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exact"/>
        <w:rPr>
          <w:rFonts w:hint="default" w:ascii="Times New Roman" w:hAnsi="Times New Roman" w:eastAsia="宋体" w:cs="Times New Roman"/>
          <w:b/>
        </w:rPr>
      </w:pPr>
      <w:r>
        <w:rPr>
          <w:rFonts w:hint="default" w:ascii="Times New Roman" w:hAnsi="Times New Roman" w:eastAsia="宋体" w:cs="Times New Roman"/>
        </w:rPr>
        <mc:AlternateContent>
          <mc:Choice Requires="wps">
            <w:drawing>
              <wp:anchor distT="0" distB="0" distL="114300" distR="114300" simplePos="0" relativeHeight="251661312" behindDoc="0" locked="0" layoutInCell="1" allowOverlap="1">
                <wp:simplePos x="0" y="0"/>
                <wp:positionH relativeFrom="column">
                  <wp:posOffset>4533900</wp:posOffset>
                </wp:positionH>
                <wp:positionV relativeFrom="paragraph">
                  <wp:posOffset>-228600</wp:posOffset>
                </wp:positionV>
                <wp:extent cx="1104900" cy="485775"/>
                <wp:effectExtent l="0" t="9525" r="0" b="28575"/>
                <wp:wrapNone/>
                <wp:docPr id="1023018625" name="文本框 3"/>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1104900" cy="485775"/>
                        </a:xfrm>
                        <a:prstGeom prst="rect">
                          <a:avLst/>
                        </a:prstGeom>
                      </wps:spPr>
                      <wps:txbx>
                        <w:txbxContent>
                          <w:p>
                            <w:pPr>
                              <w:jc w:val="center"/>
                              <w:rPr>
                                <w:rFonts w:ascii="Franklin Gothic Demi Cond" w:hAnsi="Franklin Gothic Demi Cond"/>
                                <w:color w:val="000080"/>
                                <w:spacing w:val="-36"/>
                                <w:kern w:val="0"/>
                                <w:sz w:val="72"/>
                                <w:szCs w:val="72"/>
                                <w14:shadow w14:blurRad="0" w14:dist="35941" w14:dir="2700000" w14:sx="100000" w14:sy="100000" w14:kx="0" w14:ky="0" w14:algn="ctr">
                                  <w14:srgbClr w14:val="990000"/>
                                </w14:shadow>
                                <w14:textOutline w14:w="12700" w14:cap="flat" w14:cmpd="sng" w14:algn="ctr">
                                  <w14:solidFill>
                                    <w14:srgbClr w14:val="000000"/>
                                  </w14:solidFill>
                                  <w14:prstDash w14:val="solid"/>
                                  <w14:round/>
                                </w14:textOutline>
                              </w:rPr>
                            </w:pPr>
                            <w:r>
                              <w:rPr>
                                <w:rFonts w:ascii="Franklin Gothic Demi Cond" w:hAnsi="Franklin Gothic Demi Cond"/>
                                <w:color w:val="000080"/>
                                <w:spacing w:val="-36"/>
                                <w:sz w:val="72"/>
                                <w:szCs w:val="72"/>
                                <w14:shadow w14:blurRad="0" w14:dist="35941" w14:dir="2700000" w14:sx="100000" w14:sy="100000" w14:kx="0" w14:ky="0" w14:algn="ctr">
                                  <w14:srgbClr w14:val="990000"/>
                                </w14:shadow>
                                <w14:textOutline w14:w="12700" w14:cap="flat" w14:cmpd="sng" w14:algn="ctr">
                                  <w14:solidFill>
                                    <w14:srgbClr w14:val="000000"/>
                                  </w14:solidFill>
                                  <w14:prstDash w14:val="solid"/>
                                  <w14:round/>
                                </w14:textOutline>
                              </w:rPr>
                              <w:t>HGJ</w:t>
                            </w:r>
                          </w:p>
                        </w:txbxContent>
                      </wps:txbx>
                      <wps:bodyPr wrap="square" numCol="1" fromWordArt="1">
                        <a:prstTxWarp prst="textPlain">
                          <a:avLst>
                            <a:gd name="adj" fmla="val 50000"/>
                          </a:avLst>
                        </a:prstTxWarp>
                        <a:spAutoFit/>
                      </wps:bodyPr>
                    </wps:wsp>
                  </a:graphicData>
                </a:graphic>
              </wp:anchor>
            </w:drawing>
          </mc:Choice>
          <mc:Fallback>
            <w:pict>
              <v:shape id="文本框 3" o:spid="_x0000_s1026" o:spt="202" type="#_x0000_t202" style="position:absolute;left:0pt;margin-left:357pt;margin-top:-18pt;height:38.25pt;width:87pt;z-index:251661312;mso-width-relative:page;mso-height-relative:page;" filled="f" stroked="f" coordsize="21600,21600" o:gfxdata="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Nii+22QAAAAoBAAAPAAAAAAAAAAEA&#10;IAAAACIAAABkcnMvZG93bnJldi54bWxQSwECFAAUAAAACACHTuJA170GZw4CAADkAwAADgAAAAAA&#10;AAABACAAAAAoAQAAZHJzL2Uyb0RvYy54bWxQSwUGAAAAAAYABgBZAQAAqAUAAAAA&#10;" adj="10800">
                <v:fill on="f" focussize="0,0"/>
                <v:stroke on="f"/>
                <v:imagedata o:title=""/>
                <o:lock v:ext="edit" text="t" aspectratio="f"/>
                <v:textbox style="mso-fit-shape-to-text:t;">
                  <w:txbxContent>
                    <w:p>
                      <w:pPr>
                        <w:jc w:val="center"/>
                        <w:rPr>
                          <w:rFonts w:ascii="Franklin Gothic Demi Cond" w:hAnsi="Franklin Gothic Demi Cond"/>
                          <w:color w:val="000080"/>
                          <w:spacing w:val="-36"/>
                          <w:kern w:val="0"/>
                          <w:sz w:val="72"/>
                          <w:szCs w:val="72"/>
                          <w14:shadow w14:blurRad="0" w14:dist="35941" w14:dir="2700000" w14:sx="100000" w14:sy="100000" w14:kx="0" w14:ky="0" w14:algn="ctr">
                            <w14:srgbClr w14:val="990000"/>
                          </w14:shadow>
                          <w14:textOutline w14:w="12700" w14:cap="flat" w14:cmpd="sng" w14:algn="ctr">
                            <w14:solidFill>
                              <w14:srgbClr w14:val="000000"/>
                            </w14:solidFill>
                            <w14:prstDash w14:val="solid"/>
                            <w14:round/>
                          </w14:textOutline>
                        </w:rPr>
                      </w:pPr>
                      <w:r>
                        <w:rPr>
                          <w:rFonts w:ascii="Franklin Gothic Demi Cond" w:hAnsi="Franklin Gothic Demi Cond"/>
                          <w:color w:val="000080"/>
                          <w:spacing w:val="-36"/>
                          <w:sz w:val="72"/>
                          <w:szCs w:val="72"/>
                          <w14:shadow w14:blurRad="0" w14:dist="35941" w14:dir="2700000" w14:sx="100000" w14:sy="100000" w14:kx="0" w14:ky="0" w14:algn="ctr">
                            <w14:srgbClr w14:val="990000"/>
                          </w14:shadow>
                          <w14:textOutline w14:w="12700" w14:cap="flat" w14:cmpd="sng" w14:algn="ctr">
                            <w14:solidFill>
                              <w14:srgbClr w14:val="000000"/>
                            </w14:solidFill>
                            <w14:prstDash w14:val="solid"/>
                            <w14:round/>
                          </w14:textOutline>
                        </w:rPr>
                        <w:t>HGJ</w:t>
                      </w:r>
                    </w:p>
                  </w:txbxContent>
                </v:textbox>
              </v:shape>
            </w:pict>
          </mc:Fallback>
        </mc:AlternateContent>
      </w:r>
      <w:r>
        <w:rPr>
          <w:rFonts w:hint="default" w:ascii="Times New Roman" w:hAnsi="Times New Roman" w:eastAsia="宋体" w:cs="Times New Roman"/>
          <w:b/>
        </w:rPr>
        <w:t>国际标准分类号ICS</w:t>
      </w:r>
    </w:p>
    <w:p>
      <w:pPr>
        <w:tabs>
          <w:tab w:val="left" w:pos="7455"/>
        </w:tabs>
        <w:snapToGrid w:val="0"/>
        <w:spacing w:line="360" w:lineRule="exact"/>
        <w:rPr>
          <w:rFonts w:hint="default" w:ascii="Times New Roman" w:hAnsi="Times New Roman" w:eastAsia="宋体" w:cs="Times New Roman"/>
          <w:b/>
        </w:rPr>
      </w:pPr>
      <w:r>
        <w:rPr>
          <w:rFonts w:hint="default" w:ascii="Times New Roman" w:hAnsi="Times New Roman" w:eastAsia="宋体" w:cs="Times New Roman"/>
          <w:b/>
        </w:rPr>
        <w:t>中国标准文献分类号CCS</w:t>
      </w:r>
    </w:p>
    <w:p>
      <w:pPr>
        <w:snapToGrid w:val="0"/>
        <w:spacing w:before="312" w:beforeLines="100" w:after="156" w:afterLines="50"/>
        <w:jc w:val="center"/>
        <w:rPr>
          <w:rFonts w:hint="eastAsia" w:ascii="黑体" w:hAnsi="黑体" w:eastAsia="黑体"/>
          <w:b/>
          <w:sz w:val="48"/>
          <w:szCs w:val="48"/>
        </w:rPr>
      </w:pPr>
      <w:bookmarkStart w:id="0" w:name="_Hlk203811306"/>
      <w:r>
        <w:rPr>
          <w:rFonts w:hint="eastAsia" w:ascii="黑体" w:hAnsi="黑体" w:eastAsia="黑体"/>
          <w:b/>
          <w:sz w:val="48"/>
          <w:szCs w:val="48"/>
        </w:rPr>
        <w:t>中国石油和化工勘察设计协会团体标准</w:t>
      </w:r>
    </w:p>
    <w:bookmarkEnd w:id="0"/>
    <w:p>
      <w:pPr>
        <w:tabs>
          <w:tab w:val="left" w:pos="9027"/>
        </w:tabs>
        <w:ind w:right="-2" w:rightChars="-1"/>
        <w:jc w:val="right"/>
        <w:rPr>
          <w:rFonts w:hint="eastAsia"/>
          <w:b/>
          <w:sz w:val="32"/>
          <w:szCs w:val="32"/>
        </w:rPr>
      </w:pPr>
      <w:r>
        <w:rPr>
          <w:rFonts w:hint="eastAsia"/>
          <w:b/>
          <w:sz w:val="32"/>
          <w:szCs w:val="32"/>
        </w:rPr>
        <w:t>T/HGJ XXXXX-2025</w:t>
      </w:r>
    </w:p>
    <w:p>
      <w:pPr>
        <w:snapToGrid w:val="0"/>
        <w:spacing w:before="624" w:beforeLines="200"/>
        <w:jc w:val="center"/>
        <w:rPr>
          <w:b/>
          <w:color w:val="FF0000"/>
          <w:sz w:val="32"/>
          <w:szCs w:val="32"/>
        </w:rPr>
      </w:pPr>
      <w:r>
        <w:rPr>
          <w:b/>
          <w:sz w:val="44"/>
          <w:szCs w:val="44"/>
        </w:rPr>
        <mc:AlternateContent>
          <mc:Choice Requires="wps">
            <w:drawing>
              <wp:anchor distT="0" distB="0" distL="114300" distR="114300" simplePos="0" relativeHeight="251659264" behindDoc="0" locked="0" layoutInCell="1" allowOverlap="1">
                <wp:simplePos x="0" y="0"/>
                <wp:positionH relativeFrom="column">
                  <wp:posOffset>-429260</wp:posOffset>
                </wp:positionH>
                <wp:positionV relativeFrom="paragraph">
                  <wp:posOffset>8890</wp:posOffset>
                </wp:positionV>
                <wp:extent cx="5922010" cy="5715"/>
                <wp:effectExtent l="0" t="0" r="0" b="0"/>
                <wp:wrapNone/>
                <wp:docPr id="1656049740" name="直接连接符 2"/>
                <wp:cNvGraphicFramePr/>
                <a:graphic xmlns:a="http://schemas.openxmlformats.org/drawingml/2006/main">
                  <a:graphicData uri="http://schemas.microsoft.com/office/word/2010/wordprocessingShape">
                    <wps:wsp>
                      <wps:cNvCnPr>
                        <a:cxnSpLocks noChangeShapeType="1"/>
                      </wps:cNvCnPr>
                      <wps:spPr bwMode="auto">
                        <a:xfrm flipH="1">
                          <a:off x="0" y="0"/>
                          <a:ext cx="5922010" cy="5715"/>
                        </a:xfrm>
                        <a:prstGeom prst="line">
                          <a:avLst/>
                        </a:prstGeom>
                        <a:ln w="15875"/>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直接连接符 2" o:spid="_x0000_s1026" o:spt="20" style="position:absolute;left:0pt;flip:x;margin-left:-33.8pt;margin-top:0.7pt;height:0.45pt;width:466.3pt;z-index:251659264;mso-width-relative:page;mso-height-relative:page;" filled="f" stroked="t" coordsize="21600,21600" o:gfxdata="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jitRY1wAAAAcBAAAPAAAAAAAAAAEAIAAAACIAAABkcnMvZG93bnJl&#10;di54bWxQSwECFAAUAAAACACHTuJAVyVMu/4BAAC6AwAADgAAAAAAAAABACAAAAAmAQAAZHJzL2Uy&#10;b0RvYy54bWxQSwUGAAAAAAYABgBZAQAAlgUAAAAA&#10;">
                <v:fill on="f" focussize="0,0"/>
                <v:stroke weight="1.25pt" color="#000000 [3200]" miterlimit="8" joinstyle="miter"/>
                <v:imagedata o:title=""/>
                <o:lock v:ext="edit" aspectratio="f"/>
              </v:line>
            </w:pict>
          </mc:Fallback>
        </mc:AlternateContent>
      </w:r>
    </w:p>
    <w:p>
      <w:pPr>
        <w:snapToGrid w:val="0"/>
        <w:spacing w:before="624" w:beforeLines="200"/>
        <w:jc w:val="center"/>
        <w:rPr>
          <w:rFonts w:hint="eastAsia"/>
          <w:b/>
          <w:sz w:val="44"/>
          <w:szCs w:val="44"/>
        </w:rPr>
      </w:pPr>
      <w:r>
        <w:rPr>
          <w:b/>
          <w:color w:val="FF0000"/>
          <w:sz w:val="32"/>
          <w:szCs w:val="32"/>
        </w:rPr>
        <w:br w:type="textWrapping" w:clear="all"/>
      </w:r>
      <w:r>
        <w:rPr>
          <w:rFonts w:hint="eastAsia"/>
          <w:b/>
          <w:sz w:val="44"/>
          <w:szCs w:val="44"/>
        </w:rPr>
        <w:t>可再生能源制氢站</w:t>
      </w:r>
      <w:r>
        <w:rPr>
          <w:rFonts w:hint="eastAsia"/>
          <w:b/>
          <w:sz w:val="44"/>
          <w:szCs w:val="44"/>
          <w:lang w:val="en-US" w:eastAsia="zh-CN"/>
        </w:rPr>
        <w:t>电气</w:t>
      </w:r>
      <w:r>
        <w:rPr>
          <w:rFonts w:hint="eastAsia"/>
          <w:b/>
          <w:sz w:val="44"/>
          <w:szCs w:val="44"/>
        </w:rPr>
        <w:t>设计规范</w:t>
      </w:r>
    </w:p>
    <w:p>
      <w:pPr>
        <w:keepNext w:val="0"/>
        <w:keepLines w:val="0"/>
        <w:pageBreakBefore w:val="0"/>
        <w:widowControl w:val="0"/>
        <w:kinsoku/>
        <w:wordWrap/>
        <w:overflowPunct/>
        <w:topLinePunct w:val="0"/>
        <w:autoSpaceDE/>
        <w:autoSpaceDN/>
        <w:bidi w:val="0"/>
        <w:adjustRightInd/>
        <w:snapToGrid w:val="0"/>
        <w:spacing w:before="624" w:beforeLines="200"/>
        <w:jc w:val="center"/>
        <w:textAlignment w:val="auto"/>
        <w:rPr>
          <w:rFonts w:hint="default" w:ascii="Times New Roman" w:hAnsi="Times New Roman" w:cs="Times New Roman"/>
          <w:b/>
          <w:sz w:val="32"/>
          <w:szCs w:val="32"/>
        </w:rPr>
      </w:pPr>
      <w:r>
        <w:rPr>
          <w:rFonts w:hint="default" w:ascii="Times New Roman" w:hAnsi="Times New Roman" w:cs="Times New Roman"/>
          <w:b/>
          <w:sz w:val="32"/>
          <w:szCs w:val="32"/>
        </w:rPr>
        <w:t xml:space="preserve">Code for </w:t>
      </w:r>
      <w:r>
        <w:rPr>
          <w:rFonts w:hint="default" w:ascii="Times New Roman" w:hAnsi="Times New Roman" w:cs="Times New Roman"/>
          <w:b/>
          <w:sz w:val="32"/>
          <w:szCs w:val="32"/>
          <w:lang w:val="en-US" w:eastAsia="zh-CN"/>
        </w:rPr>
        <w:t xml:space="preserve">electrical </w:t>
      </w:r>
      <w:r>
        <w:rPr>
          <w:rFonts w:hint="default" w:ascii="Times New Roman" w:hAnsi="Times New Roman" w:cs="Times New Roman"/>
          <w:b/>
          <w:sz w:val="32"/>
          <w:szCs w:val="32"/>
        </w:rPr>
        <w:t>design of renewable energy hydrogen production station</w:t>
      </w:r>
    </w:p>
    <w:p>
      <w:pPr>
        <w:snapToGrid w:val="0"/>
        <w:spacing w:before="624" w:beforeLines="200" w:after="3121" w:afterLines="1000"/>
        <w:jc w:val="center"/>
        <w:rPr>
          <w:rFonts w:hint="eastAsia"/>
          <w:b/>
          <w:sz w:val="32"/>
          <w:szCs w:val="32"/>
        </w:rPr>
      </w:pPr>
      <w:r>
        <w:rPr>
          <w:rFonts w:hint="eastAsia"/>
          <w:b/>
          <w:sz w:val="32"/>
          <w:szCs w:val="32"/>
        </w:rPr>
        <w:t>（征求意见稿）</w:t>
      </w:r>
    </w:p>
    <w:p>
      <w:pPr>
        <w:snapToGrid w:val="0"/>
        <w:jc w:val="center"/>
        <w:rPr>
          <w:rFonts w:hint="eastAsia" w:ascii="Elephant"/>
          <w:b/>
          <w:sz w:val="32"/>
          <w:szCs w:val="32"/>
        </w:rPr>
      </w:pPr>
      <w:r>
        <w:rPr>
          <w:rFonts w:hint="eastAsia"/>
          <w:b/>
          <w:sz w:val="32"/>
          <w:szCs w:val="32"/>
        </w:rPr>
        <w:t>20YY-MM-DD</w:t>
      </w:r>
      <w:r>
        <w:rPr>
          <w:rFonts w:hint="eastAsia" w:ascii="黑体" w:hAnsi="黑体" w:eastAsia="黑体"/>
          <w:b/>
          <w:sz w:val="32"/>
          <w:szCs w:val="32"/>
        </w:rPr>
        <w:t>发布</w:t>
      </w:r>
      <w:r>
        <w:rPr>
          <w:rFonts w:hint="eastAsia" w:ascii="Elephant"/>
          <w:b/>
          <w:sz w:val="32"/>
          <w:szCs w:val="32"/>
        </w:rPr>
        <w:tab/>
      </w:r>
      <w:r>
        <w:rPr>
          <w:rFonts w:hint="eastAsia" w:ascii="Elephant"/>
          <w:b/>
          <w:sz w:val="32"/>
          <w:szCs w:val="32"/>
        </w:rPr>
        <w:tab/>
      </w:r>
      <w:r>
        <w:rPr>
          <w:rFonts w:hint="eastAsia" w:ascii="Elephant"/>
          <w:b/>
          <w:sz w:val="32"/>
          <w:szCs w:val="32"/>
        </w:rPr>
        <w:tab/>
      </w:r>
      <w:r>
        <w:rPr>
          <w:rFonts w:hint="eastAsia" w:ascii="Elephant"/>
          <w:b/>
          <w:sz w:val="32"/>
          <w:szCs w:val="32"/>
        </w:rPr>
        <w:tab/>
      </w:r>
      <w:r>
        <w:rPr>
          <w:rFonts w:hint="eastAsia" w:ascii="Elephant"/>
          <w:b/>
          <w:sz w:val="32"/>
          <w:szCs w:val="32"/>
        </w:rPr>
        <w:tab/>
      </w:r>
      <w:r>
        <w:rPr>
          <w:rFonts w:hint="eastAsia" w:ascii="Elephant"/>
          <w:b/>
          <w:sz w:val="32"/>
          <w:szCs w:val="32"/>
        </w:rPr>
        <w:tab/>
      </w:r>
      <w:r>
        <w:rPr>
          <w:rFonts w:hint="eastAsia" w:ascii="Elephant"/>
          <w:b/>
          <w:sz w:val="32"/>
          <w:szCs w:val="32"/>
        </w:rPr>
        <w:tab/>
      </w:r>
      <w:r>
        <w:rPr>
          <w:rFonts w:hint="eastAsia"/>
          <w:b/>
          <w:sz w:val="32"/>
          <w:szCs w:val="32"/>
        </w:rPr>
        <w:t>20YY-MM-DD</w:t>
      </w:r>
      <w:r>
        <w:rPr>
          <w:rFonts w:hint="eastAsia" w:ascii="黑体" w:hAnsi="黑体" w:eastAsia="黑体"/>
          <w:b/>
          <w:sz w:val="32"/>
          <w:szCs w:val="32"/>
        </w:rPr>
        <w:t>实施</w:t>
      </w:r>
    </w:p>
    <w:p>
      <w:pPr>
        <w:snapToGrid w:val="0"/>
        <w:spacing w:before="312" w:beforeLines="100" w:after="312" w:afterLines="100"/>
        <w:rPr>
          <w:rFonts w:ascii="Elephant" w:hAnsi="Elephant"/>
          <w:b/>
          <w:sz w:val="32"/>
          <w:szCs w:val="32"/>
        </w:rPr>
      </w:pPr>
      <w:r>
        <w:rPr>
          <w:b/>
          <w:sz w:val="44"/>
          <w:szCs w:val="44"/>
        </w:rPr>
        <mc:AlternateContent>
          <mc:Choice Requires="wps">
            <w:drawing>
              <wp:anchor distT="0" distB="0" distL="114300" distR="114300" simplePos="0" relativeHeight="251663360" behindDoc="0" locked="0" layoutInCell="1" allowOverlap="1">
                <wp:simplePos x="0" y="0"/>
                <wp:positionH relativeFrom="column">
                  <wp:posOffset>-430530</wp:posOffset>
                </wp:positionH>
                <wp:positionV relativeFrom="paragraph">
                  <wp:posOffset>139700</wp:posOffset>
                </wp:positionV>
                <wp:extent cx="5922010" cy="5715"/>
                <wp:effectExtent l="0" t="0" r="0" b="0"/>
                <wp:wrapNone/>
                <wp:docPr id="14" name="直接连接符 2"/>
                <wp:cNvGraphicFramePr/>
                <a:graphic xmlns:a="http://schemas.openxmlformats.org/drawingml/2006/main">
                  <a:graphicData uri="http://schemas.microsoft.com/office/word/2010/wordprocessingShape">
                    <wps:wsp>
                      <wps:cNvCnPr>
                        <a:cxnSpLocks noChangeShapeType="1"/>
                      </wps:cNvCnPr>
                      <wps:spPr bwMode="auto">
                        <a:xfrm flipH="1">
                          <a:off x="0" y="0"/>
                          <a:ext cx="5922010" cy="5715"/>
                        </a:xfrm>
                        <a:prstGeom prst="line">
                          <a:avLst/>
                        </a:prstGeom>
                        <a:ln w="15875"/>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直接连接符 2" o:spid="_x0000_s1026" o:spt="20" style="position:absolute;left:0pt;flip:x;margin-left:-33.9pt;margin-top:11pt;height:0.45pt;width:466.3pt;z-index:251663360;mso-width-relative:page;mso-height-relative:page;" filled="f" stroked="t" coordsize="21600,21600" o:gfxdata="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EpqBz/YAAAACQEAAA8AAAAAAAAAAQAgAAAAIgAAAGRycy9kb3ducmV2LnhtbFBL&#10;AQIUABQAAAAIAIdO4kBAdWzJ9gEAALIDAAAOAAAAAAAAAAEAIAAAACcBAABkcnMvZTJvRG9jLnht&#10;bFBLBQYAAAAABgAGAFkBAACPBQAAAAA=&#10;">
                <v:fill on="f" focussize="0,0"/>
                <v:stroke weight="1.25pt" color="#000000 [3200]" miterlimit="8" joinstyle="miter"/>
                <v:imagedata o:title=""/>
                <o:lock v:ext="edit" aspectratio="f"/>
              </v:line>
            </w:pict>
          </mc:Fallback>
        </mc:AlternateContent>
      </w:r>
    </w:p>
    <w:p>
      <w:pPr>
        <w:snapToGrid w:val="0"/>
        <w:jc w:val="center"/>
        <w:rPr>
          <w:rFonts w:hint="eastAsia" w:ascii="黑体" w:hAnsi="黑体" w:eastAsia="黑体"/>
          <w:b/>
          <w:sz w:val="32"/>
          <w:szCs w:val="32"/>
        </w:rPr>
      </w:pPr>
      <w:r>
        <w:rPr>
          <w:rFonts w:hint="eastAsia" w:ascii="黑体" w:hAnsi="黑体" w:eastAsia="黑体"/>
          <w:b/>
          <w:sz w:val="32"/>
          <w:szCs w:val="32"/>
        </w:rPr>
        <w:t>中国石油和化工勘察设计协会  发布</w:t>
      </w:r>
    </w:p>
    <w:p>
      <w:pPr>
        <w:spacing w:line="400" w:lineRule="exact"/>
        <w:jc w:val="center"/>
        <w:textAlignment w:val="baseline"/>
        <w:rPr>
          <w:rFonts w:hint="eastAsia" w:eastAsia="黑体"/>
          <w:spacing w:val="12"/>
          <w:sz w:val="32"/>
          <w:szCs w:val="32"/>
        </w:rPr>
      </w:pPr>
    </w:p>
    <w:p>
      <w:pPr>
        <w:spacing w:line="360" w:lineRule="auto"/>
        <w:jc w:val="center"/>
        <w:rPr>
          <w:rFonts w:hint="eastAsia" w:eastAsia="黑体"/>
          <w:b/>
          <w:bCs/>
          <w:sz w:val="28"/>
        </w:rPr>
        <w:sectPr>
          <w:headerReference r:id="rId3" w:type="default"/>
          <w:footerReference r:id="rId5" w:type="default"/>
          <w:headerReference r:id="rId4" w:type="even"/>
          <w:footerReference r:id="rId6" w:type="even"/>
          <w:pgSz w:w="11906" w:h="16838"/>
          <w:pgMar w:top="1440" w:right="1800" w:bottom="1440" w:left="1800" w:header="851" w:footer="992" w:gutter="0"/>
          <w:pgBorders>
            <w:top w:val="none" w:sz="0" w:space="0"/>
            <w:left w:val="none" w:sz="0" w:space="0"/>
            <w:bottom w:val="none" w:sz="0" w:space="0"/>
            <w:right w:val="none" w:sz="0" w:space="0"/>
          </w:pgBorders>
          <w:pgNumType w:start="1"/>
          <w:cols w:space="720" w:num="1"/>
          <w:docGrid w:type="lines" w:linePitch="312" w:charSpace="0"/>
        </w:sectPr>
      </w:pPr>
    </w:p>
    <w:p>
      <w:pPr>
        <w:snapToGrid w:val="0"/>
        <w:spacing w:before="624" w:beforeLines="200"/>
        <w:jc w:val="center"/>
        <w:rPr>
          <w:rFonts w:hint="eastAsia" w:ascii="黑体" w:hAnsi="黑体" w:eastAsia="黑体"/>
          <w:b/>
          <w:sz w:val="36"/>
          <w:szCs w:val="36"/>
        </w:rPr>
      </w:pPr>
      <w:r>
        <w:rPr>
          <w:rFonts w:hint="eastAsia" w:ascii="黑体" w:hAnsi="黑体" w:eastAsia="黑体"/>
          <w:b/>
          <w:sz w:val="36"/>
          <w:szCs w:val="36"/>
        </w:rPr>
        <w:t>中国石油和化工勘察设计协会团体标准</w:t>
      </w:r>
    </w:p>
    <w:p>
      <w:pPr>
        <w:snapToGrid w:val="0"/>
        <w:spacing w:before="624" w:beforeLines="200"/>
        <w:jc w:val="center"/>
        <w:rPr>
          <w:rFonts w:hint="eastAsia" w:ascii="黑体" w:hAnsi="黑体" w:eastAsia="黑体"/>
          <w:b/>
          <w:sz w:val="36"/>
          <w:szCs w:val="36"/>
        </w:rPr>
      </w:pPr>
    </w:p>
    <w:p>
      <w:pPr>
        <w:snapToGrid w:val="0"/>
        <w:spacing w:before="624" w:beforeLines="200"/>
        <w:jc w:val="center"/>
        <w:rPr>
          <w:rFonts w:hint="eastAsia"/>
          <w:b/>
          <w:sz w:val="44"/>
          <w:szCs w:val="44"/>
        </w:rPr>
      </w:pPr>
      <w:r>
        <w:rPr>
          <w:rFonts w:hint="eastAsia"/>
          <w:b/>
          <w:sz w:val="44"/>
          <w:szCs w:val="44"/>
        </w:rPr>
        <w:t>可再生能源制氢站</w:t>
      </w:r>
      <w:r>
        <w:rPr>
          <w:rFonts w:hint="eastAsia"/>
          <w:b/>
          <w:sz w:val="44"/>
          <w:szCs w:val="44"/>
          <w:lang w:val="en-US" w:eastAsia="zh-CN"/>
        </w:rPr>
        <w:t>电气</w:t>
      </w:r>
      <w:r>
        <w:rPr>
          <w:rFonts w:hint="eastAsia"/>
          <w:b/>
          <w:sz w:val="44"/>
          <w:szCs w:val="44"/>
        </w:rPr>
        <w:t>设计规范</w:t>
      </w:r>
    </w:p>
    <w:p>
      <w:pPr>
        <w:snapToGrid w:val="0"/>
        <w:spacing w:before="624" w:beforeLines="200" w:after="624" w:afterLines="200"/>
        <w:jc w:val="center"/>
        <w:rPr>
          <w:rFonts w:ascii="Times New Roman" w:hAnsi="Times New Roman" w:cs="Times New Roman"/>
          <w:b/>
          <w:sz w:val="32"/>
          <w:szCs w:val="32"/>
        </w:rPr>
      </w:pPr>
      <w:r>
        <w:rPr>
          <w:rFonts w:hint="default" w:ascii="Times New Roman" w:hAnsi="Times New Roman" w:cs="Times New Roman"/>
          <w:b/>
          <w:sz w:val="32"/>
          <w:szCs w:val="32"/>
        </w:rPr>
        <w:t xml:space="preserve">Code for </w:t>
      </w:r>
      <w:r>
        <w:rPr>
          <w:rFonts w:hint="default" w:ascii="Times New Roman" w:hAnsi="Times New Roman" w:cs="Times New Roman"/>
          <w:b/>
          <w:sz w:val="32"/>
          <w:szCs w:val="32"/>
          <w:lang w:val="en-US" w:eastAsia="zh-CN"/>
        </w:rPr>
        <w:t>e</w:t>
      </w:r>
      <w:r>
        <w:rPr>
          <w:rFonts w:hint="default" w:ascii="Times New Roman" w:hAnsi="Times New Roman" w:cs="Times New Roman"/>
          <w:b/>
          <w:sz w:val="32"/>
          <w:szCs w:val="32"/>
        </w:rPr>
        <w:t xml:space="preserve">lectrical design of renewable energy </w:t>
      </w:r>
      <w:r>
        <w:rPr>
          <w:rFonts w:hint="default" w:ascii="Times New Roman" w:hAnsi="Times New Roman" w:cs="Times New Roman"/>
          <w:b/>
          <w:sz w:val="32"/>
          <w:szCs w:val="32"/>
        </w:rPr>
        <w:br w:type="textWrapping"/>
      </w:r>
      <w:r>
        <w:rPr>
          <w:rFonts w:hint="default" w:ascii="Times New Roman" w:hAnsi="Times New Roman" w:cs="Times New Roman"/>
          <w:b/>
          <w:sz w:val="32"/>
          <w:szCs w:val="32"/>
        </w:rPr>
        <w:t>hydrogen production station</w:t>
      </w:r>
    </w:p>
    <w:p>
      <w:pPr>
        <w:snapToGrid w:val="0"/>
        <w:spacing w:before="624" w:beforeLines="200" w:after="624" w:afterLines="200"/>
        <w:jc w:val="center"/>
        <w:rPr>
          <w:rFonts w:ascii="Times New Roman" w:hAnsi="Times New Roman" w:cs="Times New Roman"/>
          <w:b/>
          <w:sz w:val="32"/>
          <w:szCs w:val="32"/>
        </w:rPr>
      </w:pPr>
      <w:r>
        <w:rPr>
          <w:rFonts w:hint="default" w:ascii="Times New Roman" w:hAnsi="Times New Roman" w:cs="Times New Roman"/>
          <w:b/>
          <w:sz w:val="32"/>
          <w:szCs w:val="32"/>
        </w:rPr>
        <w:t>T/HGJ XXXXX-2025</w:t>
      </w:r>
    </w:p>
    <w:p>
      <w:pPr>
        <w:snapToGrid w:val="0"/>
        <w:spacing w:before="624" w:beforeLines="200" w:after="624" w:afterLines="200"/>
        <w:jc w:val="center"/>
        <w:rPr>
          <w:b/>
          <w:sz w:val="32"/>
          <w:szCs w:val="32"/>
        </w:rPr>
      </w:pPr>
    </w:p>
    <w:p>
      <w:pPr>
        <w:snapToGrid w:val="0"/>
        <w:spacing w:before="624" w:beforeLines="200" w:after="624" w:afterLines="200"/>
        <w:jc w:val="center"/>
        <w:rPr>
          <w:b/>
          <w:sz w:val="32"/>
          <w:szCs w:val="32"/>
        </w:rPr>
      </w:pPr>
    </w:p>
    <w:p>
      <w:pPr>
        <w:snapToGrid w:val="0"/>
        <w:spacing w:before="156" w:beforeLines="50" w:after="156" w:afterLines="50"/>
        <w:ind w:left="1701" w:leftChars="810"/>
        <w:rPr>
          <w:rFonts w:hint="eastAsia" w:ascii="Elephant" w:hAnsi="Elephant"/>
          <w:b/>
          <w:sz w:val="32"/>
          <w:szCs w:val="32"/>
        </w:rPr>
      </w:pPr>
    </w:p>
    <w:p>
      <w:pPr>
        <w:snapToGrid w:val="0"/>
        <w:spacing w:before="156" w:beforeLines="50" w:after="156" w:afterLines="50"/>
        <w:ind w:left="1701" w:leftChars="810"/>
        <w:rPr>
          <w:rFonts w:hint="eastAsia" w:ascii="黑体" w:hAnsi="黑体" w:eastAsia="黑体" w:cs="黑体"/>
          <w:b w:val="0"/>
          <w:bCs/>
          <w:sz w:val="32"/>
          <w:szCs w:val="32"/>
          <w:lang w:val="en-US" w:eastAsia="zh-CN"/>
        </w:rPr>
      </w:pPr>
      <w:r>
        <w:rPr>
          <w:rFonts w:hint="eastAsia" w:ascii="黑体" w:hAnsi="黑体" w:eastAsia="黑体" w:cs="黑体"/>
          <w:b w:val="0"/>
          <w:bCs/>
          <w:sz w:val="32"/>
          <w:szCs w:val="32"/>
        </w:rPr>
        <w:t>主编部门：中国寰球工程有限公司</w:t>
      </w:r>
      <w:r>
        <w:rPr>
          <w:rFonts w:hint="eastAsia" w:ascii="黑体" w:hAnsi="黑体" w:eastAsia="黑体" w:cs="黑体"/>
          <w:b w:val="0"/>
          <w:bCs/>
          <w:sz w:val="32"/>
          <w:szCs w:val="32"/>
          <w:lang w:val="en-US" w:eastAsia="zh-CN"/>
        </w:rPr>
        <w:t>北京分公司</w:t>
      </w:r>
    </w:p>
    <w:p>
      <w:pPr>
        <w:snapToGrid w:val="0"/>
        <w:spacing w:before="156" w:beforeLines="50" w:after="156" w:afterLines="50"/>
        <w:ind w:left="1701" w:leftChars="810"/>
        <w:rPr>
          <w:rFonts w:hint="eastAsia" w:ascii="黑体" w:hAnsi="黑体" w:eastAsia="黑体" w:cs="黑体"/>
          <w:b w:val="0"/>
          <w:bCs/>
          <w:sz w:val="32"/>
          <w:szCs w:val="32"/>
        </w:rPr>
      </w:pPr>
      <w:r>
        <w:rPr>
          <w:rFonts w:hint="eastAsia" w:ascii="黑体" w:hAnsi="黑体" w:eastAsia="黑体" w:cs="黑体"/>
          <w:b w:val="0"/>
          <w:bCs/>
          <w:sz w:val="32"/>
          <w:szCs w:val="32"/>
        </w:rPr>
        <w:t>批准部门：</w:t>
      </w:r>
      <w:r>
        <w:rPr>
          <w:rFonts w:hint="eastAsia" w:ascii="黑体" w:hAnsi="黑体" w:eastAsia="黑体" w:cs="黑体"/>
          <w:b w:val="0"/>
          <w:bCs/>
          <w:sz w:val="32"/>
          <w:szCs w:val="32"/>
        </w:rPr>
        <w:t>中国石油和化工勘察设计协会</w:t>
      </w:r>
    </w:p>
    <w:p>
      <w:pPr>
        <w:snapToGrid w:val="0"/>
        <w:spacing w:before="156" w:beforeLines="50" w:after="156" w:afterLines="50"/>
        <w:ind w:left="1701" w:leftChars="810"/>
        <w:rPr>
          <w:rFonts w:hint="default" w:ascii="Times New Roman" w:hAnsi="Times New Roman" w:eastAsia="黑体" w:cs="Times New Roman"/>
          <w:b w:val="0"/>
          <w:bCs/>
          <w:sz w:val="32"/>
          <w:szCs w:val="32"/>
        </w:rPr>
      </w:pPr>
      <w:r>
        <w:rPr>
          <w:rFonts w:hint="default" w:ascii="Times New Roman" w:hAnsi="Times New Roman" w:eastAsia="黑体" w:cs="Times New Roman"/>
          <w:b w:val="0"/>
          <w:bCs/>
          <w:sz w:val="32"/>
          <w:szCs w:val="32"/>
        </w:rPr>
        <w:t>施行日期：202X年X月X日</w:t>
      </w:r>
    </w:p>
    <w:p>
      <w:pPr>
        <w:snapToGrid w:val="0"/>
        <w:spacing w:before="156" w:beforeLines="50" w:after="156" w:afterLines="50"/>
        <w:ind w:left="1701" w:leftChars="810"/>
        <w:rPr>
          <w:rFonts w:hint="default" w:ascii="Times New Roman" w:hAnsi="Times New Roman" w:eastAsia="黑体" w:cs="Times New Roman"/>
          <w:b w:val="0"/>
          <w:bCs/>
          <w:sz w:val="32"/>
          <w:szCs w:val="32"/>
        </w:rPr>
      </w:pPr>
    </w:p>
    <w:p>
      <w:pPr>
        <w:snapToGrid w:val="0"/>
        <w:spacing w:before="156" w:beforeLines="50" w:after="156" w:afterLines="50"/>
        <w:ind w:left="1701" w:leftChars="810"/>
        <w:rPr>
          <w:rFonts w:hint="default" w:ascii="Times New Roman" w:hAnsi="Times New Roman" w:eastAsia="黑体" w:cs="Times New Roman"/>
          <w:b w:val="0"/>
          <w:bCs/>
          <w:sz w:val="32"/>
          <w:szCs w:val="32"/>
        </w:rPr>
      </w:pPr>
    </w:p>
    <w:p>
      <w:pPr>
        <w:snapToGrid w:val="0"/>
        <w:spacing w:before="156" w:beforeLines="50" w:after="156" w:afterLines="50"/>
        <w:ind w:left="0" w:leftChars="0"/>
        <w:jc w:val="center"/>
        <w:rPr>
          <w:rFonts w:hint="default" w:ascii="Times New Roman" w:hAnsi="Times New Roman" w:eastAsia="黑体" w:cs="Times New Roman"/>
          <w:b w:val="0"/>
          <w:bCs/>
          <w:sz w:val="32"/>
          <w:szCs w:val="32"/>
        </w:rPr>
      </w:pPr>
      <w:r>
        <w:rPr>
          <w:rFonts w:hint="default" w:ascii="Times New Roman" w:hAnsi="Times New Roman" w:eastAsia="黑体" w:cs="Times New Roman"/>
          <w:b w:val="0"/>
          <w:bCs/>
          <w:sz w:val="32"/>
          <w:szCs w:val="32"/>
        </w:rPr>
        <w:t>XXXXX出版社</w:t>
      </w:r>
    </w:p>
    <w:p>
      <w:pPr>
        <w:snapToGrid w:val="0"/>
        <w:spacing w:before="156" w:beforeLines="50" w:after="156" w:afterLines="50"/>
        <w:ind w:left="1701" w:leftChars="810"/>
        <w:rPr>
          <w:rFonts w:hint="eastAsia" w:ascii="Elephant" w:hAnsi="Elephant"/>
          <w:b/>
          <w:sz w:val="32"/>
          <w:szCs w:val="32"/>
        </w:rPr>
      </w:pPr>
    </w:p>
    <w:p>
      <w:pPr>
        <w:spacing w:line="400" w:lineRule="exact"/>
        <w:jc w:val="center"/>
        <w:textAlignment w:val="baseline"/>
        <w:rPr>
          <w:rFonts w:hint="eastAsia" w:eastAsia="黑体"/>
          <w:spacing w:val="12"/>
          <w:sz w:val="32"/>
          <w:szCs w:val="32"/>
        </w:rPr>
      </w:pPr>
    </w:p>
    <w:p>
      <w:pPr>
        <w:spacing w:line="360" w:lineRule="auto"/>
        <w:jc w:val="center"/>
        <w:rPr>
          <w:rFonts w:hint="eastAsia" w:eastAsia="黑体"/>
          <w:b/>
          <w:bCs/>
          <w:sz w:val="28"/>
        </w:rPr>
        <w:sectPr>
          <w:footerReference r:id="rId7" w:type="default"/>
          <w:pgSz w:w="11906" w:h="16838"/>
          <w:pgMar w:top="1440" w:right="1800" w:bottom="1440" w:left="1800" w:header="851" w:footer="992" w:gutter="0"/>
          <w:pgBorders>
            <w:top w:val="none" w:sz="0" w:space="0"/>
            <w:left w:val="none" w:sz="0" w:space="0"/>
            <w:bottom w:val="none" w:sz="0" w:space="0"/>
            <w:right w:val="none" w:sz="0" w:space="0"/>
          </w:pgBorders>
          <w:pgNumType w:start="1"/>
          <w:cols w:space="720" w:num="1"/>
          <w:docGrid w:type="lines" w:linePitch="312" w:charSpace="0"/>
        </w:sectPr>
      </w:pPr>
    </w:p>
    <w:p>
      <w:pPr>
        <w:snapToGrid w:val="0"/>
        <w:spacing w:before="624" w:beforeLines="200"/>
        <w:jc w:val="center"/>
        <w:rPr>
          <w:rFonts w:hint="eastAsia"/>
          <w:b/>
          <w:sz w:val="72"/>
          <w:szCs w:val="72"/>
        </w:rPr>
      </w:pPr>
      <w:r>
        <w:rPr>
          <w:rFonts w:hint="eastAsia"/>
          <w:b/>
          <w:sz w:val="72"/>
          <w:szCs w:val="72"/>
        </w:rPr>
        <w:t>XXXXXXXXXXXXX</w:t>
      </w:r>
    </w:p>
    <w:p>
      <w:pPr>
        <w:snapToGrid w:val="0"/>
        <w:spacing w:before="624" w:beforeLines="200"/>
        <w:jc w:val="center"/>
        <w:rPr>
          <w:rFonts w:hint="eastAsia"/>
          <w:b/>
          <w:sz w:val="72"/>
          <w:szCs w:val="72"/>
        </w:rPr>
      </w:pPr>
      <w:r>
        <w:rPr>
          <w:rFonts w:hint="eastAsia"/>
          <w:b/>
          <w:sz w:val="72"/>
          <w:szCs w:val="72"/>
        </w:rPr>
        <w:t>公  告</w:t>
      </w:r>
    </w:p>
    <w:p>
      <w:pPr>
        <w:spacing w:line="360" w:lineRule="auto"/>
        <w:jc w:val="center"/>
        <w:rPr>
          <w:rFonts w:eastAsia="黑体"/>
          <w:b/>
          <w:bCs/>
          <w:sz w:val="28"/>
        </w:rPr>
      </w:pPr>
    </w:p>
    <w:p>
      <w:pPr>
        <w:spacing w:line="360" w:lineRule="auto"/>
        <w:ind w:firstLine="562" w:firstLineChars="200"/>
        <w:jc w:val="left"/>
        <w:rPr>
          <w:rFonts w:hint="eastAsia" w:eastAsia="黑体"/>
          <w:b/>
          <w:bCs/>
          <w:sz w:val="28"/>
        </w:rPr>
      </w:pPr>
      <w:r>
        <w:rPr>
          <w:rFonts w:hint="eastAsia" w:eastAsia="黑体"/>
          <w:b/>
          <w:bCs/>
          <w:sz w:val="28"/>
        </w:rPr>
        <w:t>XXXXXXXXXXXXXXXXXXXXXXXXXXXXXXXXXXXXXXXXXXXXXXXXXXXXXXXXXXXXXXXXXXXXXXXXX</w:t>
      </w:r>
    </w:p>
    <w:p>
      <w:pPr>
        <w:spacing w:line="360" w:lineRule="auto"/>
        <w:jc w:val="center"/>
        <w:rPr>
          <w:rFonts w:eastAsia="黑体"/>
          <w:b/>
          <w:bCs/>
          <w:sz w:val="28"/>
        </w:rPr>
      </w:pPr>
    </w:p>
    <w:p>
      <w:pPr>
        <w:spacing w:line="360" w:lineRule="auto"/>
        <w:jc w:val="center"/>
        <w:rPr>
          <w:rFonts w:hint="eastAsia" w:eastAsia="黑体"/>
          <w:b/>
          <w:bCs/>
          <w:sz w:val="28"/>
        </w:rPr>
        <w:sectPr>
          <w:footerReference r:id="rId8" w:type="default"/>
          <w:pgSz w:w="11906" w:h="16838"/>
          <w:pgMar w:top="1440" w:right="1800" w:bottom="1440" w:left="1800" w:header="851" w:footer="992" w:gutter="0"/>
          <w:pgBorders>
            <w:top w:val="none" w:sz="0" w:space="0"/>
            <w:left w:val="none" w:sz="0" w:space="0"/>
            <w:bottom w:val="none" w:sz="0" w:space="0"/>
            <w:right w:val="none" w:sz="0" w:space="0"/>
          </w:pgBorders>
          <w:pgNumType w:start="1"/>
          <w:cols w:space="720" w:num="1"/>
          <w:docGrid w:type="lines" w:linePitch="312" w:charSpace="0"/>
        </w:sectPr>
      </w:pPr>
    </w:p>
    <w:p>
      <w:pPr>
        <w:spacing w:line="360" w:lineRule="auto"/>
        <w:jc w:val="center"/>
        <w:rPr>
          <w:rFonts w:hint="eastAsia" w:eastAsia="黑体"/>
          <w:b/>
          <w:bCs/>
          <w:sz w:val="32"/>
          <w:szCs w:val="24"/>
        </w:rPr>
      </w:pPr>
      <w:r>
        <w:rPr>
          <w:rFonts w:hint="eastAsia" w:eastAsia="黑体"/>
          <w:b/>
          <w:bCs/>
          <w:sz w:val="32"/>
          <w:szCs w:val="32"/>
        </w:rPr>
        <w:t xml:space="preserve">前 </w:t>
      </w:r>
      <w:r>
        <w:rPr>
          <w:rFonts w:eastAsia="黑体"/>
          <w:b/>
          <w:bCs/>
          <w:sz w:val="32"/>
          <w:szCs w:val="32"/>
        </w:rPr>
        <w:t xml:space="preserve">  </w:t>
      </w:r>
      <w:r>
        <w:rPr>
          <w:rFonts w:hint="eastAsia" w:eastAsia="黑体"/>
          <w:b/>
          <w:bCs/>
          <w:sz w:val="32"/>
          <w:szCs w:val="32"/>
        </w:rPr>
        <w:t>言</w:t>
      </w:r>
    </w:p>
    <w:p>
      <w:pPr>
        <w:spacing w:line="360" w:lineRule="auto"/>
        <w:jc w:val="center"/>
        <w:rPr>
          <w:rFonts w:hint="default" w:ascii="Times New Roman" w:hAnsi="Times New Roman" w:eastAsia="宋体" w:cs="Times New Roman"/>
          <w:b/>
          <w:bCs/>
          <w:sz w:val="28"/>
        </w:rPr>
      </w:pPr>
    </w:p>
    <w:p>
      <w:pPr>
        <w:adjustRightInd w:val="0"/>
        <w:snapToGrid w:val="0"/>
        <w:spacing w:line="360" w:lineRule="auto"/>
        <w:ind w:firstLine="480" w:firstLineChars="200"/>
        <w:rPr>
          <w:rFonts w:hint="default" w:ascii="Times New Roman" w:hAnsi="Times New Roman" w:eastAsia="宋体" w:cs="Times New Roman"/>
          <w:sz w:val="24"/>
          <w:szCs w:val="28"/>
        </w:rPr>
      </w:pPr>
      <w:r>
        <w:rPr>
          <w:rFonts w:hint="default" w:ascii="Times New Roman" w:hAnsi="Times New Roman" w:eastAsia="宋体" w:cs="Times New Roman"/>
          <w:sz w:val="24"/>
          <w:szCs w:val="28"/>
        </w:rPr>
        <w:t>本规范根据中国石油和化工勘察设计协会《关于印发 2023 年第 6 批协会团体标准制修订计划的通知》（中石化勘设协[2023]89号）的要求，中国石油和化工勘察设计协会电气设计专业委员会负责组织，由中国寰球工程有限公司北京分公司会同有关单位组成规范编写组共同编制完成。</w:t>
      </w:r>
    </w:p>
    <w:p>
      <w:pPr>
        <w:adjustRightInd w:val="0"/>
        <w:snapToGrid w:val="0"/>
        <w:spacing w:line="360" w:lineRule="auto"/>
        <w:ind w:firstLine="480" w:firstLineChars="200"/>
        <w:rPr>
          <w:rFonts w:hint="default" w:ascii="Times New Roman" w:hAnsi="Times New Roman" w:eastAsia="宋体" w:cs="Times New Roman"/>
          <w:sz w:val="24"/>
          <w:szCs w:val="28"/>
        </w:rPr>
      </w:pPr>
      <w:r>
        <w:rPr>
          <w:rFonts w:hint="default" w:ascii="Times New Roman" w:hAnsi="Times New Roman" w:eastAsia="宋体" w:cs="Times New Roman"/>
          <w:sz w:val="24"/>
          <w:szCs w:val="28"/>
        </w:rPr>
        <w:t>本规范在修订过程中，编制组进行了广泛的调查研究，认真总结了可再生能源电解水制氢站电力系统设计的实践经验，同时参考了国内相关技术应用的大量资料，并广泛征求意见，最后经审查定稿。</w:t>
      </w:r>
    </w:p>
    <w:p>
      <w:pPr>
        <w:adjustRightInd w:val="0"/>
        <w:snapToGrid w:val="0"/>
        <w:spacing w:line="360" w:lineRule="auto"/>
        <w:ind w:firstLine="480" w:firstLineChars="200"/>
        <w:rPr>
          <w:rFonts w:hint="default" w:ascii="Times New Roman" w:hAnsi="Times New Roman" w:eastAsia="宋体" w:cs="Times New Roman"/>
          <w:sz w:val="24"/>
          <w:szCs w:val="28"/>
        </w:rPr>
      </w:pPr>
      <w:r>
        <w:rPr>
          <w:rFonts w:hint="default" w:ascii="Times New Roman" w:hAnsi="Times New Roman" w:eastAsia="宋体" w:cs="Times New Roman"/>
          <w:sz w:val="24"/>
          <w:szCs w:val="28"/>
        </w:rPr>
        <w:t>本规范共分13章，主要技术内容：1.总则；2.术语；3.基本规定；4.负荷分级及供电要求；5.主接线及电气设备选型；6.系统电气设备选型；7.制氢站电气设备布置；8.综合电能管理系统；9.防雷防静电、过电压保护与接地；10.爆炸危险区划分；11.电气线路选型与敷设；12.照明系统；13.电气二次。</w:t>
      </w:r>
    </w:p>
    <w:p>
      <w:pPr>
        <w:adjustRightInd w:val="0"/>
        <w:snapToGrid w:val="0"/>
        <w:spacing w:line="360" w:lineRule="auto"/>
        <w:ind w:firstLine="480" w:firstLineChars="200"/>
        <w:rPr>
          <w:rFonts w:hint="default" w:ascii="Times New Roman" w:hAnsi="Times New Roman" w:eastAsia="宋体" w:cs="Times New Roman"/>
          <w:sz w:val="24"/>
          <w:szCs w:val="28"/>
        </w:rPr>
      </w:pPr>
      <w:r>
        <w:rPr>
          <w:rFonts w:hint="default" w:ascii="Times New Roman" w:hAnsi="Times New Roman" w:eastAsia="宋体" w:cs="Times New Roman"/>
          <w:sz w:val="24"/>
          <w:szCs w:val="28"/>
        </w:rPr>
        <w:t>本规范由中国石油和化工勘察设计协会负责管理，由中国石油和化工勘察设计协会电气设计专业委员会负责日常管理，由中国寰球工程有限公司北京分公司负责具体技术内容的解释。执行过程中如有意见或建议，请寄送中国寰球工程有限公司北京分公司（地址：北京市朝阳区来广营高科技产业园创达二路1号；邮编：100012；电子邮件：</w:t>
      </w:r>
      <w:r>
        <w:rPr>
          <w:rFonts w:hint="default" w:ascii="Times New Roman" w:hAnsi="Times New Roman" w:eastAsia="宋体" w:cs="Times New Roman"/>
          <w:sz w:val="24"/>
          <w:szCs w:val="28"/>
          <w:lang w:val="en-US" w:eastAsia="zh-CN"/>
        </w:rPr>
        <w:t>eec@cpcea.org</w:t>
      </w:r>
      <w:r>
        <w:rPr>
          <w:rFonts w:hint="default" w:ascii="Times New Roman" w:hAnsi="Times New Roman" w:eastAsia="宋体" w:cs="Times New Roman"/>
          <w:sz w:val="24"/>
          <w:szCs w:val="28"/>
        </w:rPr>
        <w:t>；电话：010-61917235）</w:t>
      </w:r>
      <w:r>
        <w:rPr>
          <w:rFonts w:hint="default" w:ascii="Times New Roman" w:hAnsi="Times New Roman" w:eastAsia="宋体" w:cs="Times New Roman"/>
          <w:sz w:val="24"/>
          <w:szCs w:val="28"/>
          <w:lang w:eastAsia="zh-CN"/>
        </w:rPr>
        <w:t>，</w:t>
      </w:r>
      <w:r>
        <w:rPr>
          <w:rFonts w:hint="default" w:ascii="Times New Roman" w:hAnsi="Times New Roman" w:eastAsia="宋体" w:cs="Times New Roman"/>
          <w:color w:val="000000" w:themeColor="text1"/>
          <w:sz w:val="24"/>
          <w:szCs w:val="24"/>
          <w14:textFill>
            <w14:solidFill>
              <w14:schemeClr w14:val="tx1"/>
            </w14:solidFill>
          </w14:textFill>
        </w:rPr>
        <w:t>以便今后修订时参考</w:t>
      </w:r>
      <w:r>
        <w:rPr>
          <w:rFonts w:hint="default" w:ascii="Times New Roman" w:hAnsi="Times New Roman" w:eastAsia="宋体" w:cs="Times New Roman"/>
          <w:color w:val="000000" w:themeColor="text1"/>
          <w:sz w:val="24"/>
          <w:szCs w:val="24"/>
          <w:lang w:eastAsia="zh-CN"/>
          <w14:textFill>
            <w14:solidFill>
              <w14:schemeClr w14:val="tx1"/>
            </w14:solidFill>
          </w14:textFill>
        </w:rPr>
        <w:t>。</w:t>
      </w:r>
    </w:p>
    <w:p>
      <w:pPr>
        <w:tabs>
          <w:tab w:val="left" w:pos="5250"/>
        </w:tabs>
        <w:autoSpaceDE w:val="0"/>
        <w:autoSpaceDN w:val="0"/>
        <w:adjustRightInd w:val="0"/>
        <w:snapToGrid w:val="0"/>
        <w:spacing w:line="360" w:lineRule="auto"/>
        <w:ind w:firstLine="448" w:firstLineChars="187"/>
        <w:rPr>
          <w:rFonts w:hint="default" w:ascii="Times New Roman" w:hAnsi="Times New Roman" w:eastAsia="宋体" w:cs="Times New Roman"/>
        </w:rPr>
      </w:pPr>
      <w:r>
        <w:rPr>
          <w:rFonts w:hint="default" w:ascii="Times New Roman" w:hAnsi="Times New Roman" w:eastAsia="宋体" w:cs="Times New Roman"/>
          <w:color w:val="000000" w:themeColor="text1"/>
          <w:kern w:val="0"/>
          <w:sz w:val="24"/>
          <w:szCs w:val="24"/>
          <w14:textFill>
            <w14:solidFill>
              <w14:schemeClr w14:val="tx1"/>
            </w14:solidFill>
          </w14:textFill>
        </w:rPr>
        <w:t>本规范主编单位、参编单位、主要起草人和主要审查人：</w:t>
      </w:r>
    </w:p>
    <w:tbl>
      <w:tblPr>
        <w:tblStyle w:val="24"/>
        <w:tblW w:w="844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980"/>
        <w:gridCol w:w="1077"/>
        <w:gridCol w:w="1077"/>
        <w:gridCol w:w="1077"/>
        <w:gridCol w:w="1077"/>
        <w:gridCol w:w="1077"/>
        <w:gridCol w:w="10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980" w:type="dxa"/>
          </w:tcPr>
          <w:p>
            <w:pPr>
              <w:keepNext w:val="0"/>
              <w:keepLines w:val="0"/>
              <w:suppressLineNumbers w:val="0"/>
              <w:adjustRightInd w:val="0"/>
              <w:snapToGrid w:val="0"/>
              <w:spacing w:before="0" w:beforeAutospacing="0" w:after="0" w:afterAutospacing="0" w:line="360" w:lineRule="auto"/>
              <w:ind w:left="0" w:right="-107" w:rightChars="-51"/>
              <w:jc w:val="right"/>
              <w:rPr>
                <w:rFonts w:hint="default" w:ascii="Times New Roman" w:hAnsi="Times New Roman" w:eastAsia="宋体" w:cs="Times New Roman"/>
                <w:sz w:val="24"/>
                <w:szCs w:val="28"/>
              </w:rPr>
            </w:pPr>
            <w:r>
              <w:rPr>
                <w:rFonts w:hint="default" w:ascii="Times New Roman" w:hAnsi="Times New Roman" w:eastAsia="宋体" w:cs="Times New Roman"/>
                <w:sz w:val="24"/>
                <w:szCs w:val="24"/>
              </w:rPr>
              <w:t>主编单位：</w:t>
            </w:r>
          </w:p>
        </w:tc>
        <w:tc>
          <w:tcPr>
            <w:tcW w:w="6462" w:type="dxa"/>
            <w:gridSpan w:val="6"/>
          </w:tcPr>
          <w:p>
            <w:pPr>
              <w:keepNext w:val="0"/>
              <w:keepLines w:val="0"/>
              <w:suppressLineNumbers w:val="0"/>
              <w:adjustRightInd w:val="0"/>
              <w:snapToGrid w:val="0"/>
              <w:spacing w:before="0" w:beforeAutospacing="0" w:after="0" w:afterAutospacing="0" w:line="360" w:lineRule="auto"/>
              <w:ind w:left="-107" w:leftChars="-51" w:right="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中国寰球工程有限公司北京分公司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980" w:type="dxa"/>
          </w:tcPr>
          <w:p>
            <w:pPr>
              <w:keepNext w:val="0"/>
              <w:keepLines w:val="0"/>
              <w:suppressLineNumbers w:val="0"/>
              <w:adjustRightInd w:val="0"/>
              <w:snapToGrid w:val="0"/>
              <w:spacing w:before="0" w:beforeAutospacing="0" w:after="0" w:afterAutospacing="0" w:line="360" w:lineRule="auto"/>
              <w:ind w:left="0" w:right="-107" w:rightChars="-51"/>
              <w:jc w:val="right"/>
              <w:rPr>
                <w:rFonts w:hint="default" w:ascii="Times New Roman" w:hAnsi="Times New Roman" w:eastAsia="宋体" w:cs="Times New Roman"/>
                <w:sz w:val="24"/>
                <w:szCs w:val="28"/>
              </w:rPr>
            </w:pPr>
            <w:r>
              <w:rPr>
                <w:rFonts w:hint="default" w:ascii="Times New Roman" w:hAnsi="Times New Roman" w:eastAsia="宋体" w:cs="Times New Roman"/>
                <w:sz w:val="24"/>
                <w:szCs w:val="24"/>
              </w:rPr>
              <w:t>参编单位：</w:t>
            </w:r>
          </w:p>
        </w:tc>
        <w:tc>
          <w:tcPr>
            <w:tcW w:w="6462" w:type="dxa"/>
            <w:gridSpan w:val="6"/>
          </w:tcPr>
          <w:p>
            <w:pPr>
              <w:keepNext w:val="0"/>
              <w:keepLines w:val="0"/>
              <w:suppressLineNumbers w:val="0"/>
              <w:tabs>
                <w:tab w:val="left" w:pos="2520"/>
              </w:tabs>
              <w:adjustRightInd w:val="0"/>
              <w:snapToGrid w:val="0"/>
              <w:spacing w:before="0" w:beforeAutospacing="0" w:after="0" w:afterAutospacing="0" w:line="360" w:lineRule="auto"/>
              <w:ind w:left="-107" w:leftChars="-51" w:right="0" w:firstLine="1"/>
              <w:jc w:val="left"/>
              <w:rPr>
                <w:rFonts w:hint="default" w:ascii="Times New Roman" w:hAnsi="Times New Roman" w:eastAsia="宋体" w:cs="Times New Roman"/>
                <w:sz w:val="24"/>
                <w:szCs w:val="24"/>
              </w:rPr>
            </w:pPr>
            <w:bookmarkStart w:id="1" w:name="_Hlk200642734"/>
            <w:r>
              <w:rPr>
                <w:rFonts w:hint="default" w:ascii="Times New Roman" w:hAnsi="Times New Roman" w:eastAsia="宋体" w:cs="Times New Roman"/>
                <w:sz w:val="24"/>
                <w:szCs w:val="24"/>
              </w:rPr>
              <w:t>中国石油大学（北京）重质油全国重点实验室</w:t>
            </w:r>
          </w:p>
          <w:p>
            <w:pPr>
              <w:keepNext w:val="0"/>
              <w:keepLines w:val="0"/>
              <w:suppressLineNumbers w:val="0"/>
              <w:tabs>
                <w:tab w:val="left" w:pos="2520"/>
              </w:tabs>
              <w:adjustRightInd w:val="0"/>
              <w:snapToGrid w:val="0"/>
              <w:spacing w:before="0" w:beforeAutospacing="0" w:after="0" w:afterAutospacing="0" w:line="360" w:lineRule="auto"/>
              <w:ind w:left="-107" w:leftChars="-51" w:right="0" w:firstLine="1"/>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玉门油田公司炼油化工总厂</w:t>
            </w:r>
          </w:p>
          <w:p>
            <w:pPr>
              <w:keepNext w:val="0"/>
              <w:keepLines w:val="0"/>
              <w:suppressLineNumbers w:val="0"/>
              <w:tabs>
                <w:tab w:val="left" w:pos="2520"/>
              </w:tabs>
              <w:adjustRightInd w:val="0"/>
              <w:snapToGrid w:val="0"/>
              <w:spacing w:before="0" w:beforeAutospacing="0" w:after="0" w:afterAutospacing="0" w:line="360" w:lineRule="auto"/>
              <w:ind w:left="-107" w:leftChars="-51" w:right="0" w:firstLine="1"/>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华陆工程科技有限责任公司</w:t>
            </w:r>
          </w:p>
          <w:p>
            <w:pPr>
              <w:keepNext w:val="0"/>
              <w:keepLines w:val="0"/>
              <w:suppressLineNumbers w:val="0"/>
              <w:tabs>
                <w:tab w:val="left" w:pos="2520"/>
              </w:tabs>
              <w:adjustRightInd w:val="0"/>
              <w:snapToGrid w:val="0"/>
              <w:spacing w:before="0" w:beforeAutospacing="0" w:after="0" w:afterAutospacing="0" w:line="360" w:lineRule="auto"/>
              <w:ind w:left="-107" w:leftChars="-51" w:right="0" w:firstLine="1"/>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中国五环工程有限公司</w:t>
            </w:r>
          </w:p>
          <w:p>
            <w:pPr>
              <w:keepNext w:val="0"/>
              <w:keepLines w:val="0"/>
              <w:suppressLineNumbers w:val="0"/>
              <w:tabs>
                <w:tab w:val="left" w:pos="2520"/>
              </w:tabs>
              <w:adjustRightInd w:val="0"/>
              <w:snapToGrid w:val="0"/>
              <w:spacing w:before="0" w:beforeAutospacing="0" w:after="0" w:afterAutospacing="0" w:line="360" w:lineRule="auto"/>
              <w:ind w:left="-107" w:leftChars="-51" w:right="0" w:firstLine="1"/>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中石油吉林化工工程有限公司</w:t>
            </w:r>
          </w:p>
          <w:p>
            <w:pPr>
              <w:keepNext w:val="0"/>
              <w:keepLines w:val="0"/>
              <w:suppressLineNumbers w:val="0"/>
              <w:tabs>
                <w:tab w:val="left" w:pos="2520"/>
              </w:tabs>
              <w:adjustRightInd w:val="0"/>
              <w:snapToGrid w:val="0"/>
              <w:spacing w:before="0" w:beforeAutospacing="0" w:after="0" w:afterAutospacing="0" w:line="360" w:lineRule="auto"/>
              <w:ind w:left="-107" w:leftChars="-51" w:right="0" w:firstLine="1"/>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中石化宁波工程有限公司</w:t>
            </w:r>
          </w:p>
          <w:p>
            <w:pPr>
              <w:keepNext w:val="0"/>
              <w:keepLines w:val="0"/>
              <w:suppressLineNumbers w:val="0"/>
              <w:tabs>
                <w:tab w:val="left" w:pos="2520"/>
              </w:tabs>
              <w:adjustRightInd w:val="0"/>
              <w:snapToGrid w:val="0"/>
              <w:spacing w:before="0" w:beforeAutospacing="0" w:after="0" w:afterAutospacing="0" w:line="360" w:lineRule="auto"/>
              <w:ind w:left="-107" w:leftChars="-51" w:right="0" w:firstLine="1"/>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中石油华东设计院有限公司</w:t>
            </w:r>
          </w:p>
          <w:p>
            <w:pPr>
              <w:keepNext w:val="0"/>
              <w:keepLines w:val="0"/>
              <w:suppressLineNumbers w:val="0"/>
              <w:tabs>
                <w:tab w:val="left" w:pos="2520"/>
              </w:tabs>
              <w:adjustRightInd w:val="0"/>
              <w:snapToGrid w:val="0"/>
              <w:spacing w:before="0" w:beforeAutospacing="0" w:after="0" w:afterAutospacing="0" w:line="360" w:lineRule="auto"/>
              <w:ind w:left="-107" w:leftChars="-51" w:right="0" w:firstLine="1"/>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宝鸡石油机械有限责任公司</w:t>
            </w:r>
          </w:p>
          <w:p>
            <w:pPr>
              <w:keepNext w:val="0"/>
              <w:keepLines w:val="0"/>
              <w:suppressLineNumbers w:val="0"/>
              <w:tabs>
                <w:tab w:val="left" w:pos="2520"/>
              </w:tabs>
              <w:adjustRightInd w:val="0"/>
              <w:snapToGrid w:val="0"/>
              <w:spacing w:before="0" w:beforeAutospacing="0" w:after="0" w:afterAutospacing="0" w:line="360" w:lineRule="auto"/>
              <w:ind w:left="-107" w:leftChars="-51" w:right="0" w:firstLine="1"/>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国核电力规划设计研究院有限公司</w:t>
            </w:r>
          </w:p>
          <w:p>
            <w:pPr>
              <w:keepNext w:val="0"/>
              <w:keepLines w:val="0"/>
              <w:suppressLineNumbers w:val="0"/>
              <w:tabs>
                <w:tab w:val="left" w:pos="2520"/>
              </w:tabs>
              <w:adjustRightInd w:val="0"/>
              <w:snapToGrid w:val="0"/>
              <w:spacing w:before="0" w:beforeAutospacing="0" w:after="0" w:afterAutospacing="0" w:line="360" w:lineRule="auto"/>
              <w:ind w:left="-107" w:leftChars="-51" w:right="0" w:firstLine="1"/>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航天长征化学工程股份有限公司</w:t>
            </w:r>
          </w:p>
          <w:p>
            <w:pPr>
              <w:keepNext w:val="0"/>
              <w:keepLines w:val="0"/>
              <w:suppressLineNumbers w:val="0"/>
              <w:tabs>
                <w:tab w:val="left" w:pos="2520"/>
              </w:tabs>
              <w:adjustRightInd w:val="0"/>
              <w:snapToGrid w:val="0"/>
              <w:spacing w:before="0" w:beforeAutospacing="0" w:after="0" w:afterAutospacing="0" w:line="360" w:lineRule="auto"/>
              <w:ind w:left="-107" w:leftChars="-51" w:right="0" w:firstLine="1"/>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南京南瑞继保电气有限公司</w:t>
            </w:r>
          </w:p>
          <w:p>
            <w:pPr>
              <w:keepNext w:val="0"/>
              <w:keepLines w:val="0"/>
              <w:suppressLineNumbers w:val="0"/>
              <w:tabs>
                <w:tab w:val="left" w:pos="2520"/>
              </w:tabs>
              <w:adjustRightInd w:val="0"/>
              <w:snapToGrid w:val="0"/>
              <w:spacing w:before="0" w:beforeAutospacing="0" w:after="0" w:afterAutospacing="0" w:line="360" w:lineRule="auto"/>
              <w:ind w:left="-107" w:leftChars="-51" w:right="0" w:firstLine="1"/>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杭州康吉森自动化工程技术有限公司</w:t>
            </w:r>
            <w:bookmarkEnd w:id="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980" w:type="dxa"/>
          </w:tcPr>
          <w:p>
            <w:pPr>
              <w:keepNext w:val="0"/>
              <w:keepLines w:val="0"/>
              <w:suppressLineNumbers w:val="0"/>
              <w:adjustRightInd w:val="0"/>
              <w:snapToGrid w:val="0"/>
              <w:spacing w:before="0" w:beforeAutospacing="0" w:after="0" w:afterAutospacing="0" w:line="360" w:lineRule="auto"/>
              <w:ind w:left="0" w:right="-107" w:rightChars="-51"/>
              <w:jc w:val="righ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主要起草人：</w:t>
            </w:r>
          </w:p>
        </w:tc>
        <w:tc>
          <w:tcPr>
            <w:tcW w:w="1077" w:type="dxa"/>
          </w:tcPr>
          <w:p>
            <w:pPr>
              <w:keepNext w:val="0"/>
              <w:keepLines w:val="0"/>
              <w:suppressLineNumbers w:val="0"/>
              <w:adjustRightInd w:val="0"/>
              <w:snapToGrid w:val="0"/>
              <w:spacing w:before="0" w:beforeAutospacing="0" w:after="0" w:afterAutospacing="0" w:line="360" w:lineRule="auto"/>
              <w:ind w:left="-107" w:leftChars="-51" w:right="0"/>
              <w:rPr>
                <w:rFonts w:hint="default" w:ascii="Times New Roman" w:hAnsi="Times New Roman" w:eastAsia="宋体" w:cs="Times New Roman"/>
                <w:sz w:val="24"/>
                <w:szCs w:val="28"/>
                <w:lang w:eastAsia="zh-CN"/>
              </w:rPr>
            </w:pPr>
            <w:r>
              <w:rPr>
                <w:rFonts w:hint="default" w:ascii="Times New Roman" w:hAnsi="Times New Roman" w:eastAsia="宋体" w:cs="Times New Roman"/>
                <w:sz w:val="24"/>
                <w:szCs w:val="28"/>
                <w:lang w:eastAsia="zh-CN"/>
              </w:rPr>
              <w:t>（</w:t>
            </w:r>
            <w:r>
              <w:rPr>
                <w:rFonts w:hint="default" w:ascii="Times New Roman" w:hAnsi="Times New Roman" w:eastAsia="宋体" w:cs="Times New Roman"/>
                <w:sz w:val="24"/>
                <w:szCs w:val="28"/>
                <w:lang w:val="en-US" w:eastAsia="zh-CN"/>
              </w:rPr>
              <w:t>暂略</w:t>
            </w:r>
            <w:r>
              <w:rPr>
                <w:rFonts w:hint="default" w:ascii="Times New Roman" w:hAnsi="Times New Roman" w:eastAsia="宋体" w:cs="Times New Roman"/>
                <w:sz w:val="24"/>
                <w:szCs w:val="28"/>
                <w:lang w:eastAsia="zh-CN"/>
              </w:rPr>
              <w:t>）</w:t>
            </w:r>
          </w:p>
        </w:tc>
        <w:tc>
          <w:tcPr>
            <w:tcW w:w="1077" w:type="dxa"/>
          </w:tcPr>
          <w:p>
            <w:pPr>
              <w:keepNext w:val="0"/>
              <w:keepLines w:val="0"/>
              <w:suppressLineNumbers w:val="0"/>
              <w:adjustRightInd w:val="0"/>
              <w:snapToGrid w:val="0"/>
              <w:spacing w:before="0" w:beforeAutospacing="0" w:after="0" w:afterAutospacing="0" w:line="360" w:lineRule="auto"/>
              <w:ind w:left="-107" w:leftChars="-51" w:right="0"/>
              <w:rPr>
                <w:rFonts w:hint="default" w:ascii="Times New Roman" w:hAnsi="Times New Roman" w:eastAsia="宋体" w:cs="Times New Roman"/>
                <w:sz w:val="24"/>
                <w:szCs w:val="28"/>
              </w:rPr>
            </w:pPr>
          </w:p>
        </w:tc>
        <w:tc>
          <w:tcPr>
            <w:tcW w:w="1077" w:type="dxa"/>
          </w:tcPr>
          <w:p>
            <w:pPr>
              <w:keepNext w:val="0"/>
              <w:keepLines w:val="0"/>
              <w:suppressLineNumbers w:val="0"/>
              <w:adjustRightInd w:val="0"/>
              <w:snapToGrid w:val="0"/>
              <w:spacing w:before="0" w:beforeAutospacing="0" w:after="0" w:afterAutospacing="0" w:line="360" w:lineRule="auto"/>
              <w:ind w:left="-107" w:leftChars="-51" w:right="0"/>
              <w:rPr>
                <w:rFonts w:hint="default" w:ascii="Times New Roman" w:hAnsi="Times New Roman" w:eastAsia="宋体" w:cs="Times New Roman"/>
                <w:sz w:val="24"/>
                <w:szCs w:val="28"/>
              </w:rPr>
            </w:pPr>
          </w:p>
        </w:tc>
        <w:tc>
          <w:tcPr>
            <w:tcW w:w="1077" w:type="dxa"/>
          </w:tcPr>
          <w:p>
            <w:pPr>
              <w:keepNext w:val="0"/>
              <w:keepLines w:val="0"/>
              <w:suppressLineNumbers w:val="0"/>
              <w:adjustRightInd w:val="0"/>
              <w:snapToGrid w:val="0"/>
              <w:spacing w:before="0" w:beforeAutospacing="0" w:after="0" w:afterAutospacing="0" w:line="360" w:lineRule="auto"/>
              <w:ind w:left="-107" w:leftChars="-51" w:right="0"/>
              <w:rPr>
                <w:rFonts w:hint="default" w:ascii="Times New Roman" w:hAnsi="Times New Roman" w:eastAsia="宋体" w:cs="Times New Roman"/>
                <w:sz w:val="24"/>
                <w:szCs w:val="28"/>
              </w:rPr>
            </w:pPr>
          </w:p>
        </w:tc>
        <w:tc>
          <w:tcPr>
            <w:tcW w:w="1077" w:type="dxa"/>
          </w:tcPr>
          <w:p>
            <w:pPr>
              <w:keepNext w:val="0"/>
              <w:keepLines w:val="0"/>
              <w:suppressLineNumbers w:val="0"/>
              <w:adjustRightInd w:val="0"/>
              <w:snapToGrid w:val="0"/>
              <w:spacing w:before="0" w:beforeAutospacing="0" w:after="0" w:afterAutospacing="0" w:line="360" w:lineRule="auto"/>
              <w:ind w:left="-107" w:leftChars="-51" w:right="0"/>
              <w:rPr>
                <w:rFonts w:hint="default" w:ascii="Times New Roman" w:hAnsi="Times New Roman" w:eastAsia="宋体" w:cs="Times New Roman"/>
                <w:sz w:val="24"/>
                <w:szCs w:val="28"/>
              </w:rPr>
            </w:pPr>
          </w:p>
        </w:tc>
        <w:tc>
          <w:tcPr>
            <w:tcW w:w="1077" w:type="dxa"/>
          </w:tcPr>
          <w:p>
            <w:pPr>
              <w:keepNext w:val="0"/>
              <w:keepLines w:val="0"/>
              <w:suppressLineNumbers w:val="0"/>
              <w:adjustRightInd w:val="0"/>
              <w:snapToGrid w:val="0"/>
              <w:spacing w:before="0" w:beforeAutospacing="0" w:after="0" w:afterAutospacing="0" w:line="360" w:lineRule="auto"/>
              <w:ind w:left="-107" w:leftChars="-51" w:right="0"/>
              <w:rPr>
                <w:rFonts w:hint="default" w:ascii="Times New Roman" w:hAnsi="Times New Roman" w:eastAsia="宋体" w:cs="Times New Roman"/>
                <w:sz w:val="24"/>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980" w:type="dxa"/>
          </w:tcPr>
          <w:p>
            <w:pPr>
              <w:keepNext w:val="0"/>
              <w:keepLines w:val="0"/>
              <w:suppressLineNumbers w:val="0"/>
              <w:adjustRightInd w:val="0"/>
              <w:snapToGrid w:val="0"/>
              <w:spacing w:before="0" w:beforeAutospacing="0" w:after="0" w:afterAutospacing="0" w:line="360" w:lineRule="auto"/>
              <w:ind w:left="0" w:right="-107" w:rightChars="-51"/>
              <w:jc w:val="right"/>
              <w:rPr>
                <w:rFonts w:hint="default" w:ascii="Times New Roman" w:hAnsi="Times New Roman" w:eastAsia="宋体" w:cs="Times New Roman"/>
                <w:sz w:val="24"/>
                <w:szCs w:val="24"/>
              </w:rPr>
            </w:pPr>
          </w:p>
        </w:tc>
        <w:tc>
          <w:tcPr>
            <w:tcW w:w="1077" w:type="dxa"/>
          </w:tcPr>
          <w:p>
            <w:pPr>
              <w:keepNext w:val="0"/>
              <w:keepLines w:val="0"/>
              <w:suppressLineNumbers w:val="0"/>
              <w:adjustRightInd w:val="0"/>
              <w:snapToGrid w:val="0"/>
              <w:spacing w:before="0" w:beforeAutospacing="0" w:after="0" w:afterAutospacing="0" w:line="360" w:lineRule="auto"/>
              <w:ind w:left="-107" w:leftChars="-51" w:right="0"/>
              <w:rPr>
                <w:rFonts w:hint="default" w:ascii="Times New Roman" w:hAnsi="Times New Roman" w:eastAsia="宋体" w:cs="Times New Roman"/>
                <w:sz w:val="24"/>
                <w:szCs w:val="28"/>
              </w:rPr>
            </w:pPr>
          </w:p>
        </w:tc>
        <w:tc>
          <w:tcPr>
            <w:tcW w:w="1077" w:type="dxa"/>
          </w:tcPr>
          <w:p>
            <w:pPr>
              <w:keepNext w:val="0"/>
              <w:keepLines w:val="0"/>
              <w:suppressLineNumbers w:val="0"/>
              <w:adjustRightInd w:val="0"/>
              <w:snapToGrid w:val="0"/>
              <w:spacing w:before="0" w:beforeAutospacing="0" w:after="0" w:afterAutospacing="0" w:line="360" w:lineRule="auto"/>
              <w:ind w:left="-107" w:leftChars="-51" w:right="0"/>
              <w:rPr>
                <w:rFonts w:hint="default" w:ascii="Times New Roman" w:hAnsi="Times New Roman" w:eastAsia="宋体" w:cs="Times New Roman"/>
                <w:sz w:val="24"/>
                <w:szCs w:val="28"/>
              </w:rPr>
            </w:pPr>
          </w:p>
        </w:tc>
        <w:tc>
          <w:tcPr>
            <w:tcW w:w="1077" w:type="dxa"/>
          </w:tcPr>
          <w:p>
            <w:pPr>
              <w:keepNext w:val="0"/>
              <w:keepLines w:val="0"/>
              <w:suppressLineNumbers w:val="0"/>
              <w:adjustRightInd w:val="0"/>
              <w:snapToGrid w:val="0"/>
              <w:spacing w:before="0" w:beforeAutospacing="0" w:after="0" w:afterAutospacing="0" w:line="360" w:lineRule="auto"/>
              <w:ind w:left="-107" w:leftChars="-51" w:right="0"/>
              <w:rPr>
                <w:rFonts w:hint="default" w:ascii="Times New Roman" w:hAnsi="Times New Roman" w:eastAsia="宋体" w:cs="Times New Roman"/>
                <w:sz w:val="24"/>
                <w:szCs w:val="28"/>
              </w:rPr>
            </w:pPr>
          </w:p>
        </w:tc>
        <w:tc>
          <w:tcPr>
            <w:tcW w:w="1077" w:type="dxa"/>
          </w:tcPr>
          <w:p>
            <w:pPr>
              <w:keepNext w:val="0"/>
              <w:keepLines w:val="0"/>
              <w:suppressLineNumbers w:val="0"/>
              <w:adjustRightInd w:val="0"/>
              <w:snapToGrid w:val="0"/>
              <w:spacing w:before="0" w:beforeAutospacing="0" w:after="0" w:afterAutospacing="0" w:line="360" w:lineRule="auto"/>
              <w:ind w:left="-107" w:leftChars="-51" w:right="0"/>
              <w:rPr>
                <w:rFonts w:hint="default" w:ascii="Times New Roman" w:hAnsi="Times New Roman" w:eastAsia="宋体" w:cs="Times New Roman"/>
                <w:sz w:val="24"/>
                <w:szCs w:val="28"/>
              </w:rPr>
            </w:pPr>
          </w:p>
        </w:tc>
        <w:tc>
          <w:tcPr>
            <w:tcW w:w="1077" w:type="dxa"/>
          </w:tcPr>
          <w:p>
            <w:pPr>
              <w:keepNext w:val="0"/>
              <w:keepLines w:val="0"/>
              <w:suppressLineNumbers w:val="0"/>
              <w:adjustRightInd w:val="0"/>
              <w:snapToGrid w:val="0"/>
              <w:spacing w:before="0" w:beforeAutospacing="0" w:after="0" w:afterAutospacing="0" w:line="360" w:lineRule="auto"/>
              <w:ind w:left="-107" w:leftChars="-51" w:right="0"/>
              <w:rPr>
                <w:rFonts w:hint="default" w:ascii="Times New Roman" w:hAnsi="Times New Roman" w:eastAsia="宋体" w:cs="Times New Roman"/>
                <w:sz w:val="24"/>
                <w:szCs w:val="28"/>
              </w:rPr>
            </w:pPr>
          </w:p>
        </w:tc>
        <w:tc>
          <w:tcPr>
            <w:tcW w:w="1077" w:type="dxa"/>
          </w:tcPr>
          <w:p>
            <w:pPr>
              <w:keepNext w:val="0"/>
              <w:keepLines w:val="0"/>
              <w:suppressLineNumbers w:val="0"/>
              <w:adjustRightInd w:val="0"/>
              <w:snapToGrid w:val="0"/>
              <w:spacing w:before="0" w:beforeAutospacing="0" w:after="0" w:afterAutospacing="0" w:line="360" w:lineRule="auto"/>
              <w:ind w:left="-107" w:leftChars="-51" w:right="0"/>
              <w:rPr>
                <w:rFonts w:hint="default" w:ascii="Times New Roman" w:hAnsi="Times New Roman" w:eastAsia="宋体" w:cs="Times New Roman"/>
                <w:sz w:val="24"/>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980" w:type="dxa"/>
          </w:tcPr>
          <w:p>
            <w:pPr>
              <w:keepNext w:val="0"/>
              <w:keepLines w:val="0"/>
              <w:suppressLineNumbers w:val="0"/>
              <w:adjustRightInd w:val="0"/>
              <w:snapToGrid w:val="0"/>
              <w:spacing w:before="0" w:beforeAutospacing="0" w:after="0" w:afterAutospacing="0" w:line="360" w:lineRule="auto"/>
              <w:ind w:left="0" w:right="-107" w:rightChars="-51"/>
              <w:jc w:val="righ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主要审查人：</w:t>
            </w:r>
          </w:p>
        </w:tc>
        <w:tc>
          <w:tcPr>
            <w:tcW w:w="1077" w:type="dxa"/>
          </w:tcPr>
          <w:p>
            <w:pPr>
              <w:keepNext w:val="0"/>
              <w:keepLines w:val="0"/>
              <w:suppressLineNumbers w:val="0"/>
              <w:adjustRightInd w:val="0"/>
              <w:snapToGrid w:val="0"/>
              <w:spacing w:before="0" w:beforeAutospacing="0" w:after="0" w:afterAutospacing="0" w:line="360" w:lineRule="auto"/>
              <w:ind w:left="-107" w:leftChars="-51" w:right="0"/>
              <w:jc w:val="left"/>
              <w:rPr>
                <w:rFonts w:hint="default" w:ascii="Times New Roman" w:hAnsi="Times New Roman" w:eastAsia="宋体" w:cs="Times New Roman"/>
                <w:sz w:val="24"/>
                <w:szCs w:val="28"/>
              </w:rPr>
            </w:pPr>
            <w:r>
              <w:rPr>
                <w:rFonts w:hint="default" w:ascii="Times New Roman" w:hAnsi="Times New Roman" w:eastAsia="宋体" w:cs="Times New Roman"/>
                <w:sz w:val="24"/>
                <w:szCs w:val="28"/>
                <w:lang w:eastAsia="zh-CN"/>
              </w:rPr>
              <w:t>（</w:t>
            </w:r>
            <w:r>
              <w:rPr>
                <w:rFonts w:hint="default" w:ascii="Times New Roman" w:hAnsi="Times New Roman" w:eastAsia="宋体" w:cs="Times New Roman"/>
                <w:sz w:val="24"/>
                <w:szCs w:val="28"/>
                <w:lang w:val="en-US" w:eastAsia="zh-CN"/>
              </w:rPr>
              <w:t>暂略</w:t>
            </w:r>
            <w:r>
              <w:rPr>
                <w:rFonts w:hint="default" w:ascii="Times New Roman" w:hAnsi="Times New Roman" w:eastAsia="宋体" w:cs="Times New Roman"/>
                <w:sz w:val="24"/>
                <w:szCs w:val="28"/>
                <w:lang w:eastAsia="zh-CN"/>
              </w:rPr>
              <w:t>）</w:t>
            </w:r>
          </w:p>
        </w:tc>
        <w:tc>
          <w:tcPr>
            <w:tcW w:w="1077" w:type="dxa"/>
          </w:tcPr>
          <w:p>
            <w:pPr>
              <w:keepNext w:val="0"/>
              <w:keepLines w:val="0"/>
              <w:suppressLineNumbers w:val="0"/>
              <w:adjustRightInd w:val="0"/>
              <w:snapToGrid w:val="0"/>
              <w:spacing w:before="0" w:beforeAutospacing="0" w:after="0" w:afterAutospacing="0" w:line="360" w:lineRule="auto"/>
              <w:ind w:left="-107" w:leftChars="-51" w:right="0"/>
              <w:jc w:val="left"/>
              <w:rPr>
                <w:rFonts w:hint="default" w:ascii="Times New Roman" w:hAnsi="Times New Roman" w:eastAsia="宋体" w:cs="Times New Roman"/>
                <w:sz w:val="24"/>
                <w:szCs w:val="28"/>
              </w:rPr>
            </w:pPr>
          </w:p>
        </w:tc>
        <w:tc>
          <w:tcPr>
            <w:tcW w:w="1077" w:type="dxa"/>
          </w:tcPr>
          <w:p>
            <w:pPr>
              <w:keepNext w:val="0"/>
              <w:keepLines w:val="0"/>
              <w:suppressLineNumbers w:val="0"/>
              <w:adjustRightInd w:val="0"/>
              <w:snapToGrid w:val="0"/>
              <w:spacing w:before="0" w:beforeAutospacing="0" w:after="0" w:afterAutospacing="0" w:line="360" w:lineRule="auto"/>
              <w:ind w:left="-107" w:leftChars="-51" w:right="0"/>
              <w:jc w:val="left"/>
              <w:rPr>
                <w:rFonts w:hint="default" w:ascii="Times New Roman" w:hAnsi="Times New Roman" w:eastAsia="宋体" w:cs="Times New Roman"/>
                <w:sz w:val="24"/>
                <w:szCs w:val="28"/>
              </w:rPr>
            </w:pPr>
          </w:p>
        </w:tc>
        <w:tc>
          <w:tcPr>
            <w:tcW w:w="1077" w:type="dxa"/>
          </w:tcPr>
          <w:p>
            <w:pPr>
              <w:keepNext w:val="0"/>
              <w:keepLines w:val="0"/>
              <w:suppressLineNumbers w:val="0"/>
              <w:adjustRightInd w:val="0"/>
              <w:snapToGrid w:val="0"/>
              <w:spacing w:before="0" w:beforeAutospacing="0" w:after="0" w:afterAutospacing="0" w:line="360" w:lineRule="auto"/>
              <w:ind w:left="-107" w:leftChars="-51" w:right="0"/>
              <w:jc w:val="left"/>
              <w:rPr>
                <w:rFonts w:hint="default" w:ascii="Times New Roman" w:hAnsi="Times New Roman" w:eastAsia="宋体" w:cs="Times New Roman"/>
                <w:sz w:val="24"/>
                <w:szCs w:val="28"/>
              </w:rPr>
            </w:pPr>
          </w:p>
        </w:tc>
        <w:tc>
          <w:tcPr>
            <w:tcW w:w="1077" w:type="dxa"/>
          </w:tcPr>
          <w:p>
            <w:pPr>
              <w:keepNext w:val="0"/>
              <w:keepLines w:val="0"/>
              <w:suppressLineNumbers w:val="0"/>
              <w:adjustRightInd w:val="0"/>
              <w:snapToGrid w:val="0"/>
              <w:spacing w:before="0" w:beforeAutospacing="0" w:after="0" w:afterAutospacing="0" w:line="360" w:lineRule="auto"/>
              <w:ind w:left="-107" w:leftChars="-51" w:right="0"/>
              <w:jc w:val="left"/>
              <w:rPr>
                <w:rFonts w:hint="default" w:ascii="Times New Roman" w:hAnsi="Times New Roman" w:eastAsia="宋体" w:cs="Times New Roman"/>
                <w:sz w:val="24"/>
                <w:szCs w:val="28"/>
              </w:rPr>
            </w:pPr>
          </w:p>
        </w:tc>
        <w:tc>
          <w:tcPr>
            <w:tcW w:w="1077" w:type="dxa"/>
          </w:tcPr>
          <w:p>
            <w:pPr>
              <w:keepNext w:val="0"/>
              <w:keepLines w:val="0"/>
              <w:suppressLineNumbers w:val="0"/>
              <w:adjustRightInd w:val="0"/>
              <w:snapToGrid w:val="0"/>
              <w:spacing w:before="0" w:beforeAutospacing="0" w:after="0" w:afterAutospacing="0" w:line="360" w:lineRule="auto"/>
              <w:ind w:left="-107" w:leftChars="-51" w:right="0"/>
              <w:jc w:val="left"/>
              <w:rPr>
                <w:rFonts w:hint="default" w:ascii="Times New Roman" w:hAnsi="Times New Roman" w:eastAsia="宋体" w:cs="Times New Roman"/>
                <w:sz w:val="24"/>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980" w:type="dxa"/>
          </w:tcPr>
          <w:p>
            <w:pPr>
              <w:keepNext w:val="0"/>
              <w:keepLines w:val="0"/>
              <w:suppressLineNumbers w:val="0"/>
              <w:adjustRightInd w:val="0"/>
              <w:snapToGrid w:val="0"/>
              <w:spacing w:before="0" w:beforeAutospacing="0" w:after="0" w:afterAutospacing="0" w:line="360" w:lineRule="auto"/>
              <w:ind w:left="0" w:right="0"/>
              <w:rPr>
                <w:rFonts w:hint="default" w:ascii="Times New Roman" w:hAnsi="Times New Roman" w:eastAsia="宋体" w:cs="Times New Roman"/>
                <w:sz w:val="24"/>
                <w:szCs w:val="24"/>
              </w:rPr>
            </w:pPr>
          </w:p>
        </w:tc>
        <w:tc>
          <w:tcPr>
            <w:tcW w:w="1077" w:type="dxa"/>
          </w:tcPr>
          <w:p>
            <w:pPr>
              <w:keepNext w:val="0"/>
              <w:keepLines w:val="0"/>
              <w:suppressLineNumbers w:val="0"/>
              <w:adjustRightInd w:val="0"/>
              <w:snapToGrid w:val="0"/>
              <w:spacing w:before="0" w:beforeAutospacing="0" w:after="0" w:afterAutospacing="0" w:line="360" w:lineRule="auto"/>
              <w:ind w:left="-107" w:leftChars="-51" w:right="0"/>
              <w:jc w:val="left"/>
              <w:rPr>
                <w:rFonts w:hint="default" w:ascii="Times New Roman" w:hAnsi="Times New Roman" w:eastAsia="宋体" w:cs="Times New Roman"/>
                <w:sz w:val="24"/>
                <w:szCs w:val="28"/>
              </w:rPr>
            </w:pPr>
          </w:p>
        </w:tc>
        <w:tc>
          <w:tcPr>
            <w:tcW w:w="1077" w:type="dxa"/>
          </w:tcPr>
          <w:p>
            <w:pPr>
              <w:keepNext w:val="0"/>
              <w:keepLines w:val="0"/>
              <w:suppressLineNumbers w:val="0"/>
              <w:adjustRightInd w:val="0"/>
              <w:snapToGrid w:val="0"/>
              <w:spacing w:before="0" w:beforeAutospacing="0" w:after="0" w:afterAutospacing="0" w:line="360" w:lineRule="auto"/>
              <w:ind w:left="-107" w:leftChars="-51" w:right="0"/>
              <w:jc w:val="left"/>
              <w:rPr>
                <w:rFonts w:hint="default" w:ascii="Times New Roman" w:hAnsi="Times New Roman" w:eastAsia="宋体" w:cs="Times New Roman"/>
                <w:sz w:val="24"/>
                <w:szCs w:val="28"/>
              </w:rPr>
            </w:pPr>
          </w:p>
        </w:tc>
        <w:tc>
          <w:tcPr>
            <w:tcW w:w="1077" w:type="dxa"/>
          </w:tcPr>
          <w:p>
            <w:pPr>
              <w:keepNext w:val="0"/>
              <w:keepLines w:val="0"/>
              <w:suppressLineNumbers w:val="0"/>
              <w:adjustRightInd w:val="0"/>
              <w:snapToGrid w:val="0"/>
              <w:spacing w:before="0" w:beforeAutospacing="0" w:after="0" w:afterAutospacing="0" w:line="360" w:lineRule="auto"/>
              <w:ind w:left="-107" w:leftChars="-51" w:right="0"/>
              <w:jc w:val="left"/>
              <w:rPr>
                <w:rFonts w:hint="default" w:ascii="Times New Roman" w:hAnsi="Times New Roman" w:eastAsia="宋体" w:cs="Times New Roman"/>
                <w:sz w:val="24"/>
                <w:szCs w:val="28"/>
              </w:rPr>
            </w:pPr>
          </w:p>
        </w:tc>
        <w:tc>
          <w:tcPr>
            <w:tcW w:w="1077" w:type="dxa"/>
          </w:tcPr>
          <w:p>
            <w:pPr>
              <w:keepNext w:val="0"/>
              <w:keepLines w:val="0"/>
              <w:suppressLineNumbers w:val="0"/>
              <w:adjustRightInd w:val="0"/>
              <w:snapToGrid w:val="0"/>
              <w:spacing w:before="0" w:beforeAutospacing="0" w:after="0" w:afterAutospacing="0" w:line="360" w:lineRule="auto"/>
              <w:ind w:left="-107" w:leftChars="-51" w:right="0"/>
              <w:jc w:val="left"/>
              <w:rPr>
                <w:rFonts w:hint="default" w:ascii="Times New Roman" w:hAnsi="Times New Roman" w:eastAsia="宋体" w:cs="Times New Roman"/>
                <w:sz w:val="24"/>
                <w:szCs w:val="28"/>
              </w:rPr>
            </w:pPr>
          </w:p>
        </w:tc>
        <w:tc>
          <w:tcPr>
            <w:tcW w:w="1077" w:type="dxa"/>
          </w:tcPr>
          <w:p>
            <w:pPr>
              <w:keepNext w:val="0"/>
              <w:keepLines w:val="0"/>
              <w:suppressLineNumbers w:val="0"/>
              <w:adjustRightInd w:val="0"/>
              <w:snapToGrid w:val="0"/>
              <w:spacing w:before="0" w:beforeAutospacing="0" w:after="0" w:afterAutospacing="0" w:line="360" w:lineRule="auto"/>
              <w:ind w:left="-107" w:leftChars="-51" w:right="0"/>
              <w:jc w:val="left"/>
              <w:rPr>
                <w:rFonts w:hint="default" w:ascii="Times New Roman" w:hAnsi="Times New Roman" w:eastAsia="宋体" w:cs="Times New Roman"/>
                <w:sz w:val="24"/>
                <w:szCs w:val="28"/>
              </w:rPr>
            </w:pPr>
          </w:p>
        </w:tc>
        <w:tc>
          <w:tcPr>
            <w:tcW w:w="1077" w:type="dxa"/>
          </w:tcPr>
          <w:p>
            <w:pPr>
              <w:keepNext w:val="0"/>
              <w:keepLines w:val="0"/>
              <w:suppressLineNumbers w:val="0"/>
              <w:adjustRightInd w:val="0"/>
              <w:snapToGrid w:val="0"/>
              <w:spacing w:before="0" w:beforeAutospacing="0" w:after="0" w:afterAutospacing="0" w:line="360" w:lineRule="auto"/>
              <w:ind w:left="-107" w:leftChars="-51" w:right="0"/>
              <w:jc w:val="left"/>
              <w:rPr>
                <w:rFonts w:hint="default" w:ascii="Times New Roman" w:hAnsi="Times New Roman" w:eastAsia="宋体" w:cs="Times New Roman"/>
                <w:sz w:val="24"/>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980" w:type="dxa"/>
          </w:tcPr>
          <w:p>
            <w:pPr>
              <w:keepNext w:val="0"/>
              <w:keepLines w:val="0"/>
              <w:suppressLineNumbers w:val="0"/>
              <w:adjustRightInd w:val="0"/>
              <w:snapToGrid w:val="0"/>
              <w:spacing w:before="0" w:beforeAutospacing="0" w:after="0" w:afterAutospacing="0" w:line="360" w:lineRule="auto"/>
              <w:ind w:left="0" w:right="0"/>
              <w:rPr>
                <w:rFonts w:hint="default" w:ascii="Times New Roman" w:hAnsi="Times New Roman" w:eastAsia="宋体" w:cs="Times New Roman"/>
                <w:sz w:val="24"/>
                <w:szCs w:val="24"/>
              </w:rPr>
            </w:pPr>
          </w:p>
        </w:tc>
        <w:tc>
          <w:tcPr>
            <w:tcW w:w="1077" w:type="dxa"/>
          </w:tcPr>
          <w:p>
            <w:pPr>
              <w:keepNext w:val="0"/>
              <w:keepLines w:val="0"/>
              <w:suppressLineNumbers w:val="0"/>
              <w:adjustRightInd w:val="0"/>
              <w:snapToGrid w:val="0"/>
              <w:spacing w:before="0" w:beforeAutospacing="0" w:after="0" w:afterAutospacing="0" w:line="360" w:lineRule="auto"/>
              <w:ind w:left="-107" w:leftChars="-51" w:right="0"/>
              <w:jc w:val="left"/>
              <w:rPr>
                <w:rFonts w:hint="default" w:ascii="Times New Roman" w:hAnsi="Times New Roman" w:eastAsia="宋体" w:cs="Times New Roman"/>
                <w:sz w:val="24"/>
                <w:szCs w:val="28"/>
              </w:rPr>
            </w:pPr>
          </w:p>
        </w:tc>
        <w:tc>
          <w:tcPr>
            <w:tcW w:w="1077" w:type="dxa"/>
          </w:tcPr>
          <w:p>
            <w:pPr>
              <w:keepNext w:val="0"/>
              <w:keepLines w:val="0"/>
              <w:suppressLineNumbers w:val="0"/>
              <w:adjustRightInd w:val="0"/>
              <w:snapToGrid w:val="0"/>
              <w:spacing w:before="0" w:beforeAutospacing="0" w:after="0" w:afterAutospacing="0" w:line="360" w:lineRule="auto"/>
              <w:ind w:left="-107" w:leftChars="-51" w:right="0"/>
              <w:jc w:val="left"/>
              <w:rPr>
                <w:rFonts w:hint="default" w:ascii="Times New Roman" w:hAnsi="Times New Roman" w:eastAsia="宋体" w:cs="Times New Roman"/>
                <w:sz w:val="24"/>
                <w:szCs w:val="28"/>
              </w:rPr>
            </w:pPr>
          </w:p>
        </w:tc>
        <w:tc>
          <w:tcPr>
            <w:tcW w:w="1077" w:type="dxa"/>
          </w:tcPr>
          <w:p>
            <w:pPr>
              <w:keepNext w:val="0"/>
              <w:keepLines w:val="0"/>
              <w:suppressLineNumbers w:val="0"/>
              <w:adjustRightInd w:val="0"/>
              <w:snapToGrid w:val="0"/>
              <w:spacing w:before="0" w:beforeAutospacing="0" w:after="0" w:afterAutospacing="0" w:line="360" w:lineRule="auto"/>
              <w:ind w:left="-107" w:leftChars="-51" w:right="0"/>
              <w:jc w:val="left"/>
              <w:rPr>
                <w:rFonts w:hint="default" w:ascii="Times New Roman" w:hAnsi="Times New Roman" w:eastAsia="宋体" w:cs="Times New Roman"/>
                <w:sz w:val="24"/>
                <w:szCs w:val="28"/>
              </w:rPr>
            </w:pPr>
          </w:p>
        </w:tc>
        <w:tc>
          <w:tcPr>
            <w:tcW w:w="1077" w:type="dxa"/>
          </w:tcPr>
          <w:p>
            <w:pPr>
              <w:keepNext w:val="0"/>
              <w:keepLines w:val="0"/>
              <w:suppressLineNumbers w:val="0"/>
              <w:adjustRightInd w:val="0"/>
              <w:snapToGrid w:val="0"/>
              <w:spacing w:before="0" w:beforeAutospacing="0" w:after="0" w:afterAutospacing="0" w:line="360" w:lineRule="auto"/>
              <w:ind w:left="-107" w:leftChars="-51" w:right="0"/>
              <w:jc w:val="left"/>
              <w:rPr>
                <w:rFonts w:hint="default" w:ascii="Times New Roman" w:hAnsi="Times New Roman" w:eastAsia="宋体" w:cs="Times New Roman"/>
                <w:sz w:val="24"/>
                <w:szCs w:val="28"/>
              </w:rPr>
            </w:pPr>
          </w:p>
        </w:tc>
        <w:tc>
          <w:tcPr>
            <w:tcW w:w="1077" w:type="dxa"/>
          </w:tcPr>
          <w:p>
            <w:pPr>
              <w:keepNext w:val="0"/>
              <w:keepLines w:val="0"/>
              <w:suppressLineNumbers w:val="0"/>
              <w:adjustRightInd w:val="0"/>
              <w:snapToGrid w:val="0"/>
              <w:spacing w:before="0" w:beforeAutospacing="0" w:after="0" w:afterAutospacing="0" w:line="360" w:lineRule="auto"/>
              <w:ind w:left="-107" w:leftChars="-51" w:right="0"/>
              <w:jc w:val="left"/>
              <w:rPr>
                <w:rFonts w:hint="default" w:ascii="Times New Roman" w:hAnsi="Times New Roman" w:eastAsia="宋体" w:cs="Times New Roman"/>
                <w:sz w:val="24"/>
                <w:szCs w:val="28"/>
              </w:rPr>
            </w:pPr>
          </w:p>
        </w:tc>
        <w:tc>
          <w:tcPr>
            <w:tcW w:w="1077" w:type="dxa"/>
          </w:tcPr>
          <w:p>
            <w:pPr>
              <w:keepNext w:val="0"/>
              <w:keepLines w:val="0"/>
              <w:suppressLineNumbers w:val="0"/>
              <w:adjustRightInd w:val="0"/>
              <w:snapToGrid w:val="0"/>
              <w:spacing w:before="0" w:beforeAutospacing="0" w:after="0" w:afterAutospacing="0" w:line="360" w:lineRule="auto"/>
              <w:ind w:left="-107" w:leftChars="-51" w:right="0"/>
              <w:jc w:val="left"/>
              <w:rPr>
                <w:rFonts w:hint="default" w:ascii="Times New Roman" w:hAnsi="Times New Roman" w:eastAsia="宋体" w:cs="Times New Roman"/>
                <w:sz w:val="24"/>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980" w:type="dxa"/>
          </w:tcPr>
          <w:p>
            <w:pPr>
              <w:keepNext w:val="0"/>
              <w:keepLines w:val="0"/>
              <w:suppressLineNumbers w:val="0"/>
              <w:adjustRightInd w:val="0"/>
              <w:snapToGrid w:val="0"/>
              <w:spacing w:before="0" w:beforeAutospacing="0" w:after="0" w:afterAutospacing="0" w:line="360" w:lineRule="auto"/>
              <w:ind w:left="0" w:right="0"/>
              <w:rPr>
                <w:rFonts w:hint="default" w:ascii="Times New Roman" w:hAnsi="Times New Roman" w:eastAsia="宋体" w:cs="Times New Roman"/>
                <w:sz w:val="24"/>
                <w:szCs w:val="24"/>
              </w:rPr>
            </w:pPr>
          </w:p>
        </w:tc>
        <w:tc>
          <w:tcPr>
            <w:tcW w:w="1077" w:type="dxa"/>
          </w:tcPr>
          <w:p>
            <w:pPr>
              <w:keepNext w:val="0"/>
              <w:keepLines w:val="0"/>
              <w:suppressLineNumbers w:val="0"/>
              <w:adjustRightInd w:val="0"/>
              <w:snapToGrid w:val="0"/>
              <w:spacing w:before="0" w:beforeAutospacing="0" w:after="0" w:afterAutospacing="0" w:line="360" w:lineRule="auto"/>
              <w:ind w:left="-107" w:leftChars="-51" w:right="0"/>
              <w:jc w:val="left"/>
              <w:rPr>
                <w:rFonts w:hint="default" w:ascii="Times New Roman" w:hAnsi="Times New Roman" w:eastAsia="宋体" w:cs="Times New Roman"/>
                <w:sz w:val="24"/>
                <w:szCs w:val="28"/>
              </w:rPr>
            </w:pPr>
          </w:p>
        </w:tc>
        <w:tc>
          <w:tcPr>
            <w:tcW w:w="1077" w:type="dxa"/>
          </w:tcPr>
          <w:p>
            <w:pPr>
              <w:keepNext w:val="0"/>
              <w:keepLines w:val="0"/>
              <w:suppressLineNumbers w:val="0"/>
              <w:adjustRightInd w:val="0"/>
              <w:snapToGrid w:val="0"/>
              <w:spacing w:before="0" w:beforeAutospacing="0" w:after="0" w:afterAutospacing="0" w:line="360" w:lineRule="auto"/>
              <w:ind w:left="-107" w:leftChars="-51" w:right="0"/>
              <w:jc w:val="left"/>
              <w:rPr>
                <w:rFonts w:hint="default" w:ascii="Times New Roman" w:hAnsi="Times New Roman" w:eastAsia="宋体" w:cs="Times New Roman"/>
                <w:sz w:val="24"/>
                <w:szCs w:val="28"/>
              </w:rPr>
            </w:pPr>
          </w:p>
        </w:tc>
        <w:tc>
          <w:tcPr>
            <w:tcW w:w="1077" w:type="dxa"/>
          </w:tcPr>
          <w:p>
            <w:pPr>
              <w:keepNext w:val="0"/>
              <w:keepLines w:val="0"/>
              <w:suppressLineNumbers w:val="0"/>
              <w:adjustRightInd w:val="0"/>
              <w:snapToGrid w:val="0"/>
              <w:spacing w:before="0" w:beforeAutospacing="0" w:after="0" w:afterAutospacing="0" w:line="360" w:lineRule="auto"/>
              <w:ind w:left="-107" w:leftChars="-51" w:right="0"/>
              <w:jc w:val="left"/>
              <w:rPr>
                <w:rFonts w:hint="default" w:ascii="Times New Roman" w:hAnsi="Times New Roman" w:eastAsia="宋体" w:cs="Times New Roman"/>
                <w:sz w:val="24"/>
                <w:szCs w:val="28"/>
              </w:rPr>
            </w:pPr>
          </w:p>
        </w:tc>
        <w:tc>
          <w:tcPr>
            <w:tcW w:w="1077" w:type="dxa"/>
          </w:tcPr>
          <w:p>
            <w:pPr>
              <w:keepNext w:val="0"/>
              <w:keepLines w:val="0"/>
              <w:suppressLineNumbers w:val="0"/>
              <w:adjustRightInd w:val="0"/>
              <w:snapToGrid w:val="0"/>
              <w:spacing w:before="0" w:beforeAutospacing="0" w:after="0" w:afterAutospacing="0" w:line="360" w:lineRule="auto"/>
              <w:ind w:left="-107" w:leftChars="-51" w:right="0"/>
              <w:jc w:val="left"/>
              <w:rPr>
                <w:rFonts w:hint="default" w:ascii="Times New Roman" w:hAnsi="Times New Roman" w:eastAsia="宋体" w:cs="Times New Roman"/>
                <w:sz w:val="24"/>
                <w:szCs w:val="28"/>
              </w:rPr>
            </w:pPr>
          </w:p>
        </w:tc>
        <w:tc>
          <w:tcPr>
            <w:tcW w:w="1077" w:type="dxa"/>
          </w:tcPr>
          <w:p>
            <w:pPr>
              <w:keepNext w:val="0"/>
              <w:keepLines w:val="0"/>
              <w:suppressLineNumbers w:val="0"/>
              <w:adjustRightInd w:val="0"/>
              <w:snapToGrid w:val="0"/>
              <w:spacing w:before="0" w:beforeAutospacing="0" w:after="0" w:afterAutospacing="0" w:line="360" w:lineRule="auto"/>
              <w:ind w:left="-107" w:leftChars="-51" w:right="0"/>
              <w:jc w:val="left"/>
              <w:rPr>
                <w:rFonts w:hint="default" w:ascii="Times New Roman" w:hAnsi="Times New Roman" w:eastAsia="宋体" w:cs="Times New Roman"/>
                <w:sz w:val="24"/>
                <w:szCs w:val="28"/>
              </w:rPr>
            </w:pPr>
          </w:p>
        </w:tc>
        <w:tc>
          <w:tcPr>
            <w:tcW w:w="1077" w:type="dxa"/>
          </w:tcPr>
          <w:p>
            <w:pPr>
              <w:keepNext w:val="0"/>
              <w:keepLines w:val="0"/>
              <w:suppressLineNumbers w:val="0"/>
              <w:adjustRightInd w:val="0"/>
              <w:snapToGrid w:val="0"/>
              <w:spacing w:before="0" w:beforeAutospacing="0" w:after="0" w:afterAutospacing="0" w:line="360" w:lineRule="auto"/>
              <w:ind w:left="-107" w:leftChars="-51" w:right="0"/>
              <w:jc w:val="left"/>
              <w:rPr>
                <w:rFonts w:hint="default" w:ascii="Times New Roman" w:hAnsi="Times New Roman" w:eastAsia="宋体" w:cs="Times New Roman"/>
                <w:sz w:val="24"/>
                <w:szCs w:val="28"/>
              </w:rPr>
            </w:pPr>
          </w:p>
        </w:tc>
      </w:tr>
    </w:tbl>
    <w:p>
      <w:pPr>
        <w:adjustRightInd w:val="0"/>
        <w:snapToGrid w:val="0"/>
        <w:spacing w:line="360" w:lineRule="auto"/>
        <w:ind w:firstLine="420" w:firstLineChars="200"/>
        <w:rPr>
          <w:rFonts w:hint="eastAsia" w:ascii="宋体" w:hAnsi="宋体"/>
        </w:rPr>
      </w:pPr>
    </w:p>
    <w:p>
      <w:pPr>
        <w:tabs>
          <w:tab w:val="left" w:pos="2520"/>
        </w:tabs>
        <w:adjustRightInd w:val="0"/>
        <w:snapToGrid w:val="0"/>
        <w:spacing w:line="360" w:lineRule="auto"/>
        <w:ind w:firstLine="420"/>
        <w:rPr>
          <w:rFonts w:hint="eastAsia" w:ascii="宋体" w:hAnsi="宋体"/>
        </w:rPr>
      </w:pPr>
    </w:p>
    <w:p>
      <w:pPr>
        <w:tabs>
          <w:tab w:val="left" w:pos="2520"/>
        </w:tabs>
        <w:adjustRightInd w:val="0"/>
        <w:snapToGrid w:val="0"/>
        <w:spacing w:line="360" w:lineRule="auto"/>
        <w:ind w:left="1842" w:leftChars="877"/>
        <w:rPr>
          <w:rFonts w:ascii="宋体" w:hAnsi="宋体"/>
          <w:szCs w:val="21"/>
        </w:rPr>
      </w:pPr>
    </w:p>
    <w:p>
      <w:pPr>
        <w:tabs>
          <w:tab w:val="left" w:pos="2520"/>
        </w:tabs>
        <w:adjustRightInd w:val="0"/>
        <w:snapToGrid w:val="0"/>
        <w:spacing w:line="360" w:lineRule="auto"/>
        <w:ind w:left="1842" w:leftChars="877"/>
        <w:rPr>
          <w:rFonts w:ascii="宋体" w:hAnsi="宋体"/>
          <w:szCs w:val="21"/>
        </w:rPr>
      </w:pPr>
    </w:p>
    <w:p>
      <w:pPr>
        <w:tabs>
          <w:tab w:val="left" w:pos="2520"/>
        </w:tabs>
        <w:adjustRightInd w:val="0"/>
        <w:snapToGrid w:val="0"/>
        <w:spacing w:line="360" w:lineRule="auto"/>
        <w:ind w:left="1842" w:leftChars="877"/>
        <w:rPr>
          <w:rFonts w:hint="eastAsia" w:ascii="宋体" w:hAnsi="宋体"/>
          <w:szCs w:val="21"/>
        </w:rPr>
      </w:pPr>
    </w:p>
    <w:p>
      <w:pPr>
        <w:tabs>
          <w:tab w:val="left" w:pos="2520"/>
        </w:tabs>
        <w:adjustRightInd w:val="0"/>
        <w:snapToGrid w:val="0"/>
        <w:spacing w:line="360" w:lineRule="auto"/>
        <w:ind w:left="1842" w:leftChars="877"/>
        <w:rPr>
          <w:rFonts w:hint="eastAsia" w:ascii="宋体" w:hAnsi="宋体"/>
          <w:szCs w:val="21"/>
        </w:rPr>
      </w:pPr>
    </w:p>
    <w:p>
      <w:pPr>
        <w:tabs>
          <w:tab w:val="left" w:pos="2520"/>
        </w:tabs>
        <w:adjustRightInd w:val="0"/>
        <w:snapToGrid w:val="0"/>
        <w:spacing w:line="360" w:lineRule="auto"/>
        <w:rPr>
          <w:rFonts w:hint="eastAsia"/>
        </w:rPr>
        <w:sectPr>
          <w:footerReference r:id="rId9" w:type="default"/>
          <w:pgSz w:w="11906" w:h="16838"/>
          <w:pgMar w:top="1440" w:right="1800" w:bottom="1440" w:left="1800" w:header="851" w:footer="992" w:gutter="0"/>
          <w:pgBorders>
            <w:top w:val="none" w:sz="0" w:space="0"/>
            <w:left w:val="none" w:sz="0" w:space="0"/>
            <w:bottom w:val="none" w:sz="0" w:space="0"/>
            <w:right w:val="none" w:sz="0" w:space="0"/>
          </w:pgBorders>
          <w:pgNumType w:start="1"/>
          <w:cols w:space="720" w:num="1"/>
          <w:docGrid w:type="lines" w:linePitch="312" w:charSpace="0"/>
        </w:sectPr>
      </w:pPr>
    </w:p>
    <w:p>
      <w:pPr>
        <w:pStyle w:val="2"/>
        <w:numPr>
          <w:ilvl w:val="0"/>
          <w:numId w:val="0"/>
        </w:numPr>
        <w:spacing w:before="320" w:after="520"/>
        <w:jc w:val="center"/>
        <w:rPr>
          <w:rFonts w:hint="eastAsia" w:ascii="黑体" w:hAnsi="黑体" w:eastAsia="黑体" w:cs="黑体"/>
          <w:b/>
          <w:bCs/>
          <w:color w:val="auto"/>
          <w:sz w:val="32"/>
          <w:szCs w:val="32"/>
        </w:rPr>
      </w:pPr>
      <w:bookmarkStart w:id="2" w:name="_Toc27351"/>
      <w:bookmarkStart w:id="3" w:name="_Toc17165"/>
      <w:bookmarkStart w:id="4" w:name="_Toc29996"/>
      <w:r>
        <w:rPr>
          <w:rFonts w:hint="eastAsia" w:ascii="黑体" w:hAnsi="黑体" w:eastAsia="黑体" w:cs="黑体"/>
          <w:b/>
          <w:bCs/>
          <w:color w:val="auto"/>
          <w:sz w:val="32"/>
          <w:szCs w:val="32"/>
        </w:rPr>
        <w:t xml:space="preserve">目 </w:t>
      </w:r>
      <w:r>
        <w:rPr>
          <w:rFonts w:hint="eastAsia" w:ascii="黑体" w:hAnsi="黑体" w:eastAsia="黑体" w:cs="黑体"/>
          <w:b/>
          <w:bCs/>
          <w:color w:val="auto"/>
          <w:sz w:val="32"/>
          <w:szCs w:val="32"/>
          <w:lang w:val="en-US" w:eastAsia="zh-CN"/>
        </w:rPr>
        <w:t xml:space="preserve">  </w:t>
      </w:r>
      <w:r>
        <w:rPr>
          <w:rFonts w:hint="eastAsia" w:ascii="黑体" w:hAnsi="黑体" w:eastAsia="黑体" w:cs="黑体"/>
          <w:b/>
          <w:bCs/>
          <w:color w:val="auto"/>
          <w:sz w:val="32"/>
          <w:szCs w:val="32"/>
        </w:rPr>
        <w:t>次</w:t>
      </w:r>
      <w:bookmarkEnd w:id="2"/>
      <w:bookmarkEnd w:id="3"/>
      <w:bookmarkEnd w:id="4"/>
    </w:p>
    <w:p>
      <w:pPr>
        <w:pStyle w:val="17"/>
        <w:tabs>
          <w:tab w:val="right" w:leader="dot" w:pos="8306"/>
        </w:tabs>
        <w:rPr>
          <w:rFonts w:hint="eastAsia" w:ascii="Times New Roman" w:hAnsi="Times New Roman" w:eastAsia="宋体" w:cs="Times New Roman"/>
          <w:sz w:val="24"/>
          <w:szCs w:val="28"/>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TOC \o "1-2" \h \u </w:instrText>
      </w:r>
      <w:r>
        <w:rPr>
          <w:rFonts w:hint="default" w:ascii="Times New Roman" w:hAnsi="Times New Roman" w:eastAsia="宋体" w:cs="Times New Roman"/>
        </w:rPr>
        <w:fldChar w:fldCharType="separate"/>
      </w: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_Toc21918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sz w:val="24"/>
          <w:szCs w:val="44"/>
        </w:rPr>
        <w:t xml:space="preserve">1 </w:t>
      </w:r>
      <w:r>
        <w:rPr>
          <w:rFonts w:hint="eastAsia" w:ascii="Times New Roman" w:hAnsi="Times New Roman" w:eastAsia="宋体" w:cs="Times New Roman"/>
          <w:sz w:val="24"/>
          <w:szCs w:val="44"/>
          <w:lang w:val="en-US" w:eastAsia="zh-CN"/>
        </w:rPr>
        <w:t xml:space="preserve"> </w:t>
      </w:r>
      <w:r>
        <w:rPr>
          <w:rFonts w:hint="default" w:ascii="Times New Roman" w:hAnsi="Times New Roman" w:eastAsia="宋体" w:cs="Times New Roman"/>
          <w:sz w:val="24"/>
          <w:szCs w:val="44"/>
        </w:rPr>
        <w:t>总则</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1</w:t>
      </w:r>
    </w:p>
    <w:p>
      <w:pPr>
        <w:pStyle w:val="17"/>
        <w:tabs>
          <w:tab w:val="right" w:leader="dot" w:pos="8306"/>
        </w:tabs>
        <w:rPr>
          <w:rFonts w:hint="eastAsia"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_Toc13404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sz w:val="24"/>
          <w:szCs w:val="44"/>
        </w:rPr>
        <w:t xml:space="preserve">2 </w:t>
      </w:r>
      <w:r>
        <w:rPr>
          <w:rFonts w:hint="eastAsia" w:ascii="Times New Roman" w:hAnsi="Times New Roman" w:eastAsia="宋体" w:cs="Times New Roman"/>
          <w:sz w:val="24"/>
          <w:szCs w:val="44"/>
          <w:lang w:val="en-US" w:eastAsia="zh-CN"/>
        </w:rPr>
        <w:t xml:space="preserve"> </w:t>
      </w:r>
      <w:r>
        <w:rPr>
          <w:rFonts w:hint="default" w:ascii="Times New Roman" w:hAnsi="Times New Roman" w:eastAsia="宋体" w:cs="Times New Roman"/>
          <w:sz w:val="24"/>
          <w:szCs w:val="28"/>
        </w:rPr>
        <w:t>术语</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val="en-US" w:eastAsia="zh-CN"/>
        </w:rPr>
        <w:t>2</w:t>
      </w:r>
    </w:p>
    <w:p>
      <w:pPr>
        <w:pStyle w:val="17"/>
        <w:tabs>
          <w:tab w:val="right" w:leader="dot" w:pos="8306"/>
        </w:tabs>
        <w:rPr>
          <w:rFonts w:hint="eastAsia"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_Toc7068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sz w:val="24"/>
          <w:szCs w:val="44"/>
        </w:rPr>
        <w:t xml:space="preserve">3 </w:t>
      </w:r>
      <w:r>
        <w:rPr>
          <w:rFonts w:hint="eastAsia" w:ascii="Times New Roman" w:hAnsi="Times New Roman" w:eastAsia="宋体" w:cs="Times New Roman"/>
          <w:sz w:val="24"/>
          <w:szCs w:val="44"/>
          <w:lang w:val="en-US" w:eastAsia="zh-CN"/>
        </w:rPr>
        <w:t xml:space="preserve"> </w:t>
      </w:r>
      <w:r>
        <w:rPr>
          <w:rFonts w:hint="default" w:ascii="Times New Roman" w:hAnsi="Times New Roman" w:eastAsia="宋体" w:cs="Times New Roman"/>
          <w:sz w:val="24"/>
          <w:szCs w:val="28"/>
        </w:rPr>
        <w:t>基本规定</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5</w:t>
      </w:r>
    </w:p>
    <w:p>
      <w:pPr>
        <w:pStyle w:val="17"/>
        <w:tabs>
          <w:tab w:val="right" w:leader="dot" w:pos="8306"/>
        </w:tabs>
        <w:rPr>
          <w:rFonts w:hint="eastAsia"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_Toc21116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sz w:val="24"/>
          <w:szCs w:val="44"/>
        </w:rPr>
        <w:t xml:space="preserve">4 </w:t>
      </w:r>
      <w:r>
        <w:rPr>
          <w:rFonts w:hint="eastAsia" w:ascii="Times New Roman" w:hAnsi="Times New Roman" w:eastAsia="宋体" w:cs="Times New Roman"/>
          <w:sz w:val="24"/>
          <w:szCs w:val="44"/>
          <w:lang w:val="en-US" w:eastAsia="zh-CN"/>
        </w:rPr>
        <w:t xml:space="preserve"> </w:t>
      </w:r>
      <w:r>
        <w:rPr>
          <w:rFonts w:hint="default" w:ascii="Times New Roman" w:hAnsi="Times New Roman" w:eastAsia="宋体" w:cs="Times New Roman"/>
          <w:sz w:val="24"/>
          <w:szCs w:val="28"/>
        </w:rPr>
        <w:t>负荷分级及供电要求</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6</w:t>
      </w:r>
    </w:p>
    <w:p>
      <w:pPr>
        <w:pStyle w:val="19"/>
        <w:tabs>
          <w:tab w:val="right" w:leader="dot" w:pos="8306"/>
        </w:tabs>
        <w:rPr>
          <w:rFonts w:hint="eastAsia"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_Toc16102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bCs/>
          <w:sz w:val="24"/>
          <w:szCs w:val="36"/>
        </w:rPr>
        <w:t xml:space="preserve">4.1. </w:t>
      </w:r>
      <w:r>
        <w:rPr>
          <w:rFonts w:hint="eastAsia" w:ascii="Times New Roman" w:hAnsi="Times New Roman" w:eastAsia="宋体" w:cs="Times New Roman"/>
          <w:bCs/>
          <w:sz w:val="24"/>
          <w:szCs w:val="36"/>
          <w:lang w:val="en-US" w:eastAsia="zh-CN"/>
        </w:rPr>
        <w:t xml:space="preserve"> </w:t>
      </w:r>
      <w:r>
        <w:rPr>
          <w:rFonts w:hint="default" w:ascii="Times New Roman" w:hAnsi="Times New Roman" w:eastAsia="宋体" w:cs="Times New Roman"/>
          <w:bCs w:val="0"/>
          <w:sz w:val="24"/>
          <w:szCs w:val="36"/>
        </w:rPr>
        <w:t>负荷分类</w:t>
      </w:r>
      <w:r>
        <w:rPr>
          <w:rFonts w:hint="default" w:ascii="Times New Roman" w:hAnsi="Times New Roman" w:eastAsia="宋体" w:cs="Times New Roman"/>
          <w:bCs w:val="0"/>
          <w:sz w:val="24"/>
          <w:szCs w:val="36"/>
          <w:lang w:val="en-US" w:eastAsia="zh-CN"/>
        </w:rPr>
        <w:t>及分级</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6</w:t>
      </w:r>
    </w:p>
    <w:p>
      <w:pPr>
        <w:pStyle w:val="19"/>
        <w:tabs>
          <w:tab w:val="right" w:leader="dot" w:pos="8306"/>
        </w:tabs>
        <w:rPr>
          <w:rFonts w:hint="eastAsia"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_Toc25995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bCs/>
          <w:sz w:val="24"/>
          <w:szCs w:val="36"/>
        </w:rPr>
        <w:t xml:space="preserve">4.2. </w:t>
      </w:r>
      <w:r>
        <w:rPr>
          <w:rFonts w:hint="eastAsia" w:ascii="Times New Roman" w:hAnsi="Times New Roman" w:eastAsia="宋体" w:cs="Times New Roman"/>
          <w:bCs/>
          <w:sz w:val="24"/>
          <w:szCs w:val="36"/>
          <w:lang w:val="en-US" w:eastAsia="zh-CN"/>
        </w:rPr>
        <w:t xml:space="preserve"> </w:t>
      </w:r>
      <w:r>
        <w:rPr>
          <w:rFonts w:hint="default" w:ascii="Times New Roman" w:hAnsi="Times New Roman" w:eastAsia="宋体" w:cs="Times New Roman"/>
          <w:bCs w:val="0"/>
          <w:sz w:val="24"/>
          <w:szCs w:val="36"/>
        </w:rPr>
        <w:t>供电要求</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6</w:t>
      </w:r>
    </w:p>
    <w:p>
      <w:pPr>
        <w:pStyle w:val="17"/>
        <w:tabs>
          <w:tab w:val="right" w:leader="dot" w:pos="8306"/>
        </w:tabs>
        <w:rPr>
          <w:rFonts w:hint="eastAsia"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_Toc22067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sz w:val="24"/>
          <w:szCs w:val="44"/>
        </w:rPr>
        <w:t xml:space="preserve">5 </w:t>
      </w:r>
      <w:r>
        <w:rPr>
          <w:rFonts w:hint="eastAsia" w:ascii="Times New Roman" w:hAnsi="Times New Roman" w:eastAsia="宋体" w:cs="Times New Roman"/>
          <w:sz w:val="24"/>
          <w:szCs w:val="44"/>
          <w:lang w:val="en-US" w:eastAsia="zh-CN"/>
        </w:rPr>
        <w:t xml:space="preserve"> </w:t>
      </w:r>
      <w:r>
        <w:rPr>
          <w:rFonts w:hint="default" w:ascii="Times New Roman" w:hAnsi="Times New Roman" w:eastAsia="宋体" w:cs="Times New Roman"/>
          <w:sz w:val="24"/>
          <w:szCs w:val="28"/>
        </w:rPr>
        <w:t>主接线及电气设备选型</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7</w:t>
      </w:r>
    </w:p>
    <w:p>
      <w:pPr>
        <w:pStyle w:val="19"/>
        <w:tabs>
          <w:tab w:val="right" w:leader="dot" w:pos="8306"/>
        </w:tabs>
        <w:rPr>
          <w:rFonts w:hint="eastAsia"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_Toc16428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bCs/>
          <w:sz w:val="24"/>
          <w:szCs w:val="36"/>
        </w:rPr>
        <w:t xml:space="preserve">5.1. </w:t>
      </w:r>
      <w:r>
        <w:rPr>
          <w:rFonts w:hint="eastAsia" w:ascii="Times New Roman" w:hAnsi="Times New Roman" w:eastAsia="宋体" w:cs="Times New Roman"/>
          <w:bCs/>
          <w:sz w:val="24"/>
          <w:szCs w:val="36"/>
          <w:lang w:val="en-US" w:eastAsia="zh-CN"/>
        </w:rPr>
        <w:t xml:space="preserve"> </w:t>
      </w:r>
      <w:r>
        <w:rPr>
          <w:rFonts w:hint="default" w:ascii="Times New Roman" w:hAnsi="Times New Roman" w:eastAsia="宋体" w:cs="Times New Roman"/>
          <w:bCs w:val="0"/>
          <w:sz w:val="24"/>
          <w:szCs w:val="36"/>
        </w:rPr>
        <w:t>总降变主接线及电气设备选型</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7</w:t>
      </w:r>
    </w:p>
    <w:p>
      <w:pPr>
        <w:pStyle w:val="19"/>
        <w:tabs>
          <w:tab w:val="right" w:leader="dot" w:pos="8306"/>
        </w:tabs>
        <w:rPr>
          <w:rFonts w:hint="eastAsia"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_Toc25777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bCs/>
          <w:sz w:val="24"/>
          <w:szCs w:val="36"/>
        </w:rPr>
        <w:t xml:space="preserve">5.2. </w:t>
      </w:r>
      <w:r>
        <w:rPr>
          <w:rFonts w:hint="eastAsia" w:ascii="Times New Roman" w:hAnsi="Times New Roman" w:eastAsia="宋体" w:cs="Times New Roman"/>
          <w:bCs/>
          <w:sz w:val="24"/>
          <w:szCs w:val="36"/>
          <w:lang w:val="en-US" w:eastAsia="zh-CN"/>
        </w:rPr>
        <w:t xml:space="preserve"> </w:t>
      </w:r>
      <w:r>
        <w:rPr>
          <w:rFonts w:hint="default" w:ascii="Times New Roman" w:hAnsi="Times New Roman" w:eastAsia="宋体" w:cs="Times New Roman"/>
          <w:bCs w:val="0"/>
          <w:sz w:val="24"/>
          <w:szCs w:val="36"/>
        </w:rPr>
        <w:t>制氢厂房变电所主接线及电气设备选型</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8</w:t>
      </w:r>
    </w:p>
    <w:p>
      <w:pPr>
        <w:pStyle w:val="17"/>
        <w:tabs>
          <w:tab w:val="right" w:leader="dot" w:pos="8306"/>
        </w:tabs>
        <w:rPr>
          <w:rFonts w:hint="default"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_Toc17096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sz w:val="24"/>
          <w:szCs w:val="44"/>
        </w:rPr>
        <w:t xml:space="preserve">6 </w:t>
      </w:r>
      <w:r>
        <w:rPr>
          <w:rFonts w:hint="eastAsia" w:ascii="Times New Roman" w:hAnsi="Times New Roman" w:eastAsia="宋体" w:cs="Times New Roman"/>
          <w:sz w:val="24"/>
          <w:szCs w:val="44"/>
          <w:lang w:val="en-US" w:eastAsia="zh-CN"/>
        </w:rPr>
        <w:t xml:space="preserve"> </w:t>
      </w:r>
      <w:r>
        <w:rPr>
          <w:rFonts w:hint="default" w:ascii="Times New Roman" w:hAnsi="Times New Roman" w:eastAsia="宋体" w:cs="Times New Roman"/>
          <w:sz w:val="24"/>
          <w:szCs w:val="28"/>
        </w:rPr>
        <w:t>制氢系统电气设备选型</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1</w:t>
      </w:r>
      <w:r>
        <w:rPr>
          <w:rFonts w:hint="eastAsia" w:ascii="Times New Roman" w:hAnsi="Times New Roman" w:eastAsia="宋体" w:cs="Times New Roman"/>
          <w:sz w:val="24"/>
          <w:szCs w:val="28"/>
          <w:lang w:val="en-US" w:eastAsia="zh-CN"/>
        </w:rPr>
        <w:t>1</w:t>
      </w:r>
    </w:p>
    <w:p>
      <w:pPr>
        <w:pStyle w:val="19"/>
        <w:tabs>
          <w:tab w:val="right" w:leader="dot" w:pos="8306"/>
        </w:tabs>
        <w:rPr>
          <w:rFonts w:hint="eastAsia"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_Toc28145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bCs/>
          <w:sz w:val="24"/>
          <w:szCs w:val="36"/>
        </w:rPr>
        <w:t xml:space="preserve">6.1. </w:t>
      </w:r>
      <w:r>
        <w:rPr>
          <w:rFonts w:hint="eastAsia" w:ascii="Times New Roman" w:hAnsi="Times New Roman" w:eastAsia="宋体" w:cs="Times New Roman"/>
          <w:bCs/>
          <w:sz w:val="24"/>
          <w:szCs w:val="36"/>
          <w:lang w:val="en-US" w:eastAsia="zh-CN"/>
        </w:rPr>
        <w:t xml:space="preserve"> </w:t>
      </w:r>
      <w:r>
        <w:rPr>
          <w:rFonts w:hint="default" w:ascii="Times New Roman" w:hAnsi="Times New Roman" w:eastAsia="宋体" w:cs="Times New Roman"/>
          <w:bCs w:val="0"/>
          <w:sz w:val="24"/>
          <w:szCs w:val="36"/>
        </w:rPr>
        <w:t>制氢变压器选型</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PAGEREF _Toc28145 \h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sz w:val="24"/>
          <w:szCs w:val="28"/>
        </w:rPr>
        <w:t>1</w:t>
      </w:r>
      <w:r>
        <w:rPr>
          <w:rFonts w:hint="default" w:ascii="Times New Roman" w:hAnsi="Times New Roman" w:eastAsia="宋体" w:cs="Times New Roman"/>
          <w:sz w:val="24"/>
          <w:szCs w:val="28"/>
        </w:rPr>
        <w:fldChar w:fldCharType="end"/>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val="en-US" w:eastAsia="zh-CN"/>
        </w:rPr>
        <w:t>1</w:t>
      </w:r>
    </w:p>
    <w:p>
      <w:pPr>
        <w:pStyle w:val="19"/>
        <w:tabs>
          <w:tab w:val="right" w:leader="dot" w:pos="8306"/>
        </w:tabs>
        <w:rPr>
          <w:rFonts w:hint="default"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_Toc15644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bCs/>
          <w:sz w:val="24"/>
          <w:szCs w:val="36"/>
        </w:rPr>
        <w:t xml:space="preserve">6.2. </w:t>
      </w:r>
      <w:r>
        <w:rPr>
          <w:rFonts w:hint="eastAsia" w:ascii="Times New Roman" w:hAnsi="Times New Roman" w:eastAsia="宋体" w:cs="Times New Roman"/>
          <w:bCs/>
          <w:sz w:val="24"/>
          <w:szCs w:val="36"/>
          <w:lang w:val="en-US" w:eastAsia="zh-CN"/>
        </w:rPr>
        <w:t xml:space="preserve"> </w:t>
      </w:r>
      <w:r>
        <w:rPr>
          <w:rFonts w:hint="default" w:ascii="Times New Roman" w:hAnsi="Times New Roman" w:eastAsia="宋体" w:cs="Times New Roman"/>
          <w:bCs w:val="0"/>
          <w:sz w:val="24"/>
          <w:szCs w:val="36"/>
        </w:rPr>
        <w:t>制氢电源选型</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1</w:t>
      </w:r>
      <w:r>
        <w:rPr>
          <w:rFonts w:hint="eastAsia" w:ascii="Times New Roman" w:hAnsi="Times New Roman" w:eastAsia="宋体" w:cs="Times New Roman"/>
          <w:sz w:val="24"/>
          <w:szCs w:val="28"/>
          <w:lang w:val="en-US" w:eastAsia="zh-CN"/>
        </w:rPr>
        <w:t>2</w:t>
      </w:r>
    </w:p>
    <w:p>
      <w:pPr>
        <w:pStyle w:val="19"/>
        <w:tabs>
          <w:tab w:val="right" w:leader="dot" w:pos="8306"/>
        </w:tabs>
        <w:rPr>
          <w:rFonts w:hint="default"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_Toc7384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bCs/>
          <w:sz w:val="24"/>
          <w:szCs w:val="36"/>
          <w:highlight w:val="none"/>
        </w:rPr>
        <w:t xml:space="preserve">6.3. </w:t>
      </w:r>
      <w:r>
        <w:rPr>
          <w:rFonts w:hint="eastAsia" w:ascii="Times New Roman" w:hAnsi="Times New Roman" w:eastAsia="宋体" w:cs="Times New Roman"/>
          <w:bCs/>
          <w:sz w:val="24"/>
          <w:szCs w:val="36"/>
          <w:highlight w:val="none"/>
          <w:lang w:val="en-US" w:eastAsia="zh-CN"/>
        </w:rPr>
        <w:t xml:space="preserve"> </w:t>
      </w:r>
      <w:r>
        <w:rPr>
          <w:rFonts w:hint="default" w:ascii="Times New Roman" w:hAnsi="Times New Roman" w:eastAsia="宋体" w:cs="Times New Roman"/>
          <w:bCs w:val="0"/>
          <w:sz w:val="24"/>
          <w:szCs w:val="36"/>
          <w:highlight w:val="none"/>
          <w:lang w:val="en-US" w:eastAsia="zh-CN"/>
        </w:rPr>
        <w:t>制氢电源</w:t>
      </w:r>
      <w:r>
        <w:rPr>
          <w:rFonts w:hint="default" w:ascii="Times New Roman" w:hAnsi="Times New Roman" w:eastAsia="宋体" w:cs="Times New Roman"/>
          <w:bCs w:val="0"/>
          <w:sz w:val="24"/>
          <w:szCs w:val="36"/>
          <w:highlight w:val="none"/>
        </w:rPr>
        <w:t>母线选</w:t>
      </w:r>
      <w:r>
        <w:rPr>
          <w:rFonts w:hint="default" w:ascii="Times New Roman" w:hAnsi="Times New Roman" w:eastAsia="宋体" w:cs="Times New Roman"/>
          <w:bCs w:val="0"/>
          <w:sz w:val="24"/>
          <w:szCs w:val="36"/>
        </w:rPr>
        <w:t>型与安装</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1</w:t>
      </w:r>
      <w:r>
        <w:rPr>
          <w:rFonts w:hint="eastAsia" w:ascii="Times New Roman" w:hAnsi="Times New Roman" w:eastAsia="宋体" w:cs="Times New Roman"/>
          <w:sz w:val="24"/>
          <w:szCs w:val="28"/>
          <w:lang w:val="en-US" w:eastAsia="zh-CN"/>
        </w:rPr>
        <w:t>2</w:t>
      </w:r>
    </w:p>
    <w:p>
      <w:pPr>
        <w:pStyle w:val="17"/>
        <w:tabs>
          <w:tab w:val="right" w:leader="dot" w:pos="8306"/>
        </w:tabs>
        <w:rPr>
          <w:rFonts w:hint="default"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_Toc3683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sz w:val="24"/>
          <w:szCs w:val="44"/>
        </w:rPr>
        <w:t xml:space="preserve">7 </w:t>
      </w:r>
      <w:r>
        <w:rPr>
          <w:rFonts w:hint="eastAsia" w:ascii="Times New Roman" w:hAnsi="Times New Roman" w:eastAsia="宋体" w:cs="Times New Roman"/>
          <w:sz w:val="24"/>
          <w:szCs w:val="44"/>
          <w:lang w:val="en-US" w:eastAsia="zh-CN"/>
        </w:rPr>
        <w:t xml:space="preserve"> </w:t>
      </w:r>
      <w:r>
        <w:rPr>
          <w:rFonts w:hint="default" w:ascii="Times New Roman" w:hAnsi="Times New Roman" w:eastAsia="宋体" w:cs="Times New Roman"/>
          <w:sz w:val="24"/>
          <w:szCs w:val="28"/>
        </w:rPr>
        <w:t>制氢站电气设备布置</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1</w:t>
      </w:r>
      <w:r>
        <w:rPr>
          <w:rFonts w:hint="eastAsia" w:ascii="Times New Roman" w:hAnsi="Times New Roman" w:eastAsia="宋体" w:cs="Times New Roman"/>
          <w:sz w:val="24"/>
          <w:szCs w:val="28"/>
          <w:lang w:val="en-US" w:eastAsia="zh-CN"/>
        </w:rPr>
        <w:t>4</w:t>
      </w:r>
    </w:p>
    <w:p>
      <w:pPr>
        <w:pStyle w:val="19"/>
        <w:tabs>
          <w:tab w:val="right" w:leader="dot" w:pos="8306"/>
        </w:tabs>
        <w:rPr>
          <w:rFonts w:hint="default"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_Toc2191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bCs/>
          <w:sz w:val="24"/>
          <w:szCs w:val="36"/>
        </w:rPr>
        <w:t xml:space="preserve">7.1. </w:t>
      </w:r>
      <w:r>
        <w:rPr>
          <w:rFonts w:hint="eastAsia" w:ascii="Times New Roman" w:hAnsi="Times New Roman" w:eastAsia="宋体" w:cs="Times New Roman"/>
          <w:bCs/>
          <w:sz w:val="24"/>
          <w:szCs w:val="36"/>
          <w:lang w:val="en-US" w:eastAsia="zh-CN"/>
        </w:rPr>
        <w:t xml:space="preserve"> </w:t>
      </w:r>
      <w:r>
        <w:rPr>
          <w:rFonts w:hint="default" w:ascii="Times New Roman" w:hAnsi="Times New Roman" w:eastAsia="宋体" w:cs="Times New Roman"/>
          <w:bCs w:val="0"/>
          <w:sz w:val="24"/>
          <w:szCs w:val="36"/>
        </w:rPr>
        <w:t>形式与布置</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1</w:t>
      </w:r>
      <w:r>
        <w:rPr>
          <w:rFonts w:hint="eastAsia" w:ascii="Times New Roman" w:hAnsi="Times New Roman" w:eastAsia="宋体" w:cs="Times New Roman"/>
          <w:sz w:val="24"/>
          <w:szCs w:val="28"/>
          <w:lang w:val="en-US" w:eastAsia="zh-CN"/>
        </w:rPr>
        <w:t>4</w:t>
      </w:r>
    </w:p>
    <w:p>
      <w:pPr>
        <w:pStyle w:val="19"/>
        <w:tabs>
          <w:tab w:val="right" w:leader="dot" w:pos="8306"/>
        </w:tabs>
        <w:rPr>
          <w:rFonts w:hint="default"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_Toc863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bCs/>
          <w:sz w:val="24"/>
          <w:szCs w:val="36"/>
        </w:rPr>
        <w:t xml:space="preserve">7.2. </w:t>
      </w:r>
      <w:r>
        <w:rPr>
          <w:rFonts w:hint="eastAsia" w:ascii="Times New Roman" w:hAnsi="Times New Roman" w:eastAsia="宋体" w:cs="Times New Roman"/>
          <w:bCs/>
          <w:sz w:val="24"/>
          <w:szCs w:val="36"/>
          <w:lang w:val="en-US" w:eastAsia="zh-CN"/>
        </w:rPr>
        <w:t xml:space="preserve"> </w:t>
      </w:r>
      <w:r>
        <w:rPr>
          <w:rFonts w:hint="default" w:ascii="Times New Roman" w:hAnsi="Times New Roman" w:eastAsia="宋体" w:cs="Times New Roman"/>
          <w:bCs w:val="0"/>
          <w:sz w:val="24"/>
          <w:szCs w:val="36"/>
        </w:rPr>
        <w:t>通道与围栏</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1</w:t>
      </w:r>
      <w:r>
        <w:rPr>
          <w:rFonts w:hint="eastAsia" w:ascii="Times New Roman" w:hAnsi="Times New Roman" w:eastAsia="宋体" w:cs="Times New Roman"/>
          <w:sz w:val="24"/>
          <w:szCs w:val="28"/>
          <w:lang w:val="en-US" w:eastAsia="zh-CN"/>
        </w:rPr>
        <w:t>5</w:t>
      </w:r>
    </w:p>
    <w:p>
      <w:pPr>
        <w:pStyle w:val="17"/>
        <w:tabs>
          <w:tab w:val="right" w:leader="dot" w:pos="8306"/>
        </w:tabs>
        <w:rPr>
          <w:rFonts w:hint="default"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_Toc9365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sz w:val="24"/>
          <w:szCs w:val="44"/>
        </w:rPr>
        <w:t>8</w:t>
      </w:r>
      <w:r>
        <w:rPr>
          <w:rFonts w:hint="eastAsia" w:ascii="Times New Roman" w:hAnsi="Times New Roman" w:eastAsia="宋体" w:cs="Times New Roman"/>
          <w:sz w:val="24"/>
          <w:szCs w:val="44"/>
          <w:lang w:val="en-US" w:eastAsia="zh-CN"/>
        </w:rPr>
        <w:t xml:space="preserve"> </w:t>
      </w:r>
      <w:r>
        <w:rPr>
          <w:rFonts w:hint="default" w:ascii="Times New Roman" w:hAnsi="Times New Roman" w:eastAsia="宋体" w:cs="Times New Roman"/>
          <w:sz w:val="24"/>
          <w:szCs w:val="44"/>
        </w:rPr>
        <w:t xml:space="preserve"> </w:t>
      </w:r>
      <w:r>
        <w:rPr>
          <w:rFonts w:hint="default" w:ascii="Times New Roman" w:hAnsi="Times New Roman" w:eastAsia="宋体" w:cs="Times New Roman"/>
          <w:sz w:val="24"/>
          <w:szCs w:val="28"/>
        </w:rPr>
        <w:t>综合电能管理系统</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1</w:t>
      </w:r>
      <w:r>
        <w:rPr>
          <w:rFonts w:hint="eastAsia" w:ascii="Times New Roman" w:hAnsi="Times New Roman" w:eastAsia="宋体" w:cs="Times New Roman"/>
          <w:sz w:val="24"/>
          <w:szCs w:val="28"/>
          <w:lang w:val="en-US" w:eastAsia="zh-CN"/>
        </w:rPr>
        <w:t>6</w:t>
      </w:r>
    </w:p>
    <w:p>
      <w:pPr>
        <w:pStyle w:val="19"/>
        <w:tabs>
          <w:tab w:val="right" w:leader="dot" w:pos="8306"/>
        </w:tabs>
        <w:rPr>
          <w:rFonts w:hint="default"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_Toc807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bCs/>
          <w:sz w:val="24"/>
          <w:szCs w:val="36"/>
        </w:rPr>
        <w:t xml:space="preserve">8.1. </w:t>
      </w:r>
      <w:r>
        <w:rPr>
          <w:rFonts w:hint="eastAsia" w:ascii="Times New Roman" w:hAnsi="Times New Roman" w:eastAsia="宋体" w:cs="Times New Roman"/>
          <w:bCs/>
          <w:sz w:val="24"/>
          <w:szCs w:val="36"/>
          <w:lang w:val="en-US" w:eastAsia="zh-CN"/>
        </w:rPr>
        <w:t xml:space="preserve"> </w:t>
      </w:r>
      <w:r>
        <w:rPr>
          <w:rFonts w:hint="default" w:ascii="Times New Roman" w:hAnsi="Times New Roman" w:eastAsia="宋体" w:cs="Times New Roman"/>
          <w:bCs w:val="0"/>
          <w:sz w:val="24"/>
          <w:szCs w:val="36"/>
        </w:rPr>
        <w:t>通用要求</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1</w:t>
      </w:r>
      <w:r>
        <w:rPr>
          <w:rFonts w:hint="eastAsia" w:ascii="Times New Roman" w:hAnsi="Times New Roman" w:eastAsia="宋体" w:cs="Times New Roman"/>
          <w:sz w:val="24"/>
          <w:szCs w:val="28"/>
          <w:lang w:val="en-US" w:eastAsia="zh-CN"/>
        </w:rPr>
        <w:t>6</w:t>
      </w:r>
    </w:p>
    <w:p>
      <w:pPr>
        <w:pStyle w:val="19"/>
        <w:tabs>
          <w:tab w:val="right" w:leader="dot" w:pos="8306"/>
        </w:tabs>
        <w:rPr>
          <w:rFonts w:hint="default"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_Toc28499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bCs/>
          <w:sz w:val="24"/>
          <w:szCs w:val="36"/>
        </w:rPr>
        <w:t xml:space="preserve">8.2. </w:t>
      </w:r>
      <w:r>
        <w:rPr>
          <w:rFonts w:hint="eastAsia" w:ascii="Times New Roman" w:hAnsi="Times New Roman" w:eastAsia="宋体" w:cs="Times New Roman"/>
          <w:bCs/>
          <w:sz w:val="24"/>
          <w:szCs w:val="36"/>
          <w:lang w:val="en-US" w:eastAsia="zh-CN"/>
        </w:rPr>
        <w:t xml:space="preserve"> </w:t>
      </w:r>
      <w:r>
        <w:rPr>
          <w:rFonts w:hint="default" w:ascii="Times New Roman" w:hAnsi="Times New Roman" w:eastAsia="宋体" w:cs="Times New Roman"/>
          <w:bCs w:val="0"/>
          <w:sz w:val="24"/>
          <w:szCs w:val="36"/>
        </w:rPr>
        <w:t>调控管理要求</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1</w:t>
      </w:r>
      <w:r>
        <w:rPr>
          <w:rFonts w:hint="eastAsia" w:ascii="Times New Roman" w:hAnsi="Times New Roman" w:eastAsia="宋体" w:cs="Times New Roman"/>
          <w:sz w:val="24"/>
          <w:szCs w:val="28"/>
          <w:lang w:val="en-US" w:eastAsia="zh-CN"/>
        </w:rPr>
        <w:t>6</w:t>
      </w:r>
    </w:p>
    <w:p>
      <w:pPr>
        <w:pStyle w:val="19"/>
        <w:tabs>
          <w:tab w:val="right" w:leader="dot" w:pos="8306"/>
        </w:tabs>
        <w:rPr>
          <w:rFonts w:hint="default"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_Toc2966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bCs/>
          <w:sz w:val="24"/>
          <w:szCs w:val="36"/>
        </w:rPr>
        <w:t xml:space="preserve">8.3. </w:t>
      </w:r>
      <w:r>
        <w:rPr>
          <w:rFonts w:hint="eastAsia" w:ascii="Times New Roman" w:hAnsi="Times New Roman" w:eastAsia="宋体" w:cs="Times New Roman"/>
          <w:bCs/>
          <w:sz w:val="24"/>
          <w:szCs w:val="36"/>
          <w:lang w:val="en-US" w:eastAsia="zh-CN"/>
        </w:rPr>
        <w:t xml:space="preserve"> </w:t>
      </w:r>
      <w:r>
        <w:rPr>
          <w:rFonts w:hint="default" w:ascii="Times New Roman" w:hAnsi="Times New Roman" w:eastAsia="宋体" w:cs="Times New Roman"/>
          <w:bCs w:val="0"/>
          <w:sz w:val="24"/>
          <w:szCs w:val="36"/>
        </w:rPr>
        <w:t>通讯要求</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1</w:t>
      </w:r>
      <w:r>
        <w:rPr>
          <w:rFonts w:hint="eastAsia" w:ascii="Times New Roman" w:hAnsi="Times New Roman" w:eastAsia="宋体" w:cs="Times New Roman"/>
          <w:sz w:val="24"/>
          <w:szCs w:val="28"/>
          <w:lang w:val="en-US" w:eastAsia="zh-CN"/>
        </w:rPr>
        <w:t>6</w:t>
      </w:r>
    </w:p>
    <w:p>
      <w:pPr>
        <w:pStyle w:val="17"/>
        <w:tabs>
          <w:tab w:val="right" w:leader="dot" w:pos="8306"/>
        </w:tabs>
        <w:rPr>
          <w:rFonts w:hint="default"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_Toc27454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sz w:val="24"/>
          <w:szCs w:val="44"/>
        </w:rPr>
        <w:t xml:space="preserve">9 </w:t>
      </w:r>
      <w:r>
        <w:rPr>
          <w:rFonts w:hint="eastAsia" w:ascii="Times New Roman" w:hAnsi="Times New Roman" w:eastAsia="宋体" w:cs="Times New Roman"/>
          <w:sz w:val="24"/>
          <w:szCs w:val="44"/>
          <w:lang w:val="en-US" w:eastAsia="zh-CN"/>
        </w:rPr>
        <w:t xml:space="preserve"> </w:t>
      </w:r>
      <w:r>
        <w:rPr>
          <w:rFonts w:hint="default" w:ascii="Times New Roman" w:hAnsi="Times New Roman" w:eastAsia="宋体" w:cs="Times New Roman"/>
          <w:sz w:val="24"/>
          <w:szCs w:val="28"/>
        </w:rPr>
        <w:t>防雷防静电、过电压保护与接地</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1</w:t>
      </w:r>
      <w:r>
        <w:rPr>
          <w:rFonts w:hint="eastAsia" w:ascii="Times New Roman" w:hAnsi="Times New Roman" w:eastAsia="宋体" w:cs="Times New Roman"/>
          <w:sz w:val="24"/>
          <w:szCs w:val="28"/>
          <w:lang w:val="en-US" w:eastAsia="zh-CN"/>
        </w:rPr>
        <w:t>7</w:t>
      </w:r>
    </w:p>
    <w:p>
      <w:pPr>
        <w:pStyle w:val="17"/>
        <w:tabs>
          <w:tab w:val="right" w:leader="dot" w:pos="8306"/>
        </w:tabs>
        <w:rPr>
          <w:rFonts w:hint="default"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_Toc6839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sz w:val="24"/>
          <w:szCs w:val="44"/>
        </w:rPr>
        <w:t xml:space="preserve">10 </w:t>
      </w:r>
      <w:r>
        <w:rPr>
          <w:rFonts w:hint="eastAsia" w:ascii="Times New Roman" w:hAnsi="Times New Roman" w:eastAsia="宋体" w:cs="Times New Roman"/>
          <w:sz w:val="24"/>
          <w:szCs w:val="44"/>
          <w:lang w:val="en-US" w:eastAsia="zh-CN"/>
        </w:rPr>
        <w:t xml:space="preserve"> </w:t>
      </w:r>
      <w:r>
        <w:rPr>
          <w:rFonts w:hint="default" w:ascii="Times New Roman" w:hAnsi="Times New Roman" w:eastAsia="宋体" w:cs="Times New Roman"/>
          <w:sz w:val="24"/>
          <w:szCs w:val="28"/>
        </w:rPr>
        <w:t>爆炸危险区域划分</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1</w:t>
      </w:r>
      <w:r>
        <w:rPr>
          <w:rFonts w:hint="eastAsia" w:ascii="Times New Roman" w:hAnsi="Times New Roman" w:eastAsia="宋体" w:cs="Times New Roman"/>
          <w:sz w:val="24"/>
          <w:szCs w:val="28"/>
          <w:lang w:val="en-US" w:eastAsia="zh-CN"/>
        </w:rPr>
        <w:t>9</w:t>
      </w:r>
    </w:p>
    <w:p>
      <w:pPr>
        <w:pStyle w:val="17"/>
        <w:tabs>
          <w:tab w:val="right" w:leader="dot" w:pos="8306"/>
        </w:tabs>
        <w:rPr>
          <w:rFonts w:hint="default"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_Toc6317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sz w:val="24"/>
          <w:szCs w:val="44"/>
        </w:rPr>
        <w:t xml:space="preserve">11 </w:t>
      </w:r>
      <w:r>
        <w:rPr>
          <w:rFonts w:hint="eastAsia" w:ascii="Times New Roman" w:hAnsi="Times New Roman" w:eastAsia="宋体" w:cs="Times New Roman"/>
          <w:sz w:val="24"/>
          <w:szCs w:val="44"/>
          <w:lang w:val="en-US" w:eastAsia="zh-CN"/>
        </w:rPr>
        <w:t xml:space="preserve"> </w:t>
      </w:r>
      <w:r>
        <w:rPr>
          <w:rFonts w:hint="default" w:ascii="Times New Roman" w:hAnsi="Times New Roman" w:eastAsia="宋体" w:cs="Times New Roman"/>
          <w:sz w:val="24"/>
          <w:szCs w:val="28"/>
        </w:rPr>
        <w:t>电气线路选型与敷设</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2</w:t>
      </w:r>
      <w:r>
        <w:rPr>
          <w:rFonts w:hint="eastAsia" w:ascii="Times New Roman" w:hAnsi="Times New Roman" w:eastAsia="宋体" w:cs="Times New Roman"/>
          <w:sz w:val="24"/>
          <w:szCs w:val="28"/>
          <w:lang w:val="en-US" w:eastAsia="zh-CN"/>
        </w:rPr>
        <w:t>0</w:t>
      </w:r>
    </w:p>
    <w:p>
      <w:pPr>
        <w:pStyle w:val="19"/>
        <w:tabs>
          <w:tab w:val="right" w:leader="dot" w:pos="8306"/>
        </w:tabs>
        <w:rPr>
          <w:rFonts w:hint="default"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_Toc26459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bCs/>
          <w:sz w:val="24"/>
          <w:szCs w:val="36"/>
        </w:rPr>
        <w:t xml:space="preserve">11.1. </w:t>
      </w:r>
      <w:r>
        <w:rPr>
          <w:rFonts w:hint="eastAsia" w:ascii="Times New Roman" w:hAnsi="Times New Roman" w:eastAsia="宋体" w:cs="Times New Roman"/>
          <w:bCs/>
          <w:sz w:val="24"/>
          <w:szCs w:val="36"/>
          <w:lang w:val="en-US" w:eastAsia="zh-CN"/>
        </w:rPr>
        <w:t xml:space="preserve"> </w:t>
      </w:r>
      <w:r>
        <w:rPr>
          <w:rFonts w:hint="default" w:ascii="Times New Roman" w:hAnsi="Times New Roman" w:eastAsia="宋体" w:cs="Times New Roman"/>
          <w:bCs w:val="0"/>
          <w:sz w:val="24"/>
          <w:szCs w:val="36"/>
        </w:rPr>
        <w:t>线路型式</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2</w:t>
      </w:r>
      <w:r>
        <w:rPr>
          <w:rFonts w:hint="eastAsia" w:ascii="Times New Roman" w:hAnsi="Times New Roman" w:eastAsia="宋体" w:cs="Times New Roman"/>
          <w:sz w:val="24"/>
          <w:szCs w:val="28"/>
          <w:lang w:val="en-US" w:eastAsia="zh-CN"/>
        </w:rPr>
        <w:t>0</w:t>
      </w:r>
    </w:p>
    <w:p>
      <w:pPr>
        <w:pStyle w:val="19"/>
        <w:tabs>
          <w:tab w:val="right" w:leader="dot" w:pos="8306"/>
        </w:tabs>
        <w:rPr>
          <w:rFonts w:hint="default"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_Toc6288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bCs/>
          <w:sz w:val="24"/>
          <w:szCs w:val="36"/>
        </w:rPr>
        <w:t xml:space="preserve">11.2. </w:t>
      </w:r>
      <w:r>
        <w:rPr>
          <w:rFonts w:hint="eastAsia" w:ascii="Times New Roman" w:hAnsi="Times New Roman" w:eastAsia="宋体" w:cs="Times New Roman"/>
          <w:bCs/>
          <w:sz w:val="24"/>
          <w:szCs w:val="36"/>
          <w:lang w:val="en-US" w:eastAsia="zh-CN"/>
        </w:rPr>
        <w:t xml:space="preserve"> </w:t>
      </w:r>
      <w:r>
        <w:rPr>
          <w:rFonts w:hint="default" w:ascii="Times New Roman" w:hAnsi="Times New Roman" w:eastAsia="宋体" w:cs="Times New Roman"/>
          <w:bCs w:val="0"/>
          <w:sz w:val="24"/>
          <w:szCs w:val="36"/>
        </w:rPr>
        <w:t>电缆线路</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2</w:t>
      </w:r>
      <w:r>
        <w:rPr>
          <w:rFonts w:hint="eastAsia" w:ascii="Times New Roman" w:hAnsi="Times New Roman" w:eastAsia="宋体" w:cs="Times New Roman"/>
          <w:sz w:val="24"/>
          <w:szCs w:val="28"/>
          <w:lang w:val="en-US" w:eastAsia="zh-CN"/>
        </w:rPr>
        <w:t>0</w:t>
      </w:r>
    </w:p>
    <w:p>
      <w:pPr>
        <w:pStyle w:val="17"/>
        <w:tabs>
          <w:tab w:val="right" w:leader="dot" w:pos="8306"/>
        </w:tabs>
        <w:rPr>
          <w:rFonts w:hint="default"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_Toc2153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sz w:val="24"/>
          <w:szCs w:val="44"/>
        </w:rPr>
        <w:t xml:space="preserve">12 </w:t>
      </w:r>
      <w:r>
        <w:rPr>
          <w:rFonts w:hint="eastAsia" w:ascii="Times New Roman" w:hAnsi="Times New Roman" w:eastAsia="宋体" w:cs="Times New Roman"/>
          <w:sz w:val="24"/>
          <w:szCs w:val="44"/>
          <w:lang w:val="en-US" w:eastAsia="zh-CN"/>
        </w:rPr>
        <w:t xml:space="preserve"> </w:t>
      </w:r>
      <w:r>
        <w:rPr>
          <w:rFonts w:hint="default" w:ascii="Times New Roman" w:hAnsi="Times New Roman" w:eastAsia="宋体" w:cs="Times New Roman"/>
          <w:sz w:val="24"/>
          <w:szCs w:val="28"/>
        </w:rPr>
        <w:t>照明系统</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2</w:t>
      </w:r>
      <w:r>
        <w:rPr>
          <w:rFonts w:hint="eastAsia" w:ascii="Times New Roman" w:hAnsi="Times New Roman" w:eastAsia="宋体" w:cs="Times New Roman"/>
          <w:sz w:val="24"/>
          <w:szCs w:val="28"/>
          <w:lang w:val="en-US" w:eastAsia="zh-CN"/>
        </w:rPr>
        <w:t>2</w:t>
      </w:r>
    </w:p>
    <w:p>
      <w:pPr>
        <w:pStyle w:val="17"/>
        <w:tabs>
          <w:tab w:val="right" w:leader="dot" w:pos="8306"/>
        </w:tabs>
        <w:rPr>
          <w:rFonts w:hint="default"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_Toc10257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sz w:val="24"/>
          <w:szCs w:val="44"/>
        </w:rPr>
        <w:t xml:space="preserve">13 </w:t>
      </w:r>
      <w:r>
        <w:rPr>
          <w:rFonts w:hint="eastAsia" w:ascii="Times New Roman" w:hAnsi="Times New Roman" w:eastAsia="宋体" w:cs="Times New Roman"/>
          <w:sz w:val="24"/>
          <w:szCs w:val="44"/>
          <w:lang w:val="en-US" w:eastAsia="zh-CN"/>
        </w:rPr>
        <w:t xml:space="preserve"> </w:t>
      </w:r>
      <w:r>
        <w:rPr>
          <w:rFonts w:hint="default" w:ascii="Times New Roman" w:hAnsi="Times New Roman" w:eastAsia="宋体" w:cs="Times New Roman"/>
          <w:sz w:val="24"/>
          <w:szCs w:val="28"/>
        </w:rPr>
        <w:t>电气二次</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2</w:t>
      </w:r>
      <w:r>
        <w:rPr>
          <w:rFonts w:hint="eastAsia" w:ascii="Times New Roman" w:hAnsi="Times New Roman" w:eastAsia="宋体" w:cs="Times New Roman"/>
          <w:sz w:val="24"/>
          <w:szCs w:val="28"/>
          <w:lang w:val="en-US" w:eastAsia="zh-CN"/>
        </w:rPr>
        <w:t>3</w:t>
      </w:r>
    </w:p>
    <w:p>
      <w:pPr>
        <w:pStyle w:val="19"/>
        <w:tabs>
          <w:tab w:val="right" w:leader="dot" w:pos="8306"/>
        </w:tabs>
        <w:rPr>
          <w:rFonts w:hint="default"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_Toc3740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bCs/>
          <w:sz w:val="24"/>
          <w:szCs w:val="36"/>
        </w:rPr>
        <w:t xml:space="preserve">13.1. </w:t>
      </w:r>
      <w:r>
        <w:rPr>
          <w:rFonts w:hint="eastAsia" w:ascii="Times New Roman" w:hAnsi="Times New Roman" w:eastAsia="宋体" w:cs="Times New Roman"/>
          <w:bCs/>
          <w:sz w:val="24"/>
          <w:szCs w:val="36"/>
          <w:lang w:val="en-US" w:eastAsia="zh-CN"/>
        </w:rPr>
        <w:t xml:space="preserve"> </w:t>
      </w:r>
      <w:r>
        <w:rPr>
          <w:rFonts w:hint="default" w:ascii="Times New Roman" w:hAnsi="Times New Roman" w:eastAsia="宋体" w:cs="Times New Roman"/>
          <w:bCs w:val="0"/>
          <w:sz w:val="24"/>
          <w:szCs w:val="36"/>
        </w:rPr>
        <w:t>通用要求</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2</w:t>
      </w:r>
      <w:r>
        <w:rPr>
          <w:rFonts w:hint="eastAsia" w:ascii="Times New Roman" w:hAnsi="Times New Roman" w:eastAsia="宋体" w:cs="Times New Roman"/>
          <w:sz w:val="24"/>
          <w:szCs w:val="28"/>
          <w:lang w:val="en-US" w:eastAsia="zh-CN"/>
        </w:rPr>
        <w:t>3</w:t>
      </w:r>
    </w:p>
    <w:p>
      <w:pPr>
        <w:pStyle w:val="19"/>
        <w:tabs>
          <w:tab w:val="right" w:leader="dot" w:pos="8306"/>
        </w:tabs>
        <w:rPr>
          <w:rFonts w:hint="default"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_Toc23799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bCs/>
          <w:sz w:val="24"/>
          <w:szCs w:val="36"/>
        </w:rPr>
        <w:t xml:space="preserve">13.2. </w:t>
      </w:r>
      <w:r>
        <w:rPr>
          <w:rFonts w:hint="eastAsia" w:ascii="Times New Roman" w:hAnsi="Times New Roman" w:eastAsia="宋体" w:cs="Times New Roman"/>
          <w:bCs/>
          <w:sz w:val="24"/>
          <w:szCs w:val="36"/>
          <w:lang w:val="en-US" w:eastAsia="zh-CN"/>
        </w:rPr>
        <w:t xml:space="preserve"> </w:t>
      </w:r>
      <w:r>
        <w:rPr>
          <w:rFonts w:hint="default" w:ascii="Times New Roman" w:hAnsi="Times New Roman" w:eastAsia="宋体" w:cs="Times New Roman"/>
          <w:bCs w:val="0"/>
          <w:sz w:val="24"/>
          <w:szCs w:val="36"/>
        </w:rPr>
        <w:t>继电保护及自动装置</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2</w:t>
      </w:r>
      <w:r>
        <w:rPr>
          <w:rFonts w:hint="eastAsia" w:ascii="Times New Roman" w:hAnsi="Times New Roman" w:eastAsia="宋体" w:cs="Times New Roman"/>
          <w:sz w:val="24"/>
          <w:szCs w:val="28"/>
          <w:lang w:val="en-US" w:eastAsia="zh-CN"/>
        </w:rPr>
        <w:t>3</w:t>
      </w:r>
    </w:p>
    <w:p>
      <w:pPr>
        <w:pStyle w:val="19"/>
        <w:tabs>
          <w:tab w:val="right" w:leader="dot" w:pos="8306"/>
        </w:tabs>
        <w:rPr>
          <w:rFonts w:hint="default"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_Toc7519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bCs/>
          <w:sz w:val="24"/>
          <w:szCs w:val="36"/>
        </w:rPr>
        <w:t xml:space="preserve">13.3. </w:t>
      </w:r>
      <w:r>
        <w:rPr>
          <w:rFonts w:hint="eastAsia" w:ascii="Times New Roman" w:hAnsi="Times New Roman" w:eastAsia="宋体" w:cs="Times New Roman"/>
          <w:bCs/>
          <w:sz w:val="24"/>
          <w:szCs w:val="36"/>
          <w:lang w:val="en-US" w:eastAsia="zh-CN"/>
        </w:rPr>
        <w:t xml:space="preserve"> </w:t>
      </w:r>
      <w:r>
        <w:rPr>
          <w:rFonts w:hint="default" w:ascii="Times New Roman" w:hAnsi="Times New Roman" w:eastAsia="宋体" w:cs="Times New Roman"/>
          <w:bCs w:val="0"/>
          <w:sz w:val="24"/>
          <w:szCs w:val="36"/>
        </w:rPr>
        <w:t>监控系统及通信</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2</w:t>
      </w:r>
      <w:r>
        <w:rPr>
          <w:rFonts w:hint="eastAsia" w:ascii="Times New Roman" w:hAnsi="Times New Roman" w:eastAsia="宋体" w:cs="Times New Roman"/>
          <w:sz w:val="24"/>
          <w:szCs w:val="28"/>
          <w:lang w:val="en-US" w:eastAsia="zh-CN"/>
        </w:rPr>
        <w:t>4</w:t>
      </w:r>
    </w:p>
    <w:p>
      <w:pPr>
        <w:pStyle w:val="19"/>
        <w:tabs>
          <w:tab w:val="right" w:leader="dot" w:pos="8306"/>
        </w:tabs>
        <w:rPr>
          <w:rFonts w:hint="default"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_Toc3662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bCs/>
          <w:sz w:val="24"/>
          <w:szCs w:val="36"/>
        </w:rPr>
        <w:t>13.</w:t>
      </w:r>
      <w:r>
        <w:rPr>
          <w:rFonts w:hint="eastAsia" w:ascii="Times New Roman" w:hAnsi="Times New Roman" w:eastAsia="宋体" w:cs="Times New Roman"/>
          <w:bCs/>
          <w:sz w:val="24"/>
          <w:szCs w:val="36"/>
          <w:lang w:val="en-US" w:eastAsia="zh-CN"/>
        </w:rPr>
        <w:t>4</w:t>
      </w:r>
      <w:r>
        <w:rPr>
          <w:rFonts w:hint="default" w:ascii="Times New Roman" w:hAnsi="Times New Roman" w:eastAsia="宋体" w:cs="Times New Roman"/>
          <w:bCs/>
          <w:sz w:val="24"/>
          <w:szCs w:val="36"/>
        </w:rPr>
        <w:t xml:space="preserve">. </w:t>
      </w:r>
      <w:r>
        <w:rPr>
          <w:rFonts w:hint="eastAsia" w:ascii="Times New Roman" w:hAnsi="Times New Roman" w:eastAsia="宋体" w:cs="Times New Roman"/>
          <w:bCs/>
          <w:sz w:val="24"/>
          <w:szCs w:val="36"/>
          <w:lang w:val="en-US" w:eastAsia="zh-CN"/>
        </w:rPr>
        <w:t xml:space="preserve"> </w:t>
      </w:r>
      <w:r>
        <w:rPr>
          <w:rFonts w:hint="default" w:ascii="Times New Roman" w:hAnsi="Times New Roman" w:eastAsia="宋体" w:cs="Times New Roman"/>
          <w:bCs w:val="0"/>
          <w:sz w:val="24"/>
          <w:szCs w:val="36"/>
        </w:rPr>
        <w:t>抗干扰</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2</w:t>
      </w:r>
      <w:r>
        <w:rPr>
          <w:rFonts w:hint="eastAsia" w:ascii="Times New Roman" w:hAnsi="Times New Roman" w:eastAsia="宋体" w:cs="Times New Roman"/>
          <w:sz w:val="24"/>
          <w:szCs w:val="28"/>
          <w:lang w:val="en-US" w:eastAsia="zh-CN"/>
        </w:rPr>
        <w:t>5</w:t>
      </w:r>
    </w:p>
    <w:p>
      <w:pPr>
        <w:pStyle w:val="17"/>
        <w:tabs>
          <w:tab w:val="right" w:leader="dot" w:pos="8306"/>
        </w:tabs>
        <w:rPr>
          <w:rFonts w:hint="default"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_Toc14772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bCs/>
          <w:sz w:val="24"/>
          <w:szCs w:val="44"/>
        </w:rPr>
        <w:t xml:space="preserve">附录A </w:t>
      </w:r>
      <w:r>
        <w:rPr>
          <w:rFonts w:hint="eastAsia" w:ascii="Times New Roman" w:hAnsi="Times New Roman" w:eastAsia="宋体" w:cs="Times New Roman"/>
          <w:bCs/>
          <w:sz w:val="24"/>
          <w:szCs w:val="44"/>
          <w:lang w:val="en-US" w:eastAsia="zh-CN"/>
        </w:rPr>
        <w:t xml:space="preserve"> </w:t>
      </w:r>
      <w:r>
        <w:rPr>
          <w:rFonts w:hint="default" w:ascii="Times New Roman" w:hAnsi="Times New Roman" w:eastAsia="宋体" w:cs="Times New Roman"/>
          <w:sz w:val="24"/>
          <w:szCs w:val="44"/>
        </w:rPr>
        <w:t>制氢站负荷分级</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2</w:t>
      </w:r>
      <w:r>
        <w:rPr>
          <w:rFonts w:hint="eastAsia" w:ascii="Times New Roman" w:hAnsi="Times New Roman" w:eastAsia="宋体" w:cs="Times New Roman"/>
          <w:sz w:val="24"/>
          <w:szCs w:val="28"/>
          <w:lang w:val="en-US" w:eastAsia="zh-CN"/>
        </w:rPr>
        <w:t>8</w:t>
      </w:r>
    </w:p>
    <w:p>
      <w:pPr>
        <w:pStyle w:val="17"/>
        <w:tabs>
          <w:tab w:val="right" w:leader="dot" w:pos="8306"/>
        </w:tabs>
        <w:rPr>
          <w:rFonts w:hint="default"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_Toc2550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bCs/>
          <w:sz w:val="24"/>
          <w:szCs w:val="44"/>
          <w:lang w:val="en-US" w:eastAsia="zh-CN"/>
        </w:rPr>
        <w:t xml:space="preserve">附录B </w:t>
      </w:r>
      <w:r>
        <w:rPr>
          <w:rFonts w:hint="eastAsia" w:ascii="Times New Roman" w:hAnsi="Times New Roman" w:eastAsia="宋体" w:cs="Times New Roman"/>
          <w:bCs/>
          <w:sz w:val="24"/>
          <w:szCs w:val="44"/>
          <w:lang w:val="en-US" w:eastAsia="zh-CN"/>
        </w:rPr>
        <w:t xml:space="preserve"> </w:t>
      </w:r>
      <w:r>
        <w:rPr>
          <w:rFonts w:hint="default" w:ascii="Times New Roman" w:hAnsi="Times New Roman" w:eastAsia="宋体" w:cs="Times New Roman"/>
          <w:sz w:val="24"/>
          <w:szCs w:val="44"/>
          <w:lang w:val="en-US" w:eastAsia="zh-CN"/>
        </w:rPr>
        <w:t>典型主接线示例</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2</w:t>
      </w:r>
      <w:r>
        <w:rPr>
          <w:rFonts w:hint="eastAsia" w:ascii="Times New Roman" w:hAnsi="Times New Roman" w:eastAsia="宋体" w:cs="Times New Roman"/>
          <w:sz w:val="24"/>
          <w:szCs w:val="28"/>
          <w:lang w:val="en-US" w:eastAsia="zh-CN"/>
        </w:rPr>
        <w:t>9</w:t>
      </w:r>
    </w:p>
    <w:p>
      <w:pPr>
        <w:pStyle w:val="17"/>
        <w:tabs>
          <w:tab w:val="right" w:leader="dot" w:pos="8306"/>
        </w:tabs>
        <w:rPr>
          <w:rFonts w:hint="default"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_Toc29826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bCs/>
          <w:sz w:val="24"/>
          <w:szCs w:val="44"/>
        </w:rPr>
        <w:t xml:space="preserve">附录C </w:t>
      </w:r>
      <w:r>
        <w:rPr>
          <w:rFonts w:hint="eastAsia" w:ascii="Times New Roman" w:hAnsi="Times New Roman" w:eastAsia="宋体" w:cs="Times New Roman"/>
          <w:bCs/>
          <w:sz w:val="24"/>
          <w:szCs w:val="44"/>
          <w:lang w:val="en-US" w:eastAsia="zh-CN"/>
        </w:rPr>
        <w:t xml:space="preserve"> </w:t>
      </w:r>
      <w:r>
        <w:rPr>
          <w:rFonts w:hint="default" w:ascii="Times New Roman" w:hAnsi="Times New Roman" w:eastAsia="宋体" w:cs="Times New Roman"/>
          <w:sz w:val="24"/>
          <w:szCs w:val="44"/>
          <w:lang w:val="en-US" w:eastAsia="zh-CN"/>
        </w:rPr>
        <w:t>制氢系统电气设备类型及特点</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3</w:t>
      </w:r>
      <w:r>
        <w:rPr>
          <w:rFonts w:hint="eastAsia" w:ascii="Times New Roman" w:hAnsi="Times New Roman" w:eastAsia="宋体" w:cs="Times New Roman"/>
          <w:sz w:val="24"/>
          <w:szCs w:val="28"/>
          <w:lang w:val="en-US" w:eastAsia="zh-CN"/>
        </w:rPr>
        <w:t>0</w:t>
      </w:r>
    </w:p>
    <w:p>
      <w:pPr>
        <w:pStyle w:val="17"/>
        <w:tabs>
          <w:tab w:val="right" w:leader="dot" w:pos="8306"/>
        </w:tabs>
        <w:rPr>
          <w:rFonts w:hint="default"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_Toc27354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bCs/>
          <w:sz w:val="24"/>
          <w:szCs w:val="44"/>
        </w:rPr>
        <w:t xml:space="preserve">附录D </w:t>
      </w:r>
      <w:r>
        <w:rPr>
          <w:rFonts w:hint="eastAsia" w:ascii="Times New Roman" w:hAnsi="Times New Roman" w:eastAsia="宋体" w:cs="Times New Roman"/>
          <w:bCs/>
          <w:sz w:val="24"/>
          <w:szCs w:val="44"/>
          <w:lang w:val="en-US" w:eastAsia="zh-CN"/>
        </w:rPr>
        <w:t xml:space="preserve"> </w:t>
      </w:r>
      <w:r>
        <w:rPr>
          <w:rFonts w:hint="default" w:ascii="Times New Roman" w:hAnsi="Times New Roman" w:eastAsia="宋体" w:cs="Times New Roman"/>
          <w:sz w:val="24"/>
          <w:szCs w:val="44"/>
        </w:rPr>
        <w:t>可再生能源制氢站爆炸危险区域范围</w:t>
      </w:r>
      <w:r>
        <w:rPr>
          <w:rFonts w:hint="default" w:ascii="Times New Roman" w:hAnsi="Times New Roman" w:eastAsia="宋体" w:cs="Times New Roman"/>
          <w:sz w:val="24"/>
          <w:szCs w:val="44"/>
          <w:lang w:val="en-US" w:eastAsia="zh-CN"/>
        </w:rPr>
        <w:t>示例图</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3</w:t>
      </w:r>
      <w:r>
        <w:rPr>
          <w:rFonts w:hint="eastAsia" w:ascii="Times New Roman" w:hAnsi="Times New Roman" w:eastAsia="宋体" w:cs="Times New Roman"/>
          <w:sz w:val="24"/>
          <w:szCs w:val="28"/>
          <w:lang w:val="en-US" w:eastAsia="zh-CN"/>
        </w:rPr>
        <w:t>2</w:t>
      </w:r>
    </w:p>
    <w:p>
      <w:pPr>
        <w:pStyle w:val="17"/>
        <w:tabs>
          <w:tab w:val="right" w:leader="dot" w:pos="8306"/>
        </w:tabs>
        <w:rPr>
          <w:rFonts w:hint="default"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_Toc19979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sz w:val="24"/>
          <w:szCs w:val="44"/>
          <w:lang w:val="en-US" w:eastAsia="zh-CN"/>
        </w:rPr>
        <w:t>本规范用词说明</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3</w:t>
      </w:r>
      <w:r>
        <w:rPr>
          <w:rFonts w:hint="eastAsia" w:ascii="Times New Roman" w:hAnsi="Times New Roman" w:eastAsia="宋体" w:cs="Times New Roman"/>
          <w:sz w:val="24"/>
          <w:szCs w:val="28"/>
          <w:lang w:val="en-US" w:eastAsia="zh-CN"/>
        </w:rPr>
        <w:t>5</w:t>
      </w:r>
    </w:p>
    <w:p>
      <w:pPr>
        <w:pStyle w:val="17"/>
        <w:tabs>
          <w:tab w:val="right" w:leader="dot" w:pos="8306"/>
        </w:tabs>
        <w:rPr>
          <w:rFonts w:hint="default"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_Toc22839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sz w:val="24"/>
          <w:szCs w:val="44"/>
          <w:lang w:val="en-US" w:eastAsia="zh-CN"/>
        </w:rPr>
        <w:t>引用标准名录</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3</w:t>
      </w:r>
      <w:r>
        <w:rPr>
          <w:rFonts w:hint="eastAsia" w:ascii="Times New Roman" w:hAnsi="Times New Roman" w:eastAsia="宋体" w:cs="Times New Roman"/>
          <w:sz w:val="24"/>
          <w:szCs w:val="28"/>
          <w:lang w:val="en-US" w:eastAsia="zh-CN"/>
        </w:rPr>
        <w:t>6</w:t>
      </w:r>
    </w:p>
    <w:p>
      <w:pPr>
        <w:pStyle w:val="17"/>
        <w:tabs>
          <w:tab w:val="right" w:leader="dot" w:pos="8306"/>
        </w:tabs>
        <w:rPr>
          <w:rFonts w:hint="default" w:ascii="Times New Roman" w:hAnsi="Times New Roman" w:eastAsia="宋体" w:cs="Times New Roman"/>
          <w:lang w:val="en-US" w:eastAsia="zh-CN"/>
        </w:rPr>
      </w:pPr>
      <w:r>
        <w:rPr>
          <w:rFonts w:hint="eastAsia" w:ascii="Times New Roman" w:hAnsi="Times New Roman" w:eastAsia="宋体" w:cs="Times New Roman"/>
          <w:sz w:val="24"/>
          <w:szCs w:val="28"/>
          <w:lang w:val="en-US" w:eastAsia="zh-CN"/>
        </w:rPr>
        <w:t>附：</w:t>
      </w: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_Toc17191 </w:instrText>
      </w:r>
      <w:r>
        <w:rPr>
          <w:rFonts w:hint="default" w:ascii="Times New Roman" w:hAnsi="Times New Roman" w:eastAsia="宋体" w:cs="Times New Roman"/>
          <w:sz w:val="24"/>
          <w:szCs w:val="28"/>
        </w:rPr>
        <w:fldChar w:fldCharType="separate"/>
      </w:r>
      <w:r>
        <w:rPr>
          <w:rFonts w:hint="eastAsia" w:ascii="Times New Roman" w:hAnsi="Times New Roman" w:eastAsia="宋体" w:cs="Times New Roman"/>
          <w:sz w:val="24"/>
          <w:szCs w:val="44"/>
          <w:lang w:val="en-US" w:eastAsia="zh-CN"/>
        </w:rPr>
        <w:t>条文</w:t>
      </w:r>
      <w:r>
        <w:rPr>
          <w:rFonts w:hint="default" w:ascii="Times New Roman" w:hAnsi="Times New Roman" w:eastAsia="宋体" w:cs="Times New Roman"/>
          <w:sz w:val="24"/>
          <w:szCs w:val="44"/>
          <w:lang w:val="en-US" w:eastAsia="zh-CN"/>
        </w:rPr>
        <w:t>说明</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3</w:t>
      </w:r>
      <w:r>
        <w:rPr>
          <w:rFonts w:hint="eastAsia" w:ascii="Times New Roman" w:hAnsi="Times New Roman" w:eastAsia="宋体" w:cs="Times New Roman"/>
          <w:sz w:val="24"/>
          <w:szCs w:val="28"/>
          <w:lang w:val="en-US" w:eastAsia="zh-CN"/>
        </w:rPr>
        <w:t>8</w:t>
      </w:r>
    </w:p>
    <w:p>
      <w:pPr>
        <w:rPr>
          <w:rFonts w:hint="default" w:ascii="Times New Roman" w:hAnsi="Times New Roman" w:eastAsia="宋体" w:cs="Times New Roman"/>
        </w:rPr>
      </w:pPr>
      <w:r>
        <w:rPr>
          <w:rFonts w:hint="default" w:ascii="Times New Roman" w:hAnsi="Times New Roman" w:eastAsia="宋体" w:cs="Times New Roman"/>
        </w:rPr>
        <w:fldChar w:fldCharType="end"/>
      </w:r>
    </w:p>
    <w:p>
      <w:pPr>
        <w:rPr>
          <w:rFonts w:hint="default" w:ascii="Times New Roman" w:hAnsi="Times New Roman" w:eastAsia="宋体"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pStyle w:val="2"/>
        <w:numPr>
          <w:ilvl w:val="0"/>
          <w:numId w:val="0"/>
        </w:numPr>
        <w:spacing w:before="240" w:after="240"/>
        <w:jc w:val="center"/>
        <w:rPr>
          <w:rFonts w:hint="default" w:ascii="Times New Roman" w:hAnsi="Times New Roman" w:eastAsia="宋体" w:cs="Times New Roman"/>
          <w:b/>
          <w:bCs/>
          <w:color w:val="auto"/>
          <w:sz w:val="32"/>
          <w:szCs w:val="32"/>
        </w:rPr>
      </w:pPr>
      <w:bookmarkStart w:id="5" w:name="_Toc15842"/>
      <w:bookmarkStart w:id="6" w:name="_Toc23617"/>
      <w:bookmarkStart w:id="7" w:name="_Toc6950"/>
      <w:r>
        <w:rPr>
          <w:rFonts w:hint="default" w:ascii="Times New Roman" w:hAnsi="Times New Roman" w:eastAsia="宋体" w:cs="Times New Roman"/>
          <w:b/>
          <w:bCs/>
          <w:color w:val="auto"/>
          <w:sz w:val="32"/>
          <w:szCs w:val="32"/>
        </w:rPr>
        <w:t>Contents</w:t>
      </w:r>
      <w:bookmarkEnd w:id="5"/>
      <w:bookmarkEnd w:id="6"/>
      <w:bookmarkEnd w:id="7"/>
    </w:p>
    <w:p>
      <w:pPr>
        <w:pStyle w:val="17"/>
        <w:tabs>
          <w:tab w:val="right" w:leader="dot" w:pos="8306"/>
        </w:tabs>
        <w:rPr>
          <w:rFonts w:hint="eastAsia" w:ascii="Times New Roman" w:hAnsi="Times New Roman" w:eastAsia="宋体" w:cs="Times New Roman"/>
          <w:sz w:val="24"/>
          <w:szCs w:val="28"/>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TOC \o "1-2" \h \u </w:instrText>
      </w:r>
      <w:r>
        <w:rPr>
          <w:rFonts w:hint="default" w:ascii="Times New Roman" w:hAnsi="Times New Roman" w:eastAsia="宋体" w:cs="Times New Roman"/>
        </w:rPr>
        <w:fldChar w:fldCharType="separate"/>
      </w: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_Toc21918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sz w:val="24"/>
          <w:szCs w:val="44"/>
        </w:rPr>
        <w:t xml:space="preserve">1 </w:t>
      </w:r>
      <w:r>
        <w:rPr>
          <w:rFonts w:hint="eastAsia" w:ascii="Times New Roman" w:hAnsi="Times New Roman" w:eastAsia="宋体" w:cs="Times New Roman"/>
          <w:sz w:val="24"/>
          <w:szCs w:val="44"/>
          <w:lang w:val="en-US" w:eastAsia="zh-CN"/>
        </w:rPr>
        <w:t xml:space="preserve"> </w:t>
      </w:r>
      <w:r>
        <w:rPr>
          <w:rFonts w:hint="eastAsia" w:ascii="Times New Roman" w:hAnsi="Times New Roman" w:eastAsia="宋体" w:cs="Times New Roman"/>
          <w:sz w:val="24"/>
          <w:szCs w:val="44"/>
          <w:lang w:val="en-US" w:eastAsia="zh-CN"/>
        </w:rPr>
        <w:t>General Provision</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1</w:t>
      </w:r>
    </w:p>
    <w:p>
      <w:pPr>
        <w:pStyle w:val="17"/>
        <w:tabs>
          <w:tab w:val="right" w:leader="dot" w:pos="8306"/>
        </w:tabs>
        <w:rPr>
          <w:rFonts w:hint="eastAsia"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_Toc13404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sz w:val="24"/>
          <w:szCs w:val="44"/>
        </w:rPr>
        <w:t xml:space="preserve">2 </w:t>
      </w:r>
      <w:r>
        <w:rPr>
          <w:rFonts w:hint="eastAsia" w:ascii="Times New Roman" w:hAnsi="Times New Roman" w:eastAsia="宋体" w:cs="Times New Roman"/>
          <w:sz w:val="24"/>
          <w:szCs w:val="44"/>
          <w:lang w:val="en-US" w:eastAsia="zh-CN"/>
        </w:rPr>
        <w:t xml:space="preserve"> </w:t>
      </w:r>
      <w:r>
        <w:rPr>
          <w:rFonts w:hint="eastAsia" w:ascii="Times New Roman" w:hAnsi="Times New Roman" w:eastAsia="宋体" w:cs="Times New Roman"/>
          <w:sz w:val="24"/>
          <w:szCs w:val="44"/>
          <w:lang w:val="en-US" w:eastAsia="zh-CN"/>
        </w:rPr>
        <w:t>Terms</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2</w:t>
      </w:r>
    </w:p>
    <w:p>
      <w:pPr>
        <w:pStyle w:val="17"/>
        <w:tabs>
          <w:tab w:val="right" w:leader="dot" w:pos="8306"/>
        </w:tabs>
        <w:rPr>
          <w:rFonts w:hint="eastAsia"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_Toc7068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sz w:val="24"/>
          <w:szCs w:val="44"/>
        </w:rPr>
        <w:t xml:space="preserve">3 </w:t>
      </w:r>
      <w:r>
        <w:rPr>
          <w:rFonts w:hint="eastAsia" w:ascii="Times New Roman" w:hAnsi="Times New Roman" w:eastAsia="宋体" w:cs="Times New Roman"/>
          <w:sz w:val="24"/>
          <w:szCs w:val="44"/>
          <w:lang w:val="en-US" w:eastAsia="zh-CN"/>
        </w:rPr>
        <w:t xml:space="preserve"> </w:t>
      </w:r>
      <w:r>
        <w:rPr>
          <w:rFonts w:hint="eastAsia" w:ascii="Times New Roman" w:hAnsi="Times New Roman" w:eastAsia="宋体" w:cs="Times New Roman"/>
          <w:sz w:val="24"/>
          <w:szCs w:val="44"/>
          <w:lang w:val="en-US" w:eastAsia="zh-CN"/>
        </w:rPr>
        <w:t>Basic Requirements</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5</w:t>
      </w:r>
    </w:p>
    <w:p>
      <w:pPr>
        <w:pStyle w:val="17"/>
        <w:tabs>
          <w:tab w:val="right" w:leader="dot" w:pos="8306"/>
        </w:tabs>
        <w:rPr>
          <w:rFonts w:hint="eastAsia"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_Toc21116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sz w:val="24"/>
          <w:szCs w:val="44"/>
        </w:rPr>
        <w:t xml:space="preserve">4 </w:t>
      </w:r>
      <w:r>
        <w:rPr>
          <w:rFonts w:hint="eastAsia" w:ascii="Times New Roman" w:hAnsi="Times New Roman" w:eastAsia="宋体" w:cs="Times New Roman"/>
          <w:sz w:val="24"/>
          <w:szCs w:val="44"/>
          <w:lang w:val="en-US" w:eastAsia="zh-CN"/>
        </w:rPr>
        <w:t xml:space="preserve"> </w:t>
      </w:r>
      <w:r>
        <w:rPr>
          <w:rFonts w:hint="default" w:ascii="Times New Roman" w:hAnsi="Times New Roman" w:eastAsia="宋体" w:cs="Times New Roman"/>
          <w:sz w:val="24"/>
          <w:szCs w:val="28"/>
        </w:rPr>
        <w:t>Load classification and power supply requirement</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6</w:t>
      </w:r>
    </w:p>
    <w:p>
      <w:pPr>
        <w:pStyle w:val="19"/>
        <w:tabs>
          <w:tab w:val="right" w:leader="dot" w:pos="8306"/>
        </w:tabs>
        <w:rPr>
          <w:rFonts w:hint="eastAsia"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_Toc16102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bCs/>
          <w:sz w:val="24"/>
          <w:szCs w:val="36"/>
        </w:rPr>
        <w:t xml:space="preserve">4.1. </w:t>
      </w:r>
      <w:r>
        <w:rPr>
          <w:rFonts w:hint="eastAsia" w:ascii="Times New Roman" w:hAnsi="Times New Roman" w:eastAsia="宋体" w:cs="Times New Roman"/>
          <w:bCs/>
          <w:sz w:val="24"/>
          <w:szCs w:val="36"/>
          <w:lang w:val="en-US" w:eastAsia="zh-CN"/>
        </w:rPr>
        <w:t xml:space="preserve"> </w:t>
      </w:r>
      <w:r>
        <w:rPr>
          <w:rFonts w:hint="default" w:ascii="Times New Roman" w:hAnsi="Times New Roman" w:eastAsia="宋体" w:cs="Times New Roman"/>
          <w:sz w:val="24"/>
          <w:szCs w:val="28"/>
        </w:rPr>
        <w:t>Load classification</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6</w:t>
      </w:r>
    </w:p>
    <w:p>
      <w:pPr>
        <w:pStyle w:val="19"/>
        <w:tabs>
          <w:tab w:val="right" w:leader="dot" w:pos="8306"/>
        </w:tabs>
        <w:rPr>
          <w:rFonts w:hint="eastAsia"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_Toc25995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bCs/>
          <w:sz w:val="24"/>
          <w:szCs w:val="36"/>
        </w:rPr>
        <w:t xml:space="preserve">4.2. </w:t>
      </w:r>
      <w:r>
        <w:rPr>
          <w:rFonts w:hint="eastAsia" w:ascii="Times New Roman" w:hAnsi="Times New Roman" w:eastAsia="宋体" w:cs="Times New Roman"/>
          <w:bCs/>
          <w:sz w:val="24"/>
          <w:szCs w:val="36"/>
          <w:lang w:val="en-US" w:eastAsia="zh-CN"/>
        </w:rPr>
        <w:t xml:space="preserve"> </w:t>
      </w:r>
      <w:r>
        <w:rPr>
          <w:rFonts w:hint="eastAsia" w:ascii="Times New Roman" w:hAnsi="Times New Roman" w:eastAsia="宋体" w:cs="Times New Roman"/>
          <w:sz w:val="24"/>
          <w:szCs w:val="28"/>
          <w:lang w:val="en-US" w:eastAsia="zh-CN"/>
        </w:rPr>
        <w:t>P</w:t>
      </w:r>
      <w:r>
        <w:rPr>
          <w:rFonts w:hint="default" w:ascii="Times New Roman" w:hAnsi="Times New Roman" w:eastAsia="宋体" w:cs="Times New Roman"/>
          <w:sz w:val="24"/>
          <w:szCs w:val="28"/>
        </w:rPr>
        <w:t>ower supply requirement</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6</w:t>
      </w:r>
    </w:p>
    <w:p>
      <w:pPr>
        <w:pStyle w:val="17"/>
        <w:tabs>
          <w:tab w:val="right" w:leader="dot" w:pos="8306"/>
        </w:tabs>
        <w:rPr>
          <w:rFonts w:hint="eastAsia"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_Toc22067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sz w:val="24"/>
          <w:szCs w:val="44"/>
        </w:rPr>
        <w:t xml:space="preserve">5 </w:t>
      </w:r>
      <w:r>
        <w:rPr>
          <w:rFonts w:hint="eastAsia" w:ascii="Times New Roman" w:hAnsi="Times New Roman" w:eastAsia="宋体" w:cs="Times New Roman"/>
          <w:sz w:val="24"/>
          <w:szCs w:val="44"/>
          <w:lang w:val="en-US" w:eastAsia="zh-CN"/>
        </w:rPr>
        <w:t xml:space="preserve"> </w:t>
      </w:r>
      <w:r>
        <w:rPr>
          <w:rFonts w:hint="default" w:ascii="Times New Roman" w:hAnsi="Times New Roman" w:eastAsia="宋体" w:cs="Times New Roman"/>
          <w:sz w:val="24"/>
          <w:szCs w:val="28"/>
        </w:rPr>
        <w:t>Ma</w:t>
      </w:r>
      <w:r>
        <w:rPr>
          <w:rFonts w:hint="eastAsia" w:ascii="Times New Roman" w:hAnsi="Times New Roman" w:eastAsia="宋体" w:cs="Times New Roman"/>
          <w:sz w:val="24"/>
          <w:szCs w:val="28"/>
          <w:lang w:val="en-US" w:eastAsia="zh-CN"/>
        </w:rPr>
        <w:t>in</w:t>
      </w:r>
      <w:r>
        <w:rPr>
          <w:rFonts w:hint="default" w:ascii="Times New Roman" w:hAnsi="Times New Roman" w:eastAsia="宋体" w:cs="Times New Roman"/>
          <w:sz w:val="24"/>
          <w:szCs w:val="28"/>
        </w:rPr>
        <w:t xml:space="preserve"> circuit connection</w:t>
      </w:r>
      <w:r>
        <w:rPr>
          <w:rFonts w:hint="eastAsia" w:ascii="Times New Roman" w:hAnsi="Times New Roman" w:eastAsia="宋体" w:cs="Times New Roman"/>
          <w:sz w:val="24"/>
          <w:szCs w:val="28"/>
          <w:lang w:val="en-US" w:eastAsia="zh-CN"/>
        </w:rPr>
        <w:t xml:space="preserve"> and </w:t>
      </w:r>
      <w:r>
        <w:rPr>
          <w:rFonts w:hint="default" w:ascii="Times New Roman" w:hAnsi="Times New Roman" w:eastAsia="宋体" w:cs="Times New Roman"/>
          <w:sz w:val="24"/>
          <w:szCs w:val="28"/>
        </w:rPr>
        <w:t>Electrical Equipment Selection</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7</w:t>
      </w:r>
    </w:p>
    <w:p>
      <w:pPr>
        <w:pStyle w:val="19"/>
        <w:tabs>
          <w:tab w:val="right" w:leader="dot" w:pos="8306"/>
        </w:tabs>
        <w:rPr>
          <w:rFonts w:hint="eastAsia"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_Toc16428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bCs/>
          <w:sz w:val="24"/>
          <w:szCs w:val="36"/>
        </w:rPr>
        <w:t xml:space="preserve">5.1. </w:t>
      </w:r>
      <w:r>
        <w:rPr>
          <w:rFonts w:hint="eastAsia" w:ascii="Times New Roman" w:hAnsi="Times New Roman" w:eastAsia="宋体" w:cs="Times New Roman"/>
          <w:bCs/>
          <w:sz w:val="24"/>
          <w:szCs w:val="36"/>
          <w:lang w:val="en-US" w:eastAsia="zh-CN"/>
        </w:rPr>
        <w:t xml:space="preserve"> </w:t>
      </w:r>
      <w:r>
        <w:rPr>
          <w:rFonts w:hint="default" w:ascii="Times New Roman" w:hAnsi="Times New Roman" w:eastAsia="宋体" w:cs="Times New Roman"/>
          <w:bCs w:val="0"/>
          <w:sz w:val="24"/>
          <w:szCs w:val="36"/>
        </w:rPr>
        <w:t>Main Substation Electrical Connections and Equipment Selection</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7</w:t>
      </w:r>
    </w:p>
    <w:p>
      <w:pPr>
        <w:pStyle w:val="19"/>
        <w:tabs>
          <w:tab w:val="right" w:leader="dot" w:pos="8306"/>
        </w:tabs>
        <w:rPr>
          <w:rFonts w:hint="eastAsia"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_Toc25777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bCs/>
          <w:sz w:val="24"/>
          <w:szCs w:val="36"/>
        </w:rPr>
        <w:t>5.2.</w:t>
      </w:r>
      <w:r>
        <w:rPr>
          <w:rFonts w:hint="eastAsia" w:ascii="Times New Roman" w:hAnsi="Times New Roman" w:eastAsia="宋体" w:cs="Times New Roman"/>
          <w:bCs/>
          <w:sz w:val="24"/>
          <w:szCs w:val="36"/>
          <w:lang w:val="en-US" w:eastAsia="zh-CN"/>
        </w:rPr>
        <w:t xml:space="preserve">  </w:t>
      </w:r>
      <w:r>
        <w:rPr>
          <w:rFonts w:hint="default" w:ascii="Times New Roman" w:hAnsi="Times New Roman" w:eastAsia="宋体" w:cs="Times New Roman"/>
          <w:bCs w:val="0"/>
          <w:spacing w:val="-11"/>
          <w:sz w:val="24"/>
          <w:szCs w:val="36"/>
        </w:rPr>
        <w:t>Hydrogen Production Plant Substation Electrical Connections and Equipment Selection</w:t>
      </w:r>
      <w:r>
        <w:rPr>
          <w:rFonts w:hint="default" w:ascii="Times New Roman" w:hAnsi="Times New Roman" w:eastAsia="宋体" w:cs="Times New Roman"/>
          <w:sz w:val="24"/>
          <w:szCs w:val="28"/>
        </w:rPr>
        <w:tab/>
      </w:r>
      <w:r>
        <w:rPr>
          <w:rFonts w:hint="eastAsia" w:ascii="Times New Roman" w:hAnsi="Times New Roman" w:eastAsia="宋体" w:cs="Times New Roman"/>
          <w:sz w:val="24"/>
          <w:szCs w:val="28"/>
          <w:lang w:val="en-US" w:eastAsia="zh-CN"/>
        </w:rPr>
        <w:t xml:space="preserve"> </w:t>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8</w:t>
      </w:r>
    </w:p>
    <w:p>
      <w:pPr>
        <w:pStyle w:val="17"/>
        <w:tabs>
          <w:tab w:val="right" w:leader="dot" w:pos="8306"/>
        </w:tabs>
        <w:rPr>
          <w:rFonts w:hint="default"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_Toc17096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sz w:val="24"/>
          <w:szCs w:val="44"/>
        </w:rPr>
        <w:t xml:space="preserve">6 </w:t>
      </w:r>
      <w:r>
        <w:rPr>
          <w:rFonts w:hint="eastAsia" w:ascii="Times New Roman" w:hAnsi="Times New Roman" w:eastAsia="宋体" w:cs="Times New Roman"/>
          <w:sz w:val="24"/>
          <w:szCs w:val="44"/>
          <w:lang w:val="en-US" w:eastAsia="zh-CN"/>
        </w:rPr>
        <w:t xml:space="preserve"> </w:t>
      </w:r>
      <w:r>
        <w:rPr>
          <w:rFonts w:hint="default" w:ascii="Times New Roman" w:hAnsi="Times New Roman" w:eastAsia="宋体" w:cs="Times New Roman"/>
          <w:sz w:val="24"/>
          <w:szCs w:val="28"/>
        </w:rPr>
        <w:t>Electrical Equipment Selection for Hydrogen Production Systems</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1</w:t>
      </w:r>
      <w:r>
        <w:rPr>
          <w:rFonts w:hint="eastAsia" w:ascii="Times New Roman" w:hAnsi="Times New Roman" w:eastAsia="宋体" w:cs="Times New Roman"/>
          <w:sz w:val="24"/>
          <w:szCs w:val="28"/>
          <w:lang w:val="en-US" w:eastAsia="zh-CN"/>
        </w:rPr>
        <w:t>1</w:t>
      </w:r>
    </w:p>
    <w:p>
      <w:pPr>
        <w:pStyle w:val="19"/>
        <w:tabs>
          <w:tab w:val="right" w:leader="dot" w:pos="8306"/>
        </w:tabs>
        <w:rPr>
          <w:rFonts w:hint="default"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_Toc28145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bCs/>
          <w:sz w:val="24"/>
          <w:szCs w:val="36"/>
        </w:rPr>
        <w:t xml:space="preserve">6.1. </w:t>
      </w:r>
      <w:r>
        <w:rPr>
          <w:rFonts w:hint="eastAsia" w:ascii="Times New Roman" w:hAnsi="Times New Roman" w:eastAsia="宋体" w:cs="Times New Roman"/>
          <w:bCs/>
          <w:sz w:val="24"/>
          <w:szCs w:val="36"/>
          <w:lang w:val="en-US" w:eastAsia="zh-CN"/>
        </w:rPr>
        <w:t xml:space="preserve"> </w:t>
      </w:r>
      <w:r>
        <w:rPr>
          <w:rFonts w:hint="default" w:ascii="Times New Roman" w:hAnsi="Times New Roman" w:eastAsia="宋体" w:cs="Times New Roman"/>
          <w:bCs w:val="0"/>
          <w:sz w:val="24"/>
          <w:szCs w:val="36"/>
        </w:rPr>
        <w:t>Selection</w:t>
      </w:r>
      <w:r>
        <w:rPr>
          <w:rFonts w:hint="eastAsia" w:ascii="Times New Roman" w:hAnsi="Times New Roman" w:eastAsia="宋体" w:cs="Times New Roman"/>
          <w:bCs w:val="0"/>
          <w:sz w:val="24"/>
          <w:szCs w:val="36"/>
          <w:lang w:val="en-US" w:eastAsia="zh-CN"/>
        </w:rPr>
        <w:t xml:space="preserve"> of </w:t>
      </w:r>
      <w:r>
        <w:rPr>
          <w:rFonts w:hint="default" w:ascii="Times New Roman" w:hAnsi="Times New Roman" w:eastAsia="宋体" w:cs="Times New Roman"/>
          <w:bCs w:val="0"/>
          <w:sz w:val="24"/>
          <w:szCs w:val="36"/>
        </w:rPr>
        <w:t>Hydrogen Production Transformer</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1</w:t>
      </w:r>
      <w:r>
        <w:rPr>
          <w:rFonts w:hint="eastAsia" w:ascii="Times New Roman" w:hAnsi="Times New Roman" w:eastAsia="宋体" w:cs="Times New Roman"/>
          <w:sz w:val="24"/>
          <w:szCs w:val="28"/>
          <w:lang w:val="en-US" w:eastAsia="zh-CN"/>
        </w:rPr>
        <w:t>1</w:t>
      </w:r>
    </w:p>
    <w:p>
      <w:pPr>
        <w:pStyle w:val="19"/>
        <w:tabs>
          <w:tab w:val="right" w:leader="dot" w:pos="8306"/>
        </w:tabs>
        <w:rPr>
          <w:rFonts w:hint="default"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_Toc15644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bCs/>
          <w:sz w:val="24"/>
          <w:szCs w:val="36"/>
        </w:rPr>
        <w:t xml:space="preserve">6.2. </w:t>
      </w:r>
      <w:r>
        <w:rPr>
          <w:rFonts w:hint="eastAsia" w:ascii="Times New Roman" w:hAnsi="Times New Roman" w:eastAsia="宋体" w:cs="Times New Roman"/>
          <w:bCs/>
          <w:sz w:val="24"/>
          <w:szCs w:val="36"/>
          <w:lang w:val="en-US" w:eastAsia="zh-CN"/>
        </w:rPr>
        <w:t xml:space="preserve"> </w:t>
      </w:r>
      <w:r>
        <w:rPr>
          <w:rFonts w:hint="default" w:ascii="Times New Roman" w:hAnsi="Times New Roman" w:eastAsia="宋体" w:cs="Times New Roman"/>
          <w:bCs w:val="0"/>
          <w:sz w:val="24"/>
          <w:szCs w:val="36"/>
        </w:rPr>
        <w:t>Selection</w:t>
      </w:r>
      <w:r>
        <w:rPr>
          <w:rFonts w:hint="eastAsia" w:ascii="Times New Roman" w:hAnsi="Times New Roman" w:eastAsia="宋体" w:cs="Times New Roman"/>
          <w:bCs w:val="0"/>
          <w:sz w:val="24"/>
          <w:szCs w:val="36"/>
          <w:lang w:val="en-US" w:eastAsia="zh-CN"/>
        </w:rPr>
        <w:t xml:space="preserve"> of </w:t>
      </w:r>
      <w:r>
        <w:rPr>
          <w:rFonts w:hint="default" w:ascii="Times New Roman" w:hAnsi="Times New Roman" w:eastAsia="宋体" w:cs="Times New Roman"/>
          <w:bCs w:val="0"/>
          <w:sz w:val="24"/>
          <w:szCs w:val="36"/>
        </w:rPr>
        <w:t>hydrogen production rectifier</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1</w:t>
      </w:r>
      <w:r>
        <w:rPr>
          <w:rFonts w:hint="eastAsia" w:ascii="Times New Roman" w:hAnsi="Times New Roman" w:eastAsia="宋体" w:cs="Times New Roman"/>
          <w:sz w:val="24"/>
          <w:szCs w:val="28"/>
          <w:lang w:val="en-US" w:eastAsia="zh-CN"/>
        </w:rPr>
        <w:t>2</w:t>
      </w:r>
    </w:p>
    <w:p>
      <w:pPr>
        <w:pStyle w:val="19"/>
        <w:tabs>
          <w:tab w:val="right" w:leader="dot" w:pos="8306"/>
        </w:tabs>
        <w:rPr>
          <w:rFonts w:hint="default"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_Toc7384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bCs/>
          <w:sz w:val="24"/>
          <w:szCs w:val="36"/>
        </w:rPr>
        <w:t>6.3.</w:t>
      </w:r>
      <w:r>
        <w:rPr>
          <w:rFonts w:hint="default" w:ascii="Times New Roman" w:hAnsi="Times New Roman" w:eastAsia="宋体" w:cs="Times New Roman"/>
          <w:bCs/>
          <w:sz w:val="24"/>
          <w:szCs w:val="36"/>
          <w:highlight w:val="none"/>
        </w:rPr>
        <w:t xml:space="preserve"> </w:t>
      </w:r>
      <w:r>
        <w:rPr>
          <w:rFonts w:hint="eastAsia" w:ascii="Times New Roman" w:hAnsi="Times New Roman" w:eastAsia="宋体" w:cs="Times New Roman"/>
          <w:bCs/>
          <w:sz w:val="24"/>
          <w:szCs w:val="36"/>
          <w:highlight w:val="none"/>
          <w:lang w:val="en-US" w:eastAsia="zh-CN"/>
        </w:rPr>
        <w:t xml:space="preserve"> </w:t>
      </w:r>
      <w:r>
        <w:rPr>
          <w:rFonts w:hint="default" w:ascii="Times New Roman" w:hAnsi="Times New Roman" w:eastAsia="宋体" w:cs="Times New Roman"/>
          <w:bCs w:val="0"/>
          <w:sz w:val="24"/>
          <w:szCs w:val="36"/>
          <w:highlight w:val="none"/>
          <w:lang w:val="en-US" w:eastAsia="zh-CN"/>
        </w:rPr>
        <w:t>Selection and Installation of Hydrogen‑Production Power Busbars</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1</w:t>
      </w:r>
      <w:r>
        <w:rPr>
          <w:rFonts w:hint="eastAsia" w:ascii="Times New Roman" w:hAnsi="Times New Roman" w:eastAsia="宋体" w:cs="Times New Roman"/>
          <w:sz w:val="24"/>
          <w:szCs w:val="28"/>
          <w:lang w:val="en-US" w:eastAsia="zh-CN"/>
        </w:rPr>
        <w:t>2</w:t>
      </w:r>
    </w:p>
    <w:p>
      <w:pPr>
        <w:pStyle w:val="17"/>
        <w:tabs>
          <w:tab w:val="right" w:leader="dot" w:pos="8306"/>
        </w:tabs>
        <w:rPr>
          <w:rFonts w:hint="default"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_Toc3683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sz w:val="24"/>
          <w:szCs w:val="44"/>
        </w:rPr>
        <w:t xml:space="preserve">7 </w:t>
      </w:r>
      <w:r>
        <w:rPr>
          <w:rFonts w:hint="eastAsia" w:ascii="Times New Roman" w:hAnsi="Times New Roman" w:eastAsia="宋体" w:cs="Times New Roman"/>
          <w:sz w:val="24"/>
          <w:szCs w:val="44"/>
          <w:lang w:val="en-US" w:eastAsia="zh-CN"/>
        </w:rPr>
        <w:t xml:space="preserve"> </w:t>
      </w:r>
      <w:r>
        <w:rPr>
          <w:rFonts w:hint="default" w:ascii="Times New Roman" w:hAnsi="Times New Roman" w:eastAsia="宋体" w:cs="Times New Roman"/>
          <w:sz w:val="24"/>
          <w:szCs w:val="28"/>
        </w:rPr>
        <w:t>Electrical‑Equipment Layout of Hydrogen Production Station</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1</w:t>
      </w:r>
      <w:r>
        <w:rPr>
          <w:rFonts w:hint="eastAsia" w:ascii="Times New Roman" w:hAnsi="Times New Roman" w:eastAsia="宋体" w:cs="Times New Roman"/>
          <w:sz w:val="24"/>
          <w:szCs w:val="28"/>
          <w:lang w:val="en-US" w:eastAsia="zh-CN"/>
        </w:rPr>
        <w:t>4</w:t>
      </w:r>
    </w:p>
    <w:p>
      <w:pPr>
        <w:pStyle w:val="19"/>
        <w:tabs>
          <w:tab w:val="right" w:leader="dot" w:pos="8306"/>
        </w:tabs>
        <w:rPr>
          <w:rFonts w:hint="default"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_Toc2191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bCs/>
          <w:sz w:val="24"/>
          <w:szCs w:val="36"/>
        </w:rPr>
        <w:t>7.1.</w:t>
      </w:r>
      <w:r>
        <w:rPr>
          <w:rFonts w:hint="eastAsia" w:ascii="Times New Roman" w:hAnsi="Times New Roman" w:eastAsia="宋体" w:cs="Times New Roman"/>
          <w:bCs/>
          <w:sz w:val="24"/>
          <w:szCs w:val="36"/>
          <w:lang w:val="en-US" w:eastAsia="zh-CN"/>
        </w:rPr>
        <w:t xml:space="preserve"> </w:t>
      </w:r>
      <w:r>
        <w:rPr>
          <w:rFonts w:hint="default" w:ascii="Times New Roman" w:hAnsi="Times New Roman" w:eastAsia="宋体" w:cs="Times New Roman"/>
          <w:bCs/>
          <w:sz w:val="24"/>
          <w:szCs w:val="36"/>
        </w:rPr>
        <w:t xml:space="preserve"> </w:t>
      </w:r>
      <w:r>
        <w:rPr>
          <w:rFonts w:hint="eastAsia" w:ascii="Times New Roman" w:hAnsi="Times New Roman" w:eastAsia="宋体" w:cs="Times New Roman"/>
          <w:bCs w:val="0"/>
          <w:sz w:val="24"/>
          <w:szCs w:val="36"/>
          <w:lang w:val="en-US" w:eastAsia="zh-CN"/>
        </w:rPr>
        <w:t>Form and layout</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1</w:t>
      </w:r>
      <w:r>
        <w:rPr>
          <w:rFonts w:hint="eastAsia" w:ascii="Times New Roman" w:hAnsi="Times New Roman" w:eastAsia="宋体" w:cs="Times New Roman"/>
          <w:sz w:val="24"/>
          <w:szCs w:val="28"/>
          <w:lang w:val="en-US" w:eastAsia="zh-CN"/>
        </w:rPr>
        <w:t>4</w:t>
      </w:r>
    </w:p>
    <w:p>
      <w:pPr>
        <w:pStyle w:val="19"/>
        <w:tabs>
          <w:tab w:val="right" w:leader="dot" w:pos="8306"/>
        </w:tabs>
        <w:rPr>
          <w:rFonts w:hint="default"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_Toc863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bCs/>
          <w:sz w:val="24"/>
          <w:szCs w:val="36"/>
        </w:rPr>
        <w:t xml:space="preserve">7.2. </w:t>
      </w:r>
      <w:r>
        <w:rPr>
          <w:rFonts w:hint="eastAsia" w:ascii="Times New Roman" w:hAnsi="Times New Roman" w:eastAsia="宋体" w:cs="Times New Roman"/>
          <w:bCs/>
          <w:sz w:val="24"/>
          <w:szCs w:val="36"/>
          <w:lang w:val="en-US" w:eastAsia="zh-CN"/>
        </w:rPr>
        <w:t xml:space="preserve"> </w:t>
      </w:r>
      <w:r>
        <w:rPr>
          <w:rFonts w:hint="eastAsia" w:ascii="Times New Roman" w:hAnsi="Times New Roman" w:eastAsia="宋体" w:cs="Times New Roman"/>
          <w:bCs/>
          <w:sz w:val="24"/>
          <w:szCs w:val="36"/>
          <w:lang w:val="en-US" w:eastAsia="zh-CN"/>
        </w:rPr>
        <w:t>Access and enclosure</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1</w:t>
      </w:r>
      <w:r>
        <w:rPr>
          <w:rFonts w:hint="eastAsia" w:ascii="Times New Roman" w:hAnsi="Times New Roman" w:eastAsia="宋体" w:cs="Times New Roman"/>
          <w:sz w:val="24"/>
          <w:szCs w:val="28"/>
          <w:lang w:val="en-US" w:eastAsia="zh-CN"/>
        </w:rPr>
        <w:t>5</w:t>
      </w:r>
    </w:p>
    <w:p>
      <w:pPr>
        <w:pStyle w:val="17"/>
        <w:tabs>
          <w:tab w:val="right" w:leader="dot" w:pos="8306"/>
        </w:tabs>
        <w:rPr>
          <w:rFonts w:hint="default"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_Toc9365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sz w:val="24"/>
          <w:szCs w:val="44"/>
        </w:rPr>
        <w:t xml:space="preserve">8 </w:t>
      </w:r>
      <w:r>
        <w:rPr>
          <w:rFonts w:hint="eastAsia" w:ascii="Times New Roman" w:hAnsi="Times New Roman" w:eastAsia="宋体" w:cs="Times New Roman"/>
          <w:sz w:val="24"/>
          <w:szCs w:val="44"/>
          <w:lang w:val="en-US" w:eastAsia="zh-CN"/>
        </w:rPr>
        <w:t xml:space="preserve"> </w:t>
      </w:r>
      <w:r>
        <w:rPr>
          <w:rFonts w:hint="default" w:ascii="Times New Roman" w:hAnsi="Times New Roman" w:eastAsia="宋体" w:cs="Times New Roman"/>
          <w:sz w:val="24"/>
          <w:szCs w:val="28"/>
        </w:rPr>
        <w:t>Energy management system</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1</w:t>
      </w:r>
      <w:r>
        <w:rPr>
          <w:rFonts w:hint="eastAsia" w:ascii="Times New Roman" w:hAnsi="Times New Roman" w:eastAsia="宋体" w:cs="Times New Roman"/>
          <w:sz w:val="24"/>
          <w:szCs w:val="28"/>
          <w:lang w:val="en-US" w:eastAsia="zh-CN"/>
        </w:rPr>
        <w:t>6</w:t>
      </w:r>
    </w:p>
    <w:p>
      <w:pPr>
        <w:pStyle w:val="19"/>
        <w:tabs>
          <w:tab w:val="right" w:leader="dot" w:pos="8306"/>
        </w:tabs>
        <w:rPr>
          <w:rFonts w:hint="default"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_Toc807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bCs/>
          <w:sz w:val="24"/>
          <w:szCs w:val="36"/>
        </w:rPr>
        <w:t>8.1.</w:t>
      </w:r>
      <w:r>
        <w:rPr>
          <w:rFonts w:hint="eastAsia" w:ascii="Times New Roman" w:hAnsi="Times New Roman" w:eastAsia="宋体" w:cs="Times New Roman"/>
          <w:bCs/>
          <w:sz w:val="24"/>
          <w:szCs w:val="36"/>
          <w:lang w:val="en-US" w:eastAsia="zh-CN"/>
        </w:rPr>
        <w:t xml:space="preserve"> </w:t>
      </w:r>
      <w:r>
        <w:rPr>
          <w:rFonts w:hint="default" w:ascii="Times New Roman" w:hAnsi="Times New Roman" w:eastAsia="宋体" w:cs="Times New Roman"/>
          <w:bCs/>
          <w:sz w:val="24"/>
          <w:szCs w:val="36"/>
        </w:rPr>
        <w:t xml:space="preserve"> </w:t>
      </w:r>
      <w:r>
        <w:rPr>
          <w:rFonts w:hint="default" w:ascii="Times New Roman" w:hAnsi="Times New Roman" w:eastAsia="宋体" w:cs="Times New Roman"/>
          <w:bCs w:val="0"/>
          <w:sz w:val="24"/>
          <w:szCs w:val="36"/>
        </w:rPr>
        <w:t>General Requirements</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1</w:t>
      </w:r>
      <w:r>
        <w:rPr>
          <w:rFonts w:hint="eastAsia" w:ascii="Times New Roman" w:hAnsi="Times New Roman" w:eastAsia="宋体" w:cs="Times New Roman"/>
          <w:sz w:val="24"/>
          <w:szCs w:val="28"/>
          <w:lang w:val="en-US" w:eastAsia="zh-CN"/>
        </w:rPr>
        <w:t>6</w:t>
      </w:r>
    </w:p>
    <w:p>
      <w:pPr>
        <w:pStyle w:val="19"/>
        <w:tabs>
          <w:tab w:val="right" w:leader="dot" w:pos="8306"/>
        </w:tabs>
        <w:rPr>
          <w:rFonts w:hint="default"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_Toc28499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bCs/>
          <w:sz w:val="24"/>
          <w:szCs w:val="36"/>
        </w:rPr>
        <w:t xml:space="preserve">8.2. </w:t>
      </w:r>
      <w:r>
        <w:rPr>
          <w:rFonts w:hint="eastAsia" w:ascii="Times New Roman" w:hAnsi="Times New Roman" w:eastAsia="宋体" w:cs="Times New Roman"/>
          <w:bCs/>
          <w:sz w:val="24"/>
          <w:szCs w:val="36"/>
          <w:lang w:val="en-US" w:eastAsia="zh-CN"/>
        </w:rPr>
        <w:t xml:space="preserve"> </w:t>
      </w:r>
      <w:r>
        <w:rPr>
          <w:rFonts w:hint="default" w:ascii="Times New Roman" w:hAnsi="Times New Roman" w:eastAsia="宋体" w:cs="Times New Roman"/>
          <w:bCs w:val="0"/>
          <w:sz w:val="24"/>
          <w:szCs w:val="36"/>
        </w:rPr>
        <w:t>Control and Management Requirements</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1</w:t>
      </w:r>
      <w:r>
        <w:rPr>
          <w:rFonts w:hint="eastAsia" w:ascii="Times New Roman" w:hAnsi="Times New Roman" w:eastAsia="宋体" w:cs="Times New Roman"/>
          <w:sz w:val="24"/>
          <w:szCs w:val="28"/>
          <w:lang w:val="en-US" w:eastAsia="zh-CN"/>
        </w:rPr>
        <w:t>6</w:t>
      </w:r>
    </w:p>
    <w:p>
      <w:pPr>
        <w:pStyle w:val="19"/>
        <w:tabs>
          <w:tab w:val="right" w:leader="dot" w:pos="8306"/>
        </w:tabs>
        <w:rPr>
          <w:rFonts w:hint="default"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_Toc2966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bCs/>
          <w:sz w:val="24"/>
          <w:szCs w:val="36"/>
        </w:rPr>
        <w:t xml:space="preserve">8.3. </w:t>
      </w:r>
      <w:r>
        <w:rPr>
          <w:rFonts w:hint="eastAsia" w:ascii="Times New Roman" w:hAnsi="Times New Roman" w:eastAsia="宋体" w:cs="Times New Roman"/>
          <w:bCs/>
          <w:sz w:val="24"/>
          <w:szCs w:val="36"/>
          <w:lang w:val="en-US" w:eastAsia="zh-CN"/>
        </w:rPr>
        <w:t xml:space="preserve"> </w:t>
      </w:r>
      <w:r>
        <w:rPr>
          <w:rFonts w:hint="default" w:ascii="Times New Roman" w:hAnsi="Times New Roman" w:eastAsia="宋体" w:cs="Times New Roman"/>
          <w:bCs w:val="0"/>
          <w:sz w:val="24"/>
          <w:szCs w:val="36"/>
        </w:rPr>
        <w:t>Communication Requirements</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1</w:t>
      </w:r>
      <w:r>
        <w:rPr>
          <w:rFonts w:hint="eastAsia" w:ascii="Times New Roman" w:hAnsi="Times New Roman" w:eastAsia="宋体" w:cs="Times New Roman"/>
          <w:sz w:val="24"/>
          <w:szCs w:val="28"/>
          <w:lang w:val="en-US" w:eastAsia="zh-CN"/>
        </w:rPr>
        <w:t>6</w:t>
      </w:r>
    </w:p>
    <w:p>
      <w:pPr>
        <w:pStyle w:val="17"/>
        <w:tabs>
          <w:tab w:val="right" w:leader="dot" w:pos="8306"/>
        </w:tabs>
        <w:rPr>
          <w:rFonts w:hint="default"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_Toc27454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sz w:val="24"/>
          <w:szCs w:val="44"/>
        </w:rPr>
        <w:t xml:space="preserve">9 </w:t>
      </w:r>
      <w:r>
        <w:rPr>
          <w:rFonts w:hint="eastAsia" w:ascii="Times New Roman" w:hAnsi="Times New Roman" w:eastAsia="宋体" w:cs="Times New Roman"/>
          <w:sz w:val="24"/>
          <w:szCs w:val="44"/>
          <w:lang w:val="en-US" w:eastAsia="zh-CN"/>
        </w:rPr>
        <w:t xml:space="preserve"> </w:t>
      </w:r>
      <w:r>
        <w:rPr>
          <w:rFonts w:hint="default" w:ascii="Times New Roman" w:hAnsi="Times New Roman" w:eastAsia="宋体" w:cs="Times New Roman"/>
          <w:spacing w:val="-6"/>
          <w:sz w:val="24"/>
          <w:szCs w:val="28"/>
        </w:rPr>
        <w:t>Lightning Protection, Static Electricity Protection, Overvoltage Protection and Grounding</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1</w:t>
      </w:r>
      <w:r>
        <w:rPr>
          <w:rFonts w:hint="eastAsia" w:ascii="Times New Roman" w:hAnsi="Times New Roman" w:eastAsia="宋体" w:cs="Times New Roman"/>
          <w:sz w:val="24"/>
          <w:szCs w:val="28"/>
          <w:lang w:val="en-US" w:eastAsia="zh-CN"/>
        </w:rPr>
        <w:t>7</w:t>
      </w:r>
    </w:p>
    <w:p>
      <w:pPr>
        <w:pStyle w:val="17"/>
        <w:tabs>
          <w:tab w:val="right" w:leader="dot" w:pos="8306"/>
        </w:tabs>
        <w:rPr>
          <w:rFonts w:hint="default"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_Toc6839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sz w:val="24"/>
          <w:szCs w:val="44"/>
        </w:rPr>
        <w:t xml:space="preserve">10 </w:t>
      </w:r>
      <w:r>
        <w:rPr>
          <w:rFonts w:hint="eastAsia" w:ascii="Times New Roman" w:hAnsi="Times New Roman" w:eastAsia="宋体" w:cs="Times New Roman"/>
          <w:sz w:val="24"/>
          <w:szCs w:val="44"/>
          <w:lang w:val="en-US" w:eastAsia="zh-CN"/>
        </w:rPr>
        <w:t xml:space="preserve"> </w:t>
      </w:r>
      <w:r>
        <w:rPr>
          <w:rFonts w:hint="eastAsia" w:ascii="Times New Roman" w:hAnsi="Times New Roman" w:eastAsia="宋体" w:cs="Times New Roman"/>
          <w:sz w:val="24"/>
          <w:szCs w:val="44"/>
          <w:lang w:val="en-US" w:eastAsia="zh-CN"/>
        </w:rPr>
        <w:t>Classification of Hazardous Area</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1</w:t>
      </w:r>
      <w:r>
        <w:rPr>
          <w:rFonts w:hint="eastAsia" w:ascii="Times New Roman" w:hAnsi="Times New Roman" w:eastAsia="宋体" w:cs="Times New Roman"/>
          <w:sz w:val="24"/>
          <w:szCs w:val="28"/>
          <w:lang w:val="en-US" w:eastAsia="zh-CN"/>
        </w:rPr>
        <w:t>9</w:t>
      </w:r>
    </w:p>
    <w:p>
      <w:pPr>
        <w:pStyle w:val="17"/>
        <w:tabs>
          <w:tab w:val="right" w:leader="dot" w:pos="8306"/>
        </w:tabs>
        <w:rPr>
          <w:rFonts w:hint="default"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_Toc6317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sz w:val="24"/>
          <w:szCs w:val="44"/>
        </w:rPr>
        <w:t xml:space="preserve">11 </w:t>
      </w:r>
      <w:r>
        <w:rPr>
          <w:rFonts w:hint="eastAsia" w:ascii="Times New Roman" w:hAnsi="Times New Roman" w:eastAsia="宋体" w:cs="Times New Roman"/>
          <w:sz w:val="24"/>
          <w:szCs w:val="44"/>
          <w:lang w:val="en-US" w:eastAsia="zh-CN"/>
        </w:rPr>
        <w:t xml:space="preserve"> </w:t>
      </w:r>
      <w:r>
        <w:rPr>
          <w:rFonts w:hint="default" w:ascii="Times New Roman" w:hAnsi="Times New Roman" w:eastAsia="宋体" w:cs="Times New Roman"/>
          <w:bCs w:val="0"/>
          <w:sz w:val="24"/>
          <w:szCs w:val="36"/>
        </w:rPr>
        <w:t>Cable Rout</w:t>
      </w:r>
      <w:r>
        <w:rPr>
          <w:rFonts w:hint="eastAsia" w:ascii="Times New Roman" w:hAnsi="Times New Roman" w:eastAsia="宋体" w:cs="Times New Roman"/>
          <w:bCs w:val="0"/>
          <w:sz w:val="24"/>
          <w:szCs w:val="36"/>
          <w:lang w:val="en-US" w:eastAsia="zh-CN"/>
        </w:rPr>
        <w:t>ing and Laying mode</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2</w:t>
      </w:r>
      <w:r>
        <w:rPr>
          <w:rFonts w:hint="eastAsia" w:ascii="Times New Roman" w:hAnsi="Times New Roman" w:eastAsia="宋体" w:cs="Times New Roman"/>
          <w:sz w:val="24"/>
          <w:szCs w:val="28"/>
          <w:lang w:val="en-US" w:eastAsia="zh-CN"/>
        </w:rPr>
        <w:t>0</w:t>
      </w:r>
    </w:p>
    <w:p>
      <w:pPr>
        <w:pStyle w:val="19"/>
        <w:tabs>
          <w:tab w:val="right" w:leader="dot" w:pos="8306"/>
        </w:tabs>
        <w:rPr>
          <w:rFonts w:hint="default"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_Toc26459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bCs/>
          <w:sz w:val="24"/>
          <w:szCs w:val="36"/>
        </w:rPr>
        <w:t xml:space="preserve">11.1. </w:t>
      </w:r>
      <w:r>
        <w:rPr>
          <w:rFonts w:hint="eastAsia" w:ascii="Times New Roman" w:hAnsi="Times New Roman" w:eastAsia="宋体" w:cs="Times New Roman"/>
          <w:bCs/>
          <w:sz w:val="24"/>
          <w:szCs w:val="36"/>
          <w:lang w:val="en-US" w:eastAsia="zh-CN"/>
        </w:rPr>
        <w:t xml:space="preserve"> </w:t>
      </w:r>
      <w:r>
        <w:rPr>
          <w:rFonts w:hint="eastAsia" w:ascii="Times New Roman" w:hAnsi="Times New Roman" w:eastAsia="宋体" w:cs="Times New Roman"/>
          <w:bCs w:val="0"/>
          <w:sz w:val="24"/>
          <w:szCs w:val="36"/>
          <w:lang w:val="en-US" w:eastAsia="zh-CN"/>
        </w:rPr>
        <w:t>Laying mode</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2</w:t>
      </w:r>
      <w:r>
        <w:rPr>
          <w:rFonts w:hint="eastAsia" w:ascii="Times New Roman" w:hAnsi="Times New Roman" w:eastAsia="宋体" w:cs="Times New Roman"/>
          <w:sz w:val="24"/>
          <w:szCs w:val="28"/>
          <w:lang w:val="en-US" w:eastAsia="zh-CN"/>
        </w:rPr>
        <w:t>0</w:t>
      </w:r>
    </w:p>
    <w:p>
      <w:pPr>
        <w:pStyle w:val="19"/>
        <w:tabs>
          <w:tab w:val="right" w:leader="dot" w:pos="8306"/>
        </w:tabs>
        <w:rPr>
          <w:rFonts w:hint="default"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_Toc6288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bCs/>
          <w:sz w:val="24"/>
          <w:szCs w:val="36"/>
        </w:rPr>
        <w:t xml:space="preserve">11.2. </w:t>
      </w:r>
      <w:r>
        <w:rPr>
          <w:rFonts w:hint="eastAsia" w:ascii="Times New Roman" w:hAnsi="Times New Roman" w:eastAsia="宋体" w:cs="Times New Roman"/>
          <w:bCs/>
          <w:sz w:val="24"/>
          <w:szCs w:val="36"/>
          <w:lang w:val="en-US" w:eastAsia="zh-CN"/>
        </w:rPr>
        <w:t xml:space="preserve"> </w:t>
      </w:r>
      <w:r>
        <w:rPr>
          <w:rFonts w:hint="default" w:ascii="Times New Roman" w:hAnsi="Times New Roman" w:eastAsia="宋体" w:cs="Times New Roman"/>
          <w:bCs w:val="0"/>
          <w:sz w:val="24"/>
          <w:szCs w:val="36"/>
        </w:rPr>
        <w:t>Cable Rout</w:t>
      </w:r>
      <w:r>
        <w:rPr>
          <w:rFonts w:hint="eastAsia" w:ascii="Times New Roman" w:hAnsi="Times New Roman" w:eastAsia="宋体" w:cs="Times New Roman"/>
          <w:bCs w:val="0"/>
          <w:sz w:val="24"/>
          <w:szCs w:val="36"/>
          <w:lang w:val="en-US" w:eastAsia="zh-CN"/>
        </w:rPr>
        <w:t>ing</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2</w:t>
      </w:r>
      <w:r>
        <w:rPr>
          <w:rFonts w:hint="eastAsia" w:ascii="Times New Roman" w:hAnsi="Times New Roman" w:eastAsia="宋体" w:cs="Times New Roman"/>
          <w:sz w:val="24"/>
          <w:szCs w:val="28"/>
          <w:lang w:val="en-US" w:eastAsia="zh-CN"/>
        </w:rPr>
        <w:t>0</w:t>
      </w:r>
    </w:p>
    <w:p>
      <w:pPr>
        <w:pStyle w:val="17"/>
        <w:tabs>
          <w:tab w:val="right" w:leader="dot" w:pos="8306"/>
        </w:tabs>
        <w:rPr>
          <w:rFonts w:hint="default"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_Toc2153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sz w:val="24"/>
          <w:szCs w:val="44"/>
        </w:rPr>
        <w:t xml:space="preserve">12 </w:t>
      </w:r>
      <w:r>
        <w:rPr>
          <w:rFonts w:hint="eastAsia" w:ascii="Times New Roman" w:hAnsi="Times New Roman" w:eastAsia="宋体" w:cs="Times New Roman"/>
          <w:sz w:val="24"/>
          <w:szCs w:val="44"/>
          <w:lang w:val="en-US" w:eastAsia="zh-CN"/>
        </w:rPr>
        <w:t xml:space="preserve"> </w:t>
      </w:r>
      <w:r>
        <w:rPr>
          <w:rFonts w:hint="default" w:ascii="Times New Roman" w:hAnsi="Times New Roman" w:eastAsia="宋体" w:cs="Times New Roman"/>
          <w:sz w:val="24"/>
          <w:szCs w:val="28"/>
        </w:rPr>
        <w:t>Lighting Systems</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2</w:t>
      </w:r>
      <w:r>
        <w:rPr>
          <w:rFonts w:hint="eastAsia" w:ascii="Times New Roman" w:hAnsi="Times New Roman" w:eastAsia="宋体" w:cs="Times New Roman"/>
          <w:sz w:val="24"/>
          <w:szCs w:val="28"/>
          <w:lang w:val="en-US" w:eastAsia="zh-CN"/>
        </w:rPr>
        <w:t>2</w:t>
      </w:r>
    </w:p>
    <w:p>
      <w:pPr>
        <w:pStyle w:val="17"/>
        <w:tabs>
          <w:tab w:val="right" w:leader="dot" w:pos="8306"/>
        </w:tabs>
        <w:rPr>
          <w:rFonts w:hint="default"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_Toc10257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sz w:val="24"/>
          <w:szCs w:val="44"/>
        </w:rPr>
        <w:t xml:space="preserve">13 </w:t>
      </w:r>
      <w:r>
        <w:rPr>
          <w:rFonts w:hint="eastAsia" w:ascii="Times New Roman" w:hAnsi="Times New Roman" w:eastAsia="宋体" w:cs="Times New Roman"/>
          <w:sz w:val="24"/>
          <w:szCs w:val="44"/>
          <w:lang w:val="en-US" w:eastAsia="zh-CN"/>
        </w:rPr>
        <w:t xml:space="preserve"> </w:t>
      </w:r>
      <w:r>
        <w:rPr>
          <w:rFonts w:hint="eastAsia" w:ascii="Times New Roman" w:hAnsi="Times New Roman" w:eastAsia="宋体" w:cs="Times New Roman"/>
          <w:sz w:val="24"/>
          <w:szCs w:val="44"/>
          <w:lang w:val="en-US" w:eastAsia="zh-CN"/>
        </w:rPr>
        <w:t>E</w:t>
      </w:r>
      <w:r>
        <w:rPr>
          <w:rFonts w:hint="default" w:ascii="Times New Roman" w:hAnsi="Times New Roman" w:eastAsia="宋体" w:cs="Times New Roman"/>
          <w:sz w:val="24"/>
          <w:szCs w:val="28"/>
        </w:rPr>
        <w:t>lectric power secondary system</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2</w:t>
      </w:r>
      <w:r>
        <w:rPr>
          <w:rFonts w:hint="eastAsia" w:ascii="Times New Roman" w:hAnsi="Times New Roman" w:eastAsia="宋体" w:cs="Times New Roman"/>
          <w:sz w:val="24"/>
          <w:szCs w:val="28"/>
          <w:lang w:val="en-US" w:eastAsia="zh-CN"/>
        </w:rPr>
        <w:t>3</w:t>
      </w:r>
    </w:p>
    <w:p>
      <w:pPr>
        <w:pStyle w:val="19"/>
        <w:tabs>
          <w:tab w:val="right" w:leader="dot" w:pos="8306"/>
        </w:tabs>
        <w:rPr>
          <w:rFonts w:hint="default"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_Toc3740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bCs/>
          <w:sz w:val="24"/>
          <w:szCs w:val="36"/>
        </w:rPr>
        <w:t>13.1.</w:t>
      </w:r>
      <w:r>
        <w:rPr>
          <w:rFonts w:hint="eastAsia" w:ascii="Times New Roman" w:hAnsi="Times New Roman" w:eastAsia="宋体" w:cs="Times New Roman"/>
          <w:bCs/>
          <w:sz w:val="24"/>
          <w:szCs w:val="36"/>
          <w:lang w:val="en-US" w:eastAsia="zh-CN"/>
        </w:rPr>
        <w:t xml:space="preserve"> </w:t>
      </w:r>
      <w:r>
        <w:rPr>
          <w:rFonts w:hint="default" w:ascii="Times New Roman" w:hAnsi="Times New Roman" w:eastAsia="宋体" w:cs="Times New Roman"/>
          <w:bCs/>
          <w:sz w:val="24"/>
          <w:szCs w:val="36"/>
        </w:rPr>
        <w:t xml:space="preserve"> </w:t>
      </w:r>
      <w:r>
        <w:rPr>
          <w:rFonts w:hint="eastAsia" w:ascii="Times New Roman" w:hAnsi="Times New Roman" w:eastAsia="宋体" w:cs="Times New Roman"/>
          <w:bCs w:val="0"/>
          <w:sz w:val="24"/>
          <w:szCs w:val="36"/>
          <w:lang w:val="en-US" w:eastAsia="zh-CN"/>
        </w:rPr>
        <w:t>General Requirement</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2</w:t>
      </w:r>
      <w:r>
        <w:rPr>
          <w:rFonts w:hint="eastAsia" w:ascii="Times New Roman" w:hAnsi="Times New Roman" w:eastAsia="宋体" w:cs="Times New Roman"/>
          <w:sz w:val="24"/>
          <w:szCs w:val="28"/>
          <w:lang w:val="en-US" w:eastAsia="zh-CN"/>
        </w:rPr>
        <w:t>3</w:t>
      </w:r>
    </w:p>
    <w:p>
      <w:pPr>
        <w:pStyle w:val="19"/>
        <w:tabs>
          <w:tab w:val="right" w:leader="dot" w:pos="8306"/>
        </w:tabs>
        <w:rPr>
          <w:rFonts w:hint="default"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_Toc23799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bCs/>
          <w:sz w:val="24"/>
          <w:szCs w:val="36"/>
        </w:rPr>
        <w:t>13.2.</w:t>
      </w:r>
      <w:r>
        <w:rPr>
          <w:rFonts w:hint="eastAsia" w:ascii="Times New Roman" w:hAnsi="Times New Roman" w:eastAsia="宋体" w:cs="Times New Roman"/>
          <w:bCs/>
          <w:sz w:val="24"/>
          <w:szCs w:val="36"/>
          <w:lang w:val="en-US" w:eastAsia="zh-CN"/>
        </w:rPr>
        <w:t xml:space="preserve"> </w:t>
      </w:r>
      <w:r>
        <w:rPr>
          <w:rFonts w:hint="default" w:ascii="Times New Roman" w:hAnsi="Times New Roman" w:eastAsia="宋体" w:cs="Times New Roman"/>
          <w:bCs/>
          <w:sz w:val="24"/>
          <w:szCs w:val="36"/>
        </w:rPr>
        <w:t xml:space="preserve"> </w:t>
      </w:r>
      <w:r>
        <w:rPr>
          <w:rFonts w:hint="default" w:ascii="Times New Roman" w:hAnsi="Times New Roman" w:eastAsia="宋体" w:cs="Times New Roman"/>
          <w:bCs w:val="0"/>
          <w:sz w:val="24"/>
          <w:szCs w:val="36"/>
        </w:rPr>
        <w:t>Relay Protection and Automation Devices</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2</w:t>
      </w:r>
      <w:r>
        <w:rPr>
          <w:rFonts w:hint="eastAsia" w:ascii="Times New Roman" w:hAnsi="Times New Roman" w:eastAsia="宋体" w:cs="Times New Roman"/>
          <w:sz w:val="24"/>
          <w:szCs w:val="28"/>
          <w:lang w:val="en-US" w:eastAsia="zh-CN"/>
        </w:rPr>
        <w:t>3</w:t>
      </w:r>
    </w:p>
    <w:p>
      <w:pPr>
        <w:pStyle w:val="19"/>
        <w:tabs>
          <w:tab w:val="right" w:leader="dot" w:pos="8306"/>
        </w:tabs>
        <w:rPr>
          <w:rFonts w:hint="default"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_Toc7519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bCs/>
          <w:sz w:val="24"/>
          <w:szCs w:val="36"/>
        </w:rPr>
        <w:t xml:space="preserve">13.3. </w:t>
      </w:r>
      <w:r>
        <w:rPr>
          <w:rFonts w:hint="eastAsia" w:ascii="Times New Roman" w:hAnsi="Times New Roman" w:eastAsia="宋体" w:cs="Times New Roman"/>
          <w:bCs/>
          <w:sz w:val="24"/>
          <w:szCs w:val="36"/>
          <w:lang w:val="en-US" w:eastAsia="zh-CN"/>
        </w:rPr>
        <w:t xml:space="preserve"> </w:t>
      </w:r>
      <w:r>
        <w:rPr>
          <w:rFonts w:hint="default" w:ascii="Times New Roman" w:hAnsi="Times New Roman" w:eastAsia="宋体" w:cs="Times New Roman"/>
          <w:bCs w:val="0"/>
          <w:sz w:val="24"/>
          <w:szCs w:val="36"/>
        </w:rPr>
        <w:t>Monitoring System and Communication</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2</w:t>
      </w:r>
      <w:r>
        <w:rPr>
          <w:rFonts w:hint="eastAsia" w:ascii="Times New Roman" w:hAnsi="Times New Roman" w:eastAsia="宋体" w:cs="Times New Roman"/>
          <w:sz w:val="24"/>
          <w:szCs w:val="28"/>
          <w:lang w:val="en-US" w:eastAsia="zh-CN"/>
        </w:rPr>
        <w:t>4</w:t>
      </w:r>
    </w:p>
    <w:p>
      <w:pPr>
        <w:pStyle w:val="19"/>
        <w:tabs>
          <w:tab w:val="right" w:leader="dot" w:pos="8306"/>
        </w:tabs>
        <w:rPr>
          <w:rFonts w:hint="default"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_Toc1392 </w:instrText>
      </w:r>
      <w:r>
        <w:rPr>
          <w:rFonts w:hint="default" w:ascii="Times New Roman" w:hAnsi="Times New Roman" w:eastAsia="宋体" w:cs="Times New Roman"/>
          <w:sz w:val="24"/>
          <w:szCs w:val="28"/>
        </w:rPr>
        <w:fldChar w:fldCharType="separate"/>
      </w:r>
      <w:r>
        <w:rPr>
          <w:rFonts w:hint="default" w:ascii="Times New Roman" w:hAnsi="Times New Roman" w:eastAsia="宋体" w:cs="Times New Roman"/>
          <w:bCs/>
          <w:sz w:val="24"/>
          <w:szCs w:val="36"/>
        </w:rPr>
        <w:t xml:space="preserve">13.4. </w:t>
      </w:r>
      <w:r>
        <w:rPr>
          <w:rFonts w:hint="eastAsia" w:ascii="Times New Roman" w:hAnsi="Times New Roman" w:eastAsia="宋体" w:cs="Times New Roman"/>
          <w:bCs/>
          <w:sz w:val="24"/>
          <w:szCs w:val="36"/>
          <w:lang w:val="en-US" w:eastAsia="zh-CN"/>
        </w:rPr>
        <w:t xml:space="preserve"> </w:t>
      </w:r>
      <w:r>
        <w:rPr>
          <w:rFonts w:hint="default" w:ascii="Times New Roman" w:hAnsi="Times New Roman" w:eastAsia="宋体" w:cs="Times New Roman"/>
          <w:bCs w:val="0"/>
          <w:sz w:val="24"/>
          <w:szCs w:val="36"/>
        </w:rPr>
        <w:t>EMI Immunity</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PAGEREF _Toc1392 \h </w:instrText>
      </w:r>
      <w:r>
        <w:rPr>
          <w:rFonts w:hint="default" w:ascii="Times New Roman" w:hAnsi="Times New Roman" w:eastAsia="宋体" w:cs="Times New Roman"/>
          <w:sz w:val="24"/>
          <w:szCs w:val="28"/>
        </w:rPr>
        <w:fldChar w:fldCharType="separate"/>
      </w:r>
      <w:r>
        <w:rPr>
          <w:rFonts w:hint="eastAsia"/>
          <w:b/>
          <w:lang w:val="en-US" w:eastAsia="zh-CN"/>
        </w:rPr>
        <w:t>25</w:t>
      </w:r>
      <w:r>
        <w:rPr>
          <w:rFonts w:hint="default" w:ascii="Times New Roman" w:hAnsi="Times New Roman" w:eastAsia="宋体" w:cs="Times New Roman"/>
          <w:sz w:val="24"/>
          <w:szCs w:val="28"/>
        </w:rPr>
        <w:fldChar w:fldCharType="end"/>
      </w:r>
      <w:r>
        <w:rPr>
          <w:rFonts w:hint="default" w:ascii="Times New Roman" w:hAnsi="Times New Roman" w:eastAsia="宋体" w:cs="Times New Roman"/>
          <w:sz w:val="24"/>
          <w:szCs w:val="28"/>
        </w:rPr>
        <w:fldChar w:fldCharType="end"/>
      </w:r>
    </w:p>
    <w:p>
      <w:pPr>
        <w:pStyle w:val="17"/>
        <w:tabs>
          <w:tab w:val="right" w:leader="dot" w:pos="8306"/>
        </w:tabs>
        <w:rPr>
          <w:rFonts w:hint="default"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_Toc14772 </w:instrText>
      </w:r>
      <w:r>
        <w:rPr>
          <w:rFonts w:hint="default" w:ascii="Times New Roman" w:hAnsi="Times New Roman" w:eastAsia="宋体" w:cs="Times New Roman"/>
          <w:sz w:val="24"/>
          <w:szCs w:val="28"/>
        </w:rPr>
        <w:fldChar w:fldCharType="separate"/>
      </w:r>
      <w:r>
        <w:rPr>
          <w:rFonts w:hint="eastAsia" w:ascii="Times New Roman" w:hAnsi="Times New Roman" w:eastAsia="宋体" w:cs="Times New Roman"/>
          <w:sz w:val="24"/>
          <w:szCs w:val="28"/>
          <w:lang w:val="en-US" w:eastAsia="zh-CN"/>
        </w:rPr>
        <w:t xml:space="preserve">Appendix </w:t>
      </w:r>
      <w:r>
        <w:rPr>
          <w:rFonts w:hint="default" w:ascii="Times New Roman" w:hAnsi="Times New Roman" w:eastAsia="宋体" w:cs="Times New Roman"/>
          <w:bCs/>
          <w:sz w:val="24"/>
          <w:szCs w:val="44"/>
        </w:rPr>
        <w:t xml:space="preserve">A </w:t>
      </w:r>
      <w:r>
        <w:rPr>
          <w:rFonts w:hint="eastAsia" w:ascii="Times New Roman" w:hAnsi="Times New Roman" w:eastAsia="宋体" w:cs="Times New Roman"/>
          <w:bCs/>
          <w:sz w:val="24"/>
          <w:szCs w:val="44"/>
          <w:lang w:val="en-US" w:eastAsia="zh-CN"/>
        </w:rPr>
        <w:t xml:space="preserve"> </w:t>
      </w:r>
      <w:r>
        <w:rPr>
          <w:rFonts w:hint="default" w:ascii="Times New Roman" w:hAnsi="Times New Roman" w:eastAsia="宋体" w:cs="Times New Roman"/>
          <w:sz w:val="24"/>
          <w:szCs w:val="44"/>
        </w:rPr>
        <w:t>Load Grading of Hydrogen Production Station</w:t>
      </w:r>
      <w:r>
        <w:rPr>
          <w:rFonts w:hint="default" w:ascii="Times New Roman" w:hAnsi="Times New Roman" w:eastAsia="宋体" w:cs="Times New Roman"/>
          <w:sz w:val="24"/>
          <w:szCs w:val="28"/>
        </w:rPr>
        <w:tab/>
      </w:r>
      <w:r>
        <w:rPr>
          <w:rFonts w:hint="eastAsia" w:ascii="Times New Roman" w:hAnsi="Times New Roman" w:eastAsia="宋体" w:cs="Times New Roman"/>
          <w:sz w:val="24"/>
          <w:szCs w:val="28"/>
          <w:lang w:val="en-US" w:eastAsia="zh-CN"/>
        </w:rPr>
        <w:t>.</w:t>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2</w:t>
      </w:r>
      <w:r>
        <w:rPr>
          <w:rFonts w:hint="eastAsia" w:ascii="Times New Roman" w:hAnsi="Times New Roman" w:eastAsia="宋体" w:cs="Times New Roman"/>
          <w:sz w:val="24"/>
          <w:szCs w:val="28"/>
          <w:lang w:val="en-US" w:eastAsia="zh-CN"/>
        </w:rPr>
        <w:t>8</w:t>
      </w:r>
    </w:p>
    <w:p>
      <w:pPr>
        <w:pStyle w:val="17"/>
        <w:tabs>
          <w:tab w:val="right" w:leader="dot" w:pos="8306"/>
        </w:tabs>
        <w:rPr>
          <w:rFonts w:hint="default"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_Toc2550 </w:instrText>
      </w:r>
      <w:r>
        <w:rPr>
          <w:rFonts w:hint="default" w:ascii="Times New Roman" w:hAnsi="Times New Roman" w:eastAsia="宋体" w:cs="Times New Roman"/>
          <w:sz w:val="24"/>
          <w:szCs w:val="28"/>
        </w:rPr>
        <w:fldChar w:fldCharType="separate"/>
      </w:r>
      <w:r>
        <w:rPr>
          <w:rFonts w:hint="eastAsia" w:ascii="Times New Roman" w:hAnsi="Times New Roman" w:eastAsia="宋体" w:cs="Times New Roman"/>
          <w:sz w:val="24"/>
          <w:szCs w:val="28"/>
          <w:lang w:val="en-US" w:eastAsia="zh-CN"/>
        </w:rPr>
        <w:t xml:space="preserve">Appendix </w:t>
      </w:r>
      <w:r>
        <w:rPr>
          <w:rFonts w:hint="default" w:ascii="Times New Roman" w:hAnsi="Times New Roman" w:eastAsia="宋体" w:cs="Times New Roman"/>
          <w:bCs/>
          <w:sz w:val="24"/>
          <w:szCs w:val="44"/>
          <w:lang w:val="en-US" w:eastAsia="zh-CN"/>
        </w:rPr>
        <w:t xml:space="preserve">B </w:t>
      </w:r>
      <w:r>
        <w:rPr>
          <w:rFonts w:hint="eastAsia" w:ascii="Times New Roman" w:hAnsi="Times New Roman" w:eastAsia="宋体" w:cs="Times New Roman"/>
          <w:bCs/>
          <w:sz w:val="24"/>
          <w:szCs w:val="44"/>
          <w:lang w:val="en-US" w:eastAsia="zh-CN"/>
        </w:rPr>
        <w:t xml:space="preserve"> </w:t>
      </w:r>
      <w:r>
        <w:rPr>
          <w:rFonts w:hint="eastAsia" w:ascii="Times New Roman" w:hAnsi="Times New Roman" w:eastAsia="宋体" w:cs="Times New Roman"/>
          <w:sz w:val="24"/>
          <w:szCs w:val="44"/>
          <w:lang w:val="en-US" w:eastAsia="zh-CN"/>
        </w:rPr>
        <w:t xml:space="preserve">Typical </w:t>
      </w:r>
      <w:r>
        <w:rPr>
          <w:rFonts w:hint="default" w:ascii="Times New Roman" w:hAnsi="Times New Roman" w:eastAsia="宋体" w:cs="Times New Roman"/>
          <w:sz w:val="24"/>
          <w:szCs w:val="28"/>
        </w:rPr>
        <w:t>Ma</w:t>
      </w:r>
      <w:r>
        <w:rPr>
          <w:rFonts w:hint="eastAsia" w:ascii="Times New Roman" w:hAnsi="Times New Roman" w:eastAsia="宋体" w:cs="Times New Roman"/>
          <w:sz w:val="24"/>
          <w:szCs w:val="28"/>
          <w:lang w:val="en-US" w:eastAsia="zh-CN"/>
        </w:rPr>
        <w:t>in</w:t>
      </w:r>
      <w:r>
        <w:rPr>
          <w:rFonts w:hint="default" w:ascii="Times New Roman" w:hAnsi="Times New Roman" w:eastAsia="宋体" w:cs="Times New Roman"/>
          <w:sz w:val="24"/>
          <w:szCs w:val="28"/>
        </w:rPr>
        <w:t xml:space="preserve"> circuit connection</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2</w:t>
      </w:r>
      <w:r>
        <w:rPr>
          <w:rFonts w:hint="eastAsia" w:ascii="Times New Roman" w:hAnsi="Times New Roman" w:eastAsia="宋体" w:cs="Times New Roman"/>
          <w:sz w:val="24"/>
          <w:szCs w:val="28"/>
          <w:lang w:val="en-US" w:eastAsia="zh-CN"/>
        </w:rPr>
        <w:t>9</w:t>
      </w:r>
    </w:p>
    <w:p>
      <w:pPr>
        <w:pStyle w:val="17"/>
        <w:tabs>
          <w:tab w:val="right" w:leader="dot" w:pos="8306"/>
        </w:tabs>
        <w:rPr>
          <w:rFonts w:hint="default"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_Toc29826 </w:instrText>
      </w:r>
      <w:r>
        <w:rPr>
          <w:rFonts w:hint="default" w:ascii="Times New Roman" w:hAnsi="Times New Roman" w:eastAsia="宋体" w:cs="Times New Roman"/>
          <w:sz w:val="24"/>
          <w:szCs w:val="28"/>
        </w:rPr>
        <w:fldChar w:fldCharType="separate"/>
      </w:r>
      <w:r>
        <w:rPr>
          <w:rFonts w:hint="eastAsia" w:ascii="Times New Roman" w:hAnsi="Times New Roman" w:eastAsia="宋体" w:cs="Times New Roman"/>
          <w:sz w:val="24"/>
          <w:szCs w:val="28"/>
          <w:lang w:val="en-US" w:eastAsia="zh-CN"/>
        </w:rPr>
        <w:t xml:space="preserve">Appendix </w:t>
      </w:r>
      <w:r>
        <w:rPr>
          <w:rFonts w:hint="default" w:ascii="Times New Roman" w:hAnsi="Times New Roman" w:eastAsia="宋体" w:cs="Times New Roman"/>
          <w:bCs/>
          <w:sz w:val="24"/>
          <w:szCs w:val="44"/>
        </w:rPr>
        <w:t xml:space="preserve">C </w:t>
      </w:r>
      <w:r>
        <w:rPr>
          <w:rFonts w:hint="eastAsia" w:ascii="Times New Roman" w:hAnsi="Times New Roman" w:eastAsia="宋体" w:cs="Times New Roman"/>
          <w:bCs/>
          <w:sz w:val="24"/>
          <w:szCs w:val="44"/>
          <w:lang w:val="en-US" w:eastAsia="zh-CN"/>
        </w:rPr>
        <w:t xml:space="preserve"> </w:t>
      </w:r>
      <w:r>
        <w:rPr>
          <w:rFonts w:hint="default" w:ascii="Times New Roman" w:hAnsi="Times New Roman" w:eastAsia="宋体" w:cs="Times New Roman"/>
          <w:spacing w:val="-11"/>
          <w:sz w:val="24"/>
          <w:szCs w:val="44"/>
          <w:lang w:val="en-US" w:eastAsia="zh-CN"/>
        </w:rPr>
        <w:t>Types and Characteristics of Electrical Equipment for Hydrogen Production System</w:t>
      </w:r>
      <w:r>
        <w:rPr>
          <w:rFonts w:hint="default" w:ascii="Times New Roman" w:hAnsi="Times New Roman" w:eastAsia="宋体" w:cs="Times New Roman"/>
          <w:spacing w:val="-11"/>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3</w:t>
      </w:r>
      <w:r>
        <w:rPr>
          <w:rFonts w:hint="eastAsia" w:ascii="Times New Roman" w:hAnsi="Times New Roman" w:eastAsia="宋体" w:cs="Times New Roman"/>
          <w:sz w:val="24"/>
          <w:szCs w:val="28"/>
          <w:lang w:val="en-US" w:eastAsia="zh-CN"/>
        </w:rPr>
        <w:t>0</w:t>
      </w:r>
    </w:p>
    <w:p>
      <w:pPr>
        <w:pStyle w:val="17"/>
        <w:tabs>
          <w:tab w:val="right" w:leader="dot" w:pos="8306"/>
        </w:tabs>
        <w:rPr>
          <w:rFonts w:hint="default"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_Toc27354 </w:instrText>
      </w:r>
      <w:r>
        <w:rPr>
          <w:rFonts w:hint="default" w:ascii="Times New Roman" w:hAnsi="Times New Roman" w:eastAsia="宋体" w:cs="Times New Roman"/>
          <w:sz w:val="24"/>
          <w:szCs w:val="28"/>
        </w:rPr>
        <w:fldChar w:fldCharType="separate"/>
      </w:r>
      <w:r>
        <w:rPr>
          <w:rFonts w:hint="eastAsia" w:ascii="Times New Roman" w:hAnsi="Times New Roman" w:eastAsia="宋体" w:cs="Times New Roman"/>
          <w:sz w:val="24"/>
          <w:szCs w:val="28"/>
          <w:lang w:val="en-US" w:eastAsia="zh-CN"/>
        </w:rPr>
        <w:t xml:space="preserve">Appendix </w:t>
      </w:r>
      <w:r>
        <w:rPr>
          <w:rFonts w:hint="default" w:ascii="Times New Roman" w:hAnsi="Times New Roman" w:eastAsia="宋体" w:cs="Times New Roman"/>
          <w:bCs/>
          <w:sz w:val="24"/>
          <w:szCs w:val="44"/>
        </w:rPr>
        <w:t xml:space="preserve">D </w:t>
      </w:r>
      <w:r>
        <w:rPr>
          <w:rFonts w:hint="eastAsia" w:ascii="Times New Roman" w:hAnsi="Times New Roman" w:eastAsia="宋体" w:cs="Times New Roman"/>
          <w:bCs/>
          <w:sz w:val="24"/>
          <w:szCs w:val="44"/>
          <w:lang w:val="en-US" w:eastAsia="zh-CN"/>
        </w:rPr>
        <w:t xml:space="preserve"> </w:t>
      </w:r>
      <w:r>
        <w:rPr>
          <w:rFonts w:hint="eastAsia" w:ascii="Times New Roman" w:hAnsi="Times New Roman" w:eastAsia="宋体" w:cs="Times New Roman"/>
          <w:sz w:val="24"/>
          <w:szCs w:val="44"/>
          <w:lang w:val="en-US" w:eastAsia="zh-CN"/>
        </w:rPr>
        <w:t>Typical Hazardous Area Classification of Hydrogen production station</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PAGEREF _Toc27354 \h </w:instrText>
      </w:r>
      <w:r>
        <w:rPr>
          <w:rFonts w:hint="default" w:ascii="Times New Roman" w:hAnsi="Times New Roman" w:eastAsia="宋体" w:cs="Times New Roman"/>
          <w:sz w:val="24"/>
          <w:szCs w:val="28"/>
        </w:rPr>
        <w:fldChar w:fldCharType="separate"/>
      </w:r>
      <w:r>
        <w:rPr>
          <w:rFonts w:hint="eastAsia" w:ascii="Times New Roman" w:hAnsi="Times New Roman" w:eastAsia="宋体" w:cs="Times New Roman"/>
          <w:sz w:val="24"/>
          <w:szCs w:val="28"/>
          <w:lang w:val="en-US" w:eastAsia="zh-CN"/>
        </w:rPr>
        <w:t>32</w:t>
      </w:r>
      <w:r>
        <w:rPr>
          <w:rFonts w:hint="default" w:ascii="Times New Roman" w:hAnsi="Times New Roman" w:eastAsia="宋体" w:cs="Times New Roman"/>
          <w:sz w:val="24"/>
          <w:szCs w:val="28"/>
        </w:rPr>
        <w:fldChar w:fldCharType="end"/>
      </w:r>
      <w:r>
        <w:rPr>
          <w:rFonts w:hint="default" w:ascii="Times New Roman" w:hAnsi="Times New Roman" w:eastAsia="宋体" w:cs="Times New Roman"/>
          <w:sz w:val="24"/>
          <w:szCs w:val="28"/>
        </w:rPr>
        <w:fldChar w:fldCharType="end"/>
      </w:r>
    </w:p>
    <w:p>
      <w:pPr>
        <w:pStyle w:val="17"/>
        <w:tabs>
          <w:tab w:val="right" w:leader="dot" w:pos="8306"/>
        </w:tabs>
        <w:rPr>
          <w:rFonts w:hint="default"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_Toc19979 </w:instrText>
      </w:r>
      <w:r>
        <w:rPr>
          <w:rFonts w:hint="default" w:ascii="Times New Roman" w:hAnsi="Times New Roman" w:eastAsia="宋体" w:cs="Times New Roman"/>
          <w:sz w:val="24"/>
          <w:szCs w:val="28"/>
        </w:rPr>
        <w:fldChar w:fldCharType="separate"/>
      </w:r>
      <w:r>
        <w:rPr>
          <w:rFonts w:hint="eastAsia" w:ascii="Times New Roman" w:hAnsi="Times New Roman" w:eastAsia="宋体" w:cs="Times New Roman"/>
          <w:sz w:val="24"/>
          <w:szCs w:val="44"/>
          <w:lang w:val="en-US" w:eastAsia="zh-CN"/>
        </w:rPr>
        <w:t>Explanation of Wording in This Code</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3</w:t>
      </w:r>
      <w:r>
        <w:rPr>
          <w:rFonts w:hint="eastAsia" w:ascii="Times New Roman" w:hAnsi="Times New Roman" w:eastAsia="宋体" w:cs="Times New Roman"/>
          <w:sz w:val="24"/>
          <w:szCs w:val="28"/>
          <w:lang w:val="en-US" w:eastAsia="zh-CN"/>
        </w:rPr>
        <w:t>5</w:t>
      </w:r>
    </w:p>
    <w:p>
      <w:pPr>
        <w:pStyle w:val="17"/>
        <w:tabs>
          <w:tab w:val="right" w:leader="dot" w:pos="8306"/>
        </w:tabs>
        <w:rPr>
          <w:rFonts w:hint="default" w:ascii="Times New Roman" w:hAnsi="Times New Roman" w:eastAsia="宋体" w:cs="Times New Roman"/>
          <w:sz w:val="24"/>
          <w:szCs w:val="28"/>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_Toc22839 </w:instrText>
      </w:r>
      <w:r>
        <w:rPr>
          <w:rFonts w:hint="default" w:ascii="Times New Roman" w:hAnsi="Times New Roman" w:eastAsia="宋体" w:cs="Times New Roman"/>
          <w:sz w:val="24"/>
          <w:szCs w:val="28"/>
        </w:rPr>
        <w:fldChar w:fldCharType="separate"/>
      </w:r>
      <w:r>
        <w:rPr>
          <w:rFonts w:hint="eastAsia" w:ascii="Times New Roman" w:hAnsi="Times New Roman" w:eastAsia="宋体" w:cs="Times New Roman"/>
          <w:sz w:val="24"/>
          <w:szCs w:val="44"/>
          <w:lang w:val="en-US" w:eastAsia="zh-CN"/>
        </w:rPr>
        <w:t>List of Quoted Standards</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3</w:t>
      </w:r>
      <w:r>
        <w:rPr>
          <w:rFonts w:hint="eastAsia" w:ascii="Times New Roman" w:hAnsi="Times New Roman" w:eastAsia="宋体" w:cs="Times New Roman"/>
          <w:sz w:val="24"/>
          <w:szCs w:val="28"/>
          <w:lang w:val="en-US" w:eastAsia="zh-CN"/>
        </w:rPr>
        <w:t>6</w:t>
      </w:r>
    </w:p>
    <w:p>
      <w:pPr>
        <w:pStyle w:val="17"/>
        <w:tabs>
          <w:tab w:val="right" w:leader="dot" w:pos="8306"/>
        </w:tabs>
        <w:rPr>
          <w:rFonts w:hint="default" w:ascii="Times New Roman" w:hAnsi="Times New Roman" w:eastAsia="宋体" w:cs="Times New Roman"/>
          <w:lang w:val="en-US" w:eastAsia="zh-CN"/>
        </w:rPr>
      </w:pPr>
      <w:r>
        <w:rPr>
          <w:rFonts w:hint="default" w:ascii="Times New Roman" w:hAnsi="Times New Roman" w:eastAsia="宋体" w:cs="Times New Roman"/>
          <w:sz w:val="24"/>
          <w:szCs w:val="28"/>
        </w:rPr>
        <w:fldChar w:fldCharType="begin"/>
      </w:r>
      <w:r>
        <w:rPr>
          <w:rFonts w:hint="default" w:ascii="Times New Roman" w:hAnsi="Times New Roman" w:eastAsia="宋体" w:cs="Times New Roman"/>
          <w:sz w:val="24"/>
          <w:szCs w:val="28"/>
        </w:rPr>
        <w:instrText xml:space="preserve"> HYPERLINK \l _Toc17191 </w:instrText>
      </w:r>
      <w:r>
        <w:rPr>
          <w:rFonts w:hint="default" w:ascii="Times New Roman" w:hAnsi="Times New Roman" w:eastAsia="宋体" w:cs="Times New Roman"/>
          <w:sz w:val="24"/>
          <w:szCs w:val="28"/>
        </w:rPr>
        <w:fldChar w:fldCharType="separate"/>
      </w:r>
      <w:r>
        <w:rPr>
          <w:rFonts w:hint="eastAsia" w:ascii="Times New Roman" w:hAnsi="Times New Roman" w:eastAsia="宋体" w:cs="Times New Roman"/>
          <w:sz w:val="24"/>
          <w:szCs w:val="44"/>
          <w:lang w:val="en-US" w:eastAsia="zh-CN"/>
        </w:rPr>
        <w:t>Addition：Explanation of Provision</w:t>
      </w:r>
      <w:r>
        <w:rPr>
          <w:rFonts w:hint="default" w:ascii="Times New Roman" w:hAnsi="Times New Roman" w:eastAsia="宋体" w:cs="Times New Roman"/>
          <w:sz w:val="24"/>
          <w:szCs w:val="28"/>
        </w:rPr>
        <w:tab/>
      </w:r>
      <w:r>
        <w:rPr>
          <w:rFonts w:hint="default" w:ascii="Times New Roman" w:hAnsi="Times New Roman" w:eastAsia="宋体" w:cs="Times New Roman"/>
          <w:sz w:val="24"/>
          <w:szCs w:val="28"/>
        </w:rPr>
        <w:fldChar w:fldCharType="end"/>
      </w:r>
      <w:r>
        <w:rPr>
          <w:rFonts w:hint="eastAsia" w:ascii="Times New Roman" w:hAnsi="Times New Roman" w:eastAsia="宋体" w:cs="Times New Roman"/>
          <w:sz w:val="24"/>
          <w:szCs w:val="28"/>
          <w:lang w:eastAsia="zh-CN"/>
        </w:rPr>
        <w:t>3</w:t>
      </w:r>
      <w:r>
        <w:rPr>
          <w:rFonts w:hint="eastAsia" w:ascii="Times New Roman" w:hAnsi="Times New Roman" w:eastAsia="宋体" w:cs="Times New Roman"/>
          <w:sz w:val="24"/>
          <w:szCs w:val="28"/>
          <w:lang w:val="en-US" w:eastAsia="zh-CN"/>
        </w:rPr>
        <w:t>8</w:t>
      </w:r>
    </w:p>
    <w:p>
      <w:pPr>
        <w:rPr>
          <w:rFonts w:hint="eastAsia" w:ascii="宋体" w:hAnsi="宋体" w:eastAsia="宋体" w:cs="宋体"/>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eastAsia="宋体" w:cs="Times New Roman"/>
        </w:rPr>
        <w:fldChar w:fldCharType="end"/>
      </w:r>
    </w:p>
    <w:p>
      <w:pPr>
        <w:pStyle w:val="2"/>
        <w:bidi w:val="0"/>
        <w:ind w:left="0" w:leftChars="0" w:firstLine="0" w:firstLineChars="0"/>
        <w:jc w:val="center"/>
        <w:rPr>
          <w:rFonts w:hint="eastAsia" w:ascii="宋体" w:hAnsi="宋体" w:eastAsia="宋体" w:cs="宋体"/>
          <w:b/>
          <w:bCs/>
          <w:color w:val="auto"/>
          <w:sz w:val="36"/>
          <w:szCs w:val="36"/>
        </w:rPr>
      </w:pPr>
      <w:bookmarkStart w:id="8" w:name="_Toc9559"/>
      <w:bookmarkStart w:id="9" w:name="_Toc21918"/>
      <w:r>
        <w:rPr>
          <w:rFonts w:hint="eastAsia" w:ascii="宋体" w:hAnsi="宋体" w:eastAsia="宋体" w:cs="宋体"/>
          <w:b/>
          <w:bCs/>
          <w:color w:val="auto"/>
          <w:sz w:val="36"/>
          <w:szCs w:val="36"/>
          <w:lang w:val="en-US" w:eastAsia="zh-CN"/>
        </w:rPr>
        <w:t xml:space="preserve">  </w:t>
      </w:r>
      <w:r>
        <w:rPr>
          <w:rFonts w:hint="eastAsia" w:ascii="宋体" w:hAnsi="宋体" w:eastAsia="宋体" w:cs="宋体"/>
          <w:b/>
          <w:bCs/>
          <w:color w:val="auto"/>
          <w:sz w:val="36"/>
          <w:szCs w:val="36"/>
        </w:rPr>
        <w:t>总</w:t>
      </w:r>
      <w:r>
        <w:rPr>
          <w:rFonts w:hint="eastAsia" w:ascii="宋体" w:hAnsi="宋体" w:eastAsia="宋体" w:cs="宋体"/>
          <w:b/>
          <w:bCs/>
          <w:color w:val="auto"/>
          <w:sz w:val="36"/>
          <w:szCs w:val="36"/>
          <w:lang w:val="en-US" w:eastAsia="zh-CN"/>
        </w:rPr>
        <w:t xml:space="preserve">  </w:t>
      </w:r>
      <w:r>
        <w:rPr>
          <w:rFonts w:hint="eastAsia" w:ascii="宋体" w:hAnsi="宋体" w:eastAsia="宋体" w:cs="宋体"/>
          <w:b/>
          <w:bCs/>
          <w:color w:val="auto"/>
          <w:sz w:val="36"/>
          <w:szCs w:val="36"/>
        </w:rPr>
        <w:t>则</w:t>
      </w:r>
      <w:bookmarkEnd w:id="8"/>
      <w:bookmarkEnd w:id="9"/>
    </w:p>
    <w:p>
      <w:pPr>
        <w:pStyle w:val="14"/>
        <w:spacing w:line="480" w:lineRule="exact"/>
        <w:rPr>
          <w:rFonts w:ascii="黑体" w:eastAsia="黑体"/>
          <w:b/>
        </w:rPr>
      </w:pPr>
    </w:p>
    <w:p>
      <w:pPr>
        <w:pStyle w:val="14"/>
        <w:numPr>
          <w:ilvl w:val="2"/>
          <w:numId w:val="2"/>
        </w:numPr>
        <w:spacing w:line="276" w:lineRule="auto"/>
        <w:ind w:left="9" w:hanging="9"/>
        <w:rPr>
          <w:rFonts w:hint="eastAsia" w:hAnsi="宋体" w:eastAsia="宋体"/>
          <w:b w:val="0"/>
          <w:bCs/>
          <w:sz w:val="24"/>
          <w:szCs w:val="24"/>
        </w:rPr>
      </w:pPr>
      <w:r>
        <w:rPr>
          <w:rFonts w:hint="eastAsia" w:hAnsi="宋体" w:eastAsia="宋体"/>
          <w:b w:val="0"/>
          <w:bCs/>
          <w:sz w:val="24"/>
          <w:szCs w:val="24"/>
          <w:lang w:val="en-US" w:eastAsia="zh-CN"/>
        </w:rPr>
        <w:t xml:space="preserve"> </w:t>
      </w:r>
      <w:r>
        <w:rPr>
          <w:rFonts w:hint="eastAsia" w:hAnsi="宋体" w:eastAsia="宋体"/>
          <w:bCs/>
          <w:sz w:val="24"/>
          <w:szCs w:val="24"/>
        </w:rPr>
        <w:t>为了规范新能源制氢站电气系统的设计</w:t>
      </w:r>
      <w:r>
        <w:rPr>
          <w:rFonts w:hint="eastAsia" w:hAnsi="宋体" w:eastAsia="宋体"/>
          <w:bCs/>
          <w:sz w:val="24"/>
          <w:szCs w:val="24"/>
          <w:lang w:val="en-US" w:eastAsia="zh-CN"/>
        </w:rPr>
        <w:t>，</w:t>
      </w:r>
      <w:r>
        <w:rPr>
          <w:rFonts w:hint="eastAsia" w:hAnsi="宋体" w:eastAsia="宋体"/>
          <w:bCs/>
          <w:sz w:val="24"/>
          <w:szCs w:val="24"/>
        </w:rPr>
        <w:t>保障</w:t>
      </w:r>
      <w:r>
        <w:rPr>
          <w:rFonts w:hint="eastAsia" w:hAnsi="宋体" w:eastAsia="宋体"/>
          <w:bCs/>
          <w:sz w:val="24"/>
          <w:szCs w:val="24"/>
          <w:lang w:val="en-US" w:eastAsia="zh-CN"/>
        </w:rPr>
        <w:t>制氢站电气</w:t>
      </w:r>
      <w:r>
        <w:rPr>
          <w:rFonts w:hint="eastAsia" w:hAnsi="宋体" w:eastAsia="宋体"/>
          <w:bCs/>
          <w:sz w:val="24"/>
          <w:szCs w:val="24"/>
        </w:rPr>
        <w:t>系统安全、经济、合理和高效运行，制定本规范。</w:t>
      </w:r>
    </w:p>
    <w:p>
      <w:pPr>
        <w:pStyle w:val="14"/>
        <w:numPr>
          <w:ilvl w:val="2"/>
          <w:numId w:val="2"/>
        </w:numPr>
        <w:spacing w:line="276" w:lineRule="auto"/>
        <w:ind w:left="9" w:hanging="9"/>
        <w:rPr>
          <w:rFonts w:hint="eastAsia" w:hAnsi="宋体" w:eastAsia="宋体"/>
          <w:b w:val="0"/>
          <w:bCs/>
          <w:sz w:val="24"/>
          <w:szCs w:val="24"/>
        </w:rPr>
      </w:pPr>
      <w:r>
        <w:rPr>
          <w:rFonts w:hAnsi="宋体" w:eastAsia="宋体"/>
          <w:b w:val="0"/>
          <w:bCs/>
          <w:sz w:val="24"/>
          <w:szCs w:val="24"/>
        </w:rPr>
        <w:t xml:space="preserve"> </w:t>
      </w:r>
      <w:r>
        <w:rPr>
          <w:rFonts w:hint="eastAsia" w:hAnsi="宋体" w:eastAsia="宋体"/>
          <w:b w:val="0"/>
          <w:bCs/>
          <w:sz w:val="24"/>
          <w:szCs w:val="24"/>
        </w:rPr>
        <w:t>本规范适用于可再生能源制氢站新建、扩建和改建工程中的配电系统电气设计，包括负荷分级、主接线、设备选型、设备布置、综合电能管理系统、防雷防静电、过电压保护与接地、危险区划分、电缆选型与敷设、照明系统、电气二次的设计。</w:t>
      </w:r>
    </w:p>
    <w:p>
      <w:pPr>
        <w:pStyle w:val="14"/>
        <w:spacing w:line="276" w:lineRule="auto"/>
        <w:ind w:firstLine="420"/>
        <w:rPr>
          <w:rFonts w:hint="eastAsia" w:hAnsi="宋体" w:eastAsia="宋体"/>
          <w:bCs/>
          <w:sz w:val="24"/>
          <w:szCs w:val="24"/>
        </w:rPr>
      </w:pPr>
      <w:r>
        <w:rPr>
          <w:rFonts w:hint="eastAsia" w:hAnsi="宋体" w:eastAsia="宋体"/>
          <w:bCs/>
          <w:sz w:val="24"/>
          <w:szCs w:val="24"/>
        </w:rPr>
        <w:t>本规范不适用于下列氢气加工及储运环境：</w:t>
      </w:r>
    </w:p>
    <w:p>
      <w:pPr>
        <w:pStyle w:val="14"/>
        <w:numPr>
          <w:ilvl w:val="0"/>
          <w:numId w:val="3"/>
        </w:numPr>
        <w:spacing w:line="276" w:lineRule="auto"/>
        <w:rPr>
          <w:rFonts w:hint="eastAsia" w:hAnsi="宋体" w:eastAsia="宋体"/>
          <w:bCs/>
          <w:sz w:val="24"/>
          <w:szCs w:val="24"/>
        </w:rPr>
      </w:pPr>
      <w:r>
        <w:rPr>
          <w:rFonts w:hint="eastAsia" w:hAnsi="宋体" w:eastAsia="宋体"/>
          <w:bCs/>
          <w:sz w:val="24"/>
          <w:szCs w:val="24"/>
        </w:rPr>
        <w:t>非可再生能源</w:t>
      </w:r>
      <w:r>
        <w:rPr>
          <w:rFonts w:hint="eastAsia" w:hAnsi="宋体" w:eastAsia="宋体"/>
          <w:bCs/>
          <w:sz w:val="24"/>
          <w:szCs w:val="24"/>
          <w:lang w:val="en-US" w:eastAsia="zh-CN"/>
        </w:rPr>
        <w:t>电解水</w:t>
      </w:r>
      <w:r>
        <w:rPr>
          <w:rFonts w:hint="eastAsia" w:hAnsi="宋体" w:eastAsia="宋体"/>
          <w:bCs/>
          <w:sz w:val="24"/>
          <w:szCs w:val="24"/>
        </w:rPr>
        <w:t>制氢站；</w:t>
      </w:r>
    </w:p>
    <w:p>
      <w:pPr>
        <w:pStyle w:val="14"/>
        <w:numPr>
          <w:ilvl w:val="0"/>
          <w:numId w:val="3"/>
        </w:numPr>
        <w:spacing w:line="276" w:lineRule="auto"/>
        <w:rPr>
          <w:rFonts w:hint="eastAsia" w:hAnsi="宋体" w:eastAsia="宋体"/>
          <w:bCs/>
          <w:sz w:val="24"/>
          <w:szCs w:val="24"/>
        </w:rPr>
      </w:pPr>
      <w:r>
        <w:rPr>
          <w:rFonts w:hint="eastAsia" w:hAnsi="宋体" w:eastAsia="宋体"/>
          <w:sz w:val="24"/>
          <w:szCs w:val="24"/>
        </w:rPr>
        <w:t>集装箱式或撬装式制氢装置；</w:t>
      </w:r>
    </w:p>
    <w:p>
      <w:pPr>
        <w:pStyle w:val="14"/>
        <w:numPr>
          <w:ilvl w:val="0"/>
          <w:numId w:val="3"/>
        </w:numPr>
        <w:spacing w:line="276" w:lineRule="auto"/>
        <w:rPr>
          <w:rFonts w:hint="eastAsia" w:hAnsi="宋体" w:eastAsia="宋体"/>
          <w:sz w:val="24"/>
          <w:szCs w:val="24"/>
        </w:rPr>
      </w:pPr>
      <w:r>
        <w:rPr>
          <w:rFonts w:hint="eastAsia" w:hAnsi="宋体" w:eastAsia="宋体"/>
          <w:sz w:val="24"/>
          <w:szCs w:val="24"/>
        </w:rPr>
        <w:t>气/</w:t>
      </w:r>
      <w:r>
        <w:rPr>
          <w:rFonts w:hAnsi="宋体" w:eastAsia="宋体"/>
          <w:sz w:val="24"/>
          <w:szCs w:val="24"/>
        </w:rPr>
        <w:t>液氢储罐</w:t>
      </w:r>
      <w:r>
        <w:rPr>
          <w:rFonts w:hint="eastAsia" w:hAnsi="宋体" w:eastAsia="宋体"/>
          <w:bCs/>
          <w:sz w:val="24"/>
          <w:szCs w:val="24"/>
        </w:rPr>
        <w:t>、固态储氢容器、氢气运输管道等氢气储运装置；</w:t>
      </w:r>
    </w:p>
    <w:p>
      <w:pPr>
        <w:pStyle w:val="14"/>
        <w:numPr>
          <w:ilvl w:val="0"/>
          <w:numId w:val="3"/>
        </w:numPr>
        <w:spacing w:line="276" w:lineRule="auto"/>
        <w:rPr>
          <w:rFonts w:hint="eastAsia" w:hAnsi="宋体" w:eastAsia="宋体"/>
          <w:sz w:val="24"/>
          <w:szCs w:val="24"/>
        </w:rPr>
      </w:pPr>
      <w:r>
        <w:rPr>
          <w:rFonts w:hint="eastAsia" w:hAnsi="宋体" w:eastAsia="宋体"/>
          <w:sz w:val="24"/>
          <w:szCs w:val="24"/>
        </w:rPr>
        <w:t>加氢站</w:t>
      </w:r>
      <w:r>
        <w:rPr>
          <w:rFonts w:hint="eastAsia" w:hAnsi="宋体" w:eastAsia="宋体"/>
          <w:sz w:val="24"/>
          <w:szCs w:val="24"/>
          <w:lang w:eastAsia="zh-CN"/>
        </w:rPr>
        <w:t>。</w:t>
      </w:r>
    </w:p>
    <w:p>
      <w:pPr>
        <w:pStyle w:val="14"/>
        <w:numPr>
          <w:ilvl w:val="2"/>
          <w:numId w:val="2"/>
        </w:numPr>
        <w:spacing w:line="276" w:lineRule="auto"/>
        <w:ind w:left="9" w:hanging="9"/>
        <w:rPr>
          <w:rFonts w:hint="eastAsia" w:hAnsi="宋体" w:eastAsia="宋体"/>
          <w:b w:val="0"/>
          <w:bCs/>
          <w:sz w:val="24"/>
          <w:szCs w:val="24"/>
          <w:highlight w:val="none"/>
        </w:rPr>
      </w:pPr>
      <w:r>
        <w:rPr>
          <w:rFonts w:hint="eastAsia" w:hAnsi="宋体" w:eastAsia="宋体"/>
          <w:b w:val="0"/>
          <w:bCs/>
          <w:sz w:val="24"/>
          <w:szCs w:val="24"/>
          <w:highlight w:val="none"/>
          <w:lang w:val="en-US" w:eastAsia="zh-CN"/>
        </w:rPr>
        <w:t xml:space="preserve"> 本规范不包括制氢站内储能装置的相关电气设计要求。</w:t>
      </w:r>
    </w:p>
    <w:p>
      <w:pPr>
        <w:pStyle w:val="14"/>
        <w:numPr>
          <w:ilvl w:val="2"/>
          <w:numId w:val="2"/>
        </w:numPr>
        <w:spacing w:line="276" w:lineRule="auto"/>
        <w:ind w:left="9" w:hanging="9"/>
        <w:rPr>
          <w:rFonts w:hint="eastAsia" w:hAnsi="宋体" w:eastAsia="宋体"/>
          <w:b w:val="0"/>
          <w:bCs/>
          <w:sz w:val="24"/>
          <w:szCs w:val="24"/>
        </w:rPr>
      </w:pPr>
      <w:r>
        <w:rPr>
          <w:rFonts w:hint="eastAsia" w:hAnsi="宋体" w:eastAsia="宋体"/>
          <w:b w:val="0"/>
          <w:bCs/>
          <w:sz w:val="24"/>
          <w:szCs w:val="24"/>
        </w:rPr>
        <w:t xml:space="preserve"> 可再生能源制氢站电气设计除应符合本规范外，尚应符合国家现行有关标准的规定。</w:t>
      </w:r>
    </w:p>
    <w:p>
      <w:pPr>
        <w:pStyle w:val="14"/>
        <w:spacing w:line="360" w:lineRule="auto"/>
        <w:rPr>
          <w:rFonts w:hint="eastAsia" w:hAnsi="宋体" w:eastAsia="宋体"/>
          <w:b/>
          <w:sz w:val="24"/>
          <w:szCs w:val="24"/>
        </w:rPr>
      </w:pPr>
    </w:p>
    <w:p>
      <w:pPr>
        <w:pStyle w:val="14"/>
        <w:spacing w:line="360" w:lineRule="auto"/>
        <w:rPr>
          <w:rFonts w:hint="eastAsia" w:hAnsi="宋体" w:eastAsia="宋体"/>
          <w:b/>
          <w:sz w:val="24"/>
          <w:szCs w:val="24"/>
        </w:rPr>
      </w:pPr>
    </w:p>
    <w:p>
      <w:pPr>
        <w:pStyle w:val="14"/>
        <w:spacing w:line="360" w:lineRule="auto"/>
        <w:rPr>
          <w:rFonts w:hint="eastAsia" w:hAnsi="宋体" w:eastAsia="宋体"/>
          <w:b/>
          <w:sz w:val="24"/>
          <w:szCs w:val="24"/>
        </w:rPr>
        <w:sectPr>
          <w:footerReference r:id="rId10" w:type="default"/>
          <w:pgSz w:w="11906" w:h="16838"/>
          <w:pgMar w:top="1440" w:right="1800" w:bottom="1440" w:left="1800" w:header="851" w:footer="992" w:gutter="0"/>
          <w:pgBorders>
            <w:top w:val="none" w:sz="0" w:space="0"/>
            <w:left w:val="none" w:sz="0" w:space="0"/>
            <w:bottom w:val="none" w:sz="0" w:space="0"/>
            <w:right w:val="none" w:sz="0" w:space="0"/>
          </w:pgBorders>
          <w:pgNumType w:start="1"/>
          <w:cols w:space="425" w:num="1"/>
          <w:docGrid w:type="lines" w:linePitch="312" w:charSpace="0"/>
        </w:sectPr>
      </w:pPr>
    </w:p>
    <w:p>
      <w:pPr>
        <w:pStyle w:val="2"/>
        <w:bidi w:val="0"/>
        <w:ind w:left="0" w:leftChars="0" w:firstLine="0" w:firstLineChars="0"/>
        <w:jc w:val="center"/>
        <w:rPr>
          <w:rFonts w:hint="eastAsia" w:ascii="宋体" w:hAnsi="宋体" w:eastAsia="宋体" w:cs="宋体"/>
          <w:b/>
          <w:bCs/>
          <w:color w:val="auto"/>
          <w:sz w:val="32"/>
          <w:szCs w:val="32"/>
        </w:rPr>
      </w:pPr>
      <w:bookmarkStart w:id="10" w:name="_Toc32712"/>
      <w:bookmarkStart w:id="11" w:name="_Toc13404"/>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术</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语</w:t>
      </w:r>
      <w:bookmarkEnd w:id="10"/>
      <w:bookmarkEnd w:id="11"/>
    </w:p>
    <w:p>
      <w:pPr>
        <w:numPr>
          <w:ilvl w:val="-1"/>
          <w:numId w:val="0"/>
        </w:numPr>
        <w:spacing w:line="276" w:lineRule="auto"/>
        <w:ind w:left="0" w:firstLine="0"/>
        <w:jc w:val="left"/>
        <w:rPr>
          <w:rFonts w:hint="eastAsia" w:ascii="宋体" w:hAnsi="宋体" w:eastAsia="宋体"/>
          <w:b/>
          <w:sz w:val="24"/>
          <w:szCs w:val="24"/>
        </w:rPr>
      </w:pPr>
    </w:p>
    <w:p>
      <w:pPr>
        <w:pStyle w:val="14"/>
        <w:numPr>
          <w:ilvl w:val="2"/>
          <w:numId w:val="4"/>
        </w:numPr>
        <w:spacing w:line="240" w:lineRule="auto"/>
        <w:ind w:left="829" w:hanging="829"/>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 xml:space="preserve"> </w:t>
      </w:r>
      <w:r>
        <w:rPr>
          <w:rFonts w:hint="default" w:ascii="Times New Roman" w:hAnsi="Times New Roman" w:eastAsia="宋体" w:cs="Times New Roman"/>
          <w:b w:val="0"/>
          <w:bCs/>
          <w:sz w:val="24"/>
          <w:szCs w:val="24"/>
        </w:rPr>
        <w:t>水电解制氢</w:t>
      </w:r>
      <w:r>
        <w:rPr>
          <w:rFonts w:hint="default" w:ascii="Times New Roman" w:hAnsi="Times New Roman" w:eastAsia="宋体" w:cs="Times New Roman"/>
          <w:bCs/>
          <w:sz w:val="24"/>
          <w:szCs w:val="24"/>
          <w:lang w:val="en-US" w:eastAsia="zh-CN"/>
        </w:rPr>
        <w:t xml:space="preserve">  H</w:t>
      </w:r>
      <w:r>
        <w:rPr>
          <w:rFonts w:hint="default" w:ascii="Times New Roman" w:hAnsi="Times New Roman" w:eastAsia="宋体" w:cs="Times New Roman"/>
          <w:bCs/>
          <w:sz w:val="24"/>
          <w:szCs w:val="24"/>
        </w:rPr>
        <w:t>ydrogen production by water electrolysis</w:t>
      </w:r>
    </w:p>
    <w:p>
      <w:pPr>
        <w:spacing w:line="240" w:lineRule="auto"/>
        <w:ind w:firstLine="480" w:firstLineChars="20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以直流电接入电解池电解水，获得氢和氧的工艺过程。</w:t>
      </w:r>
    </w:p>
    <w:p>
      <w:pPr>
        <w:pStyle w:val="14"/>
        <w:numPr>
          <w:ilvl w:val="2"/>
          <w:numId w:val="4"/>
        </w:numPr>
        <w:spacing w:line="240" w:lineRule="auto"/>
        <w:ind w:left="829" w:hanging="829"/>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 xml:space="preserve"> 水电解制氢装置 installation of hydrogen gas produced by electrolysis</w:t>
      </w:r>
      <w:r>
        <w:rPr>
          <w:rFonts w:hint="default" w:ascii="Times New Roman" w:hAnsi="Times New Roman" w:eastAsia="宋体" w:cs="Times New Roman"/>
          <w:bCs/>
          <w:sz w:val="24"/>
          <w:szCs w:val="24"/>
          <w:lang w:val="en-US" w:eastAsia="zh-CN"/>
        </w:rPr>
        <w:t xml:space="preserve"> water</w:t>
      </w:r>
    </w:p>
    <w:p>
      <w:pPr>
        <w:spacing w:line="240" w:lineRule="auto"/>
        <w:ind w:firstLine="480" w:firstLineChars="20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以水为原料，由水电解槽、氢（氧）气液分离器、氢（氧）气冷却器等设备组合的统称。</w:t>
      </w:r>
    </w:p>
    <w:p>
      <w:pPr>
        <w:pStyle w:val="14"/>
        <w:numPr>
          <w:ilvl w:val="2"/>
          <w:numId w:val="4"/>
        </w:numPr>
        <w:spacing w:line="240" w:lineRule="auto"/>
        <w:ind w:left="829" w:hanging="829"/>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 xml:space="preserve"> </w:t>
      </w:r>
      <w:r>
        <w:rPr>
          <w:rFonts w:hint="default" w:ascii="Times New Roman" w:hAnsi="Times New Roman" w:eastAsia="宋体" w:cs="Times New Roman"/>
          <w:b w:val="0"/>
          <w:bCs/>
          <w:sz w:val="24"/>
          <w:szCs w:val="24"/>
        </w:rPr>
        <w:t>碱性水电解制氢系统</w:t>
      </w:r>
      <w:r>
        <w:rPr>
          <w:rFonts w:hint="default"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 xml:space="preserve"> alkaline water electrolysis system for producing hydrogen</w:t>
      </w:r>
    </w:p>
    <w:p>
      <w:pPr>
        <w:spacing w:line="240" w:lineRule="auto"/>
        <w:ind w:firstLine="480" w:firstLineChars="20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由碱性水电解</w:t>
      </w:r>
      <w:r>
        <w:rPr>
          <w:rFonts w:hint="default" w:ascii="Times New Roman" w:hAnsi="Times New Roman" w:eastAsia="宋体" w:cs="Times New Roman"/>
          <w:sz w:val="24"/>
          <w:szCs w:val="24"/>
          <w:lang w:val="en-US" w:eastAsia="zh-CN"/>
        </w:rPr>
        <w:t>制氢装置</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纯化、储存等</w:t>
      </w:r>
      <w:r>
        <w:rPr>
          <w:rFonts w:hint="default" w:ascii="Times New Roman" w:hAnsi="Times New Roman" w:eastAsia="宋体" w:cs="Times New Roman"/>
          <w:sz w:val="24"/>
          <w:szCs w:val="24"/>
          <w:lang w:val="en-US" w:eastAsia="zh-CN"/>
        </w:rPr>
        <w:t>附属</w:t>
      </w:r>
      <w:r>
        <w:rPr>
          <w:rFonts w:hint="default" w:ascii="Times New Roman" w:hAnsi="Times New Roman" w:eastAsia="宋体" w:cs="Times New Roman"/>
          <w:sz w:val="24"/>
          <w:szCs w:val="24"/>
        </w:rPr>
        <w:t>设备组成的制氢系统的统称。</w:t>
      </w:r>
    </w:p>
    <w:p>
      <w:pPr>
        <w:pStyle w:val="14"/>
        <w:numPr>
          <w:ilvl w:val="2"/>
          <w:numId w:val="4"/>
        </w:numPr>
        <w:spacing w:line="240" w:lineRule="auto"/>
        <w:ind w:left="829" w:hanging="829"/>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 xml:space="preserve"> </w:t>
      </w:r>
      <w:r>
        <w:rPr>
          <w:rFonts w:hint="default" w:ascii="Times New Roman" w:hAnsi="Times New Roman" w:eastAsia="宋体" w:cs="Times New Roman"/>
          <w:b w:val="0"/>
          <w:bCs/>
          <w:sz w:val="24"/>
          <w:szCs w:val="24"/>
        </w:rPr>
        <w:t>质子交换膜(PEM)水电解制氢系统</w:t>
      </w:r>
      <w:r>
        <w:rPr>
          <w:rFonts w:hint="default" w:ascii="Times New Roman" w:hAnsi="Times New Roman" w:eastAsia="宋体" w:cs="Times New Roman"/>
          <w:bCs/>
          <w:sz w:val="24"/>
          <w:szCs w:val="24"/>
        </w:rPr>
        <w:t xml:space="preserve"> </w:t>
      </w:r>
      <w:r>
        <w:rPr>
          <w:rFonts w:hint="default"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proton exchange membrane water electrolysis system for producing hydrogen</w:t>
      </w:r>
    </w:p>
    <w:p>
      <w:pPr>
        <w:spacing w:line="240" w:lineRule="auto"/>
        <w:ind w:firstLine="480" w:firstLineChars="20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由质子交换膜(PEM)水电解</w:t>
      </w:r>
      <w:r>
        <w:rPr>
          <w:rFonts w:hint="default" w:ascii="Times New Roman" w:hAnsi="Times New Roman" w:eastAsia="宋体" w:cs="Times New Roman"/>
          <w:sz w:val="24"/>
          <w:szCs w:val="24"/>
          <w:lang w:val="en-US" w:eastAsia="zh-CN"/>
        </w:rPr>
        <w:t>制氢装置</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纯化、储存等</w:t>
      </w:r>
      <w:r>
        <w:rPr>
          <w:rFonts w:hint="default" w:ascii="Times New Roman" w:hAnsi="Times New Roman" w:eastAsia="宋体" w:cs="Times New Roman"/>
          <w:sz w:val="24"/>
          <w:szCs w:val="24"/>
          <w:lang w:val="en-US" w:eastAsia="zh-CN"/>
        </w:rPr>
        <w:t>附属</w:t>
      </w:r>
      <w:r>
        <w:rPr>
          <w:rFonts w:hint="default" w:ascii="Times New Roman" w:hAnsi="Times New Roman" w:eastAsia="宋体" w:cs="Times New Roman"/>
          <w:sz w:val="24"/>
          <w:szCs w:val="24"/>
        </w:rPr>
        <w:t>设备组成的制氢系统的统称。</w:t>
      </w:r>
    </w:p>
    <w:p>
      <w:pPr>
        <w:pStyle w:val="14"/>
        <w:numPr>
          <w:ilvl w:val="2"/>
          <w:numId w:val="4"/>
        </w:numPr>
        <w:spacing w:line="240" w:lineRule="auto"/>
        <w:ind w:left="829" w:hanging="829"/>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 xml:space="preserve"> </w:t>
      </w:r>
      <w:r>
        <w:rPr>
          <w:rFonts w:hint="default" w:ascii="Times New Roman" w:hAnsi="Times New Roman" w:eastAsia="宋体" w:cs="Times New Roman"/>
          <w:b w:val="0"/>
          <w:bCs/>
          <w:sz w:val="24"/>
          <w:szCs w:val="24"/>
        </w:rPr>
        <w:t>可再生能源制氢</w:t>
      </w:r>
      <w:r>
        <w:rPr>
          <w:rFonts w:hint="default" w:ascii="Times New Roman" w:hAnsi="Times New Roman" w:eastAsia="宋体" w:cs="Times New Roman"/>
          <w:b w:val="0"/>
          <w:bCs/>
          <w:sz w:val="24"/>
          <w:szCs w:val="24"/>
          <w:lang w:val="en-US" w:eastAsia="zh-CN"/>
        </w:rPr>
        <w:t>装置</w:t>
      </w:r>
      <w:r>
        <w:rPr>
          <w:rFonts w:hint="default" w:ascii="Times New Roman" w:hAnsi="Times New Roman" w:eastAsia="宋体" w:cs="Times New Roman"/>
          <w:bCs/>
          <w:sz w:val="24"/>
          <w:szCs w:val="24"/>
        </w:rPr>
        <w:t xml:space="preserve"> </w:t>
      </w:r>
      <w:r>
        <w:rPr>
          <w:rFonts w:hint="default" w:ascii="Times New Roman" w:hAnsi="Times New Roman" w:eastAsia="宋体" w:cs="Times New Roman"/>
          <w:bCs/>
          <w:sz w:val="24"/>
          <w:szCs w:val="24"/>
          <w:lang w:val="en-US" w:eastAsia="zh-CN"/>
        </w:rPr>
        <w:t xml:space="preserve"> Installation of h</w:t>
      </w:r>
      <w:r>
        <w:rPr>
          <w:rFonts w:hint="default" w:ascii="Times New Roman" w:hAnsi="Times New Roman" w:eastAsia="宋体" w:cs="Times New Roman"/>
          <w:bCs/>
          <w:sz w:val="24"/>
          <w:szCs w:val="24"/>
        </w:rPr>
        <w:t xml:space="preserve">ydrogen production </w:t>
      </w:r>
      <w:r>
        <w:rPr>
          <w:rFonts w:hint="default" w:ascii="Times New Roman" w:hAnsi="Times New Roman" w:eastAsia="宋体" w:cs="Times New Roman"/>
          <w:bCs/>
          <w:sz w:val="24"/>
          <w:szCs w:val="24"/>
          <w:lang w:val="en-US" w:eastAsia="zh-CN"/>
        </w:rPr>
        <w:t>by</w:t>
      </w:r>
      <w:r>
        <w:rPr>
          <w:rFonts w:hint="default" w:ascii="Times New Roman" w:hAnsi="Times New Roman" w:eastAsia="宋体" w:cs="Times New Roman"/>
          <w:bCs/>
          <w:sz w:val="24"/>
          <w:szCs w:val="24"/>
        </w:rPr>
        <w:t xml:space="preserve"> renewable energy</w:t>
      </w:r>
    </w:p>
    <w:p>
      <w:pPr>
        <w:spacing w:line="240" w:lineRule="auto"/>
        <w:ind w:firstLine="480" w:firstLineChars="20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以</w:t>
      </w:r>
      <w:r>
        <w:rPr>
          <w:rFonts w:hint="default" w:ascii="Times New Roman" w:hAnsi="Times New Roman" w:eastAsia="宋体" w:cs="Times New Roman"/>
          <w:sz w:val="24"/>
          <w:szCs w:val="24"/>
        </w:rPr>
        <w:t>风能、太阳能、水能等可再生能源所发电力</w:t>
      </w:r>
      <w:r>
        <w:rPr>
          <w:rFonts w:hint="default" w:ascii="Times New Roman" w:hAnsi="Times New Roman" w:eastAsia="宋体" w:cs="Times New Roman"/>
          <w:sz w:val="24"/>
          <w:szCs w:val="24"/>
          <w:lang w:val="en-US" w:eastAsia="zh-CN"/>
        </w:rPr>
        <w:t>为能量输入</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lang w:val="en-US" w:eastAsia="zh-CN"/>
        </w:rPr>
        <w:t>通过水电解制氢制备氢和氧,包含</w:t>
      </w:r>
      <w:r>
        <w:rPr>
          <w:rFonts w:hint="default" w:ascii="Times New Roman" w:hAnsi="Times New Roman" w:eastAsia="宋体" w:cs="Times New Roman"/>
          <w:sz w:val="24"/>
          <w:szCs w:val="24"/>
        </w:rPr>
        <w:t>水电解槽、氢（氧）气液分离器、氢（氧）气冷却器等设备组合的统称。</w:t>
      </w:r>
    </w:p>
    <w:p>
      <w:pPr>
        <w:pStyle w:val="14"/>
        <w:numPr>
          <w:ilvl w:val="2"/>
          <w:numId w:val="4"/>
        </w:numPr>
        <w:spacing w:line="240" w:lineRule="auto"/>
        <w:ind w:left="829" w:hanging="829"/>
        <w:jc w:val="left"/>
        <w:rPr>
          <w:rFonts w:hint="default" w:ascii="Times New Roman" w:hAnsi="Times New Roman" w:eastAsia="宋体" w:cs="Times New Roman"/>
          <w:b w:val="0"/>
          <w:bCs/>
          <w:color w:val="auto"/>
          <w:sz w:val="24"/>
          <w:szCs w:val="24"/>
          <w:highlight w:val="none"/>
        </w:rPr>
      </w:pPr>
      <w:r>
        <w:rPr>
          <w:rFonts w:hint="default" w:ascii="Times New Roman" w:hAnsi="Times New Roman" w:eastAsia="宋体" w:cs="Times New Roman"/>
          <w:b w:val="0"/>
          <w:bCs/>
          <w:color w:val="auto"/>
          <w:sz w:val="24"/>
          <w:szCs w:val="24"/>
          <w:highlight w:val="none"/>
        </w:rPr>
        <w:t xml:space="preserve"> 可再生能源制氢站  Renewable energy hydrogen station</w:t>
      </w:r>
    </w:p>
    <w:p>
      <w:pPr>
        <w:spacing w:line="240" w:lineRule="auto"/>
        <w:ind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采用</w:t>
      </w:r>
      <w:r>
        <w:rPr>
          <w:rFonts w:hint="default" w:ascii="Times New Roman" w:hAnsi="Times New Roman" w:eastAsia="宋体" w:cs="Times New Roman"/>
          <w:color w:val="auto"/>
          <w:sz w:val="24"/>
          <w:szCs w:val="24"/>
          <w:highlight w:val="none"/>
          <w:lang w:val="en-US" w:eastAsia="zh-CN"/>
        </w:rPr>
        <w:t>可再生能源制氢装置</w:t>
      </w:r>
      <w:r>
        <w:rPr>
          <w:rFonts w:hint="default" w:ascii="Times New Roman" w:hAnsi="Times New Roman" w:eastAsia="宋体" w:cs="Times New Roman"/>
          <w:color w:val="auto"/>
          <w:sz w:val="24"/>
          <w:szCs w:val="24"/>
          <w:highlight w:val="none"/>
        </w:rPr>
        <w:t>制取氢气所需的工艺设施、辅助设施及其建筑物、构筑物或场所的统称。</w:t>
      </w:r>
    </w:p>
    <w:p>
      <w:pPr>
        <w:pStyle w:val="14"/>
        <w:numPr>
          <w:ilvl w:val="2"/>
          <w:numId w:val="4"/>
        </w:numPr>
        <w:spacing w:line="240" w:lineRule="auto"/>
        <w:ind w:left="829" w:hanging="829"/>
        <w:jc w:val="left"/>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lang w:val="en-US" w:eastAsia="zh-CN"/>
        </w:rPr>
        <w:t xml:space="preserve"> 可再生能源制氢站总降压变电站 G</w:t>
      </w:r>
      <w:r>
        <w:rPr>
          <w:rFonts w:hint="default" w:ascii="Times New Roman" w:hAnsi="Times New Roman" w:eastAsia="宋体" w:cs="Times New Roman"/>
          <w:bCs/>
          <w:i w:val="0"/>
          <w:iCs w:val="0"/>
          <w:caps w:val="0"/>
          <w:color w:val="auto"/>
          <w:spacing w:val="0"/>
          <w:sz w:val="24"/>
          <w:szCs w:val="24"/>
          <w:highlight w:val="none"/>
          <w:shd w:val="clear" w:fill="auto"/>
        </w:rPr>
        <w:t>eneral step-down substation</w:t>
      </w:r>
      <w:r>
        <w:rPr>
          <w:rFonts w:hint="default" w:ascii="Times New Roman" w:hAnsi="Times New Roman" w:eastAsia="宋体" w:cs="Times New Roman"/>
          <w:bCs/>
          <w:i w:val="0"/>
          <w:iCs w:val="0"/>
          <w:caps w:val="0"/>
          <w:color w:val="auto"/>
          <w:spacing w:val="0"/>
          <w:sz w:val="24"/>
          <w:szCs w:val="24"/>
          <w:highlight w:val="none"/>
          <w:shd w:val="clear"/>
          <w:lang w:val="en-US" w:eastAsia="zh-CN"/>
        </w:rPr>
        <w:t xml:space="preserve"> for r</w:t>
      </w:r>
      <w:r>
        <w:rPr>
          <w:rFonts w:hint="default" w:ascii="Times New Roman" w:hAnsi="Times New Roman" w:eastAsia="宋体" w:cs="Times New Roman"/>
          <w:b w:val="0"/>
          <w:bCs/>
          <w:color w:val="auto"/>
          <w:sz w:val="24"/>
          <w:szCs w:val="24"/>
          <w:highlight w:val="none"/>
        </w:rPr>
        <w:t>enewable energy hydrogen station</w:t>
      </w:r>
    </w:p>
    <w:p>
      <w:pPr>
        <w:spacing w:line="240" w:lineRule="auto"/>
        <w:ind w:left="0"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bCs w:val="0"/>
          <w:color w:val="auto"/>
          <w:sz w:val="24"/>
          <w:szCs w:val="24"/>
          <w:highlight w:val="none"/>
          <w:lang w:val="en-US" w:eastAsia="zh-CN"/>
        </w:rPr>
        <w:t>可再生能源制氢站总降压变电站（</w:t>
      </w:r>
      <w:r>
        <w:rPr>
          <w:rFonts w:hint="default" w:ascii="Times New Roman" w:hAnsi="Times New Roman" w:eastAsia="宋体" w:cs="Times New Roman"/>
          <w:color w:val="auto"/>
          <w:sz w:val="24"/>
          <w:szCs w:val="24"/>
          <w:highlight w:val="none"/>
        </w:rPr>
        <w:t>总降变</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指靠近制氢站或在制氢站内部署的，具有汇集可再生能源电能、联通电网（如果有）</w:t>
      </w:r>
      <w:r>
        <w:rPr>
          <w:rFonts w:hint="default" w:ascii="Times New Roman" w:hAnsi="Times New Roman" w:eastAsia="宋体" w:cs="Times New Roman"/>
          <w:color w:val="auto"/>
          <w:sz w:val="24"/>
          <w:szCs w:val="24"/>
          <w:highlight w:val="none"/>
          <w:lang w:val="en-US" w:eastAsia="zh-CN"/>
        </w:rPr>
        <w:t>作用</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向制氢站内</w:t>
      </w:r>
      <w:r>
        <w:rPr>
          <w:rFonts w:hint="default" w:ascii="Times New Roman" w:hAnsi="Times New Roman" w:eastAsia="宋体" w:cs="Times New Roman"/>
          <w:color w:val="auto"/>
          <w:sz w:val="24"/>
          <w:szCs w:val="24"/>
          <w:highlight w:val="none"/>
          <w:lang w:val="en-US" w:eastAsia="zh-CN"/>
        </w:rPr>
        <w:t>的水电解制氢装置</w:t>
      </w:r>
      <w:r>
        <w:rPr>
          <w:rFonts w:hint="default" w:ascii="Times New Roman" w:hAnsi="Times New Roman" w:eastAsia="宋体" w:cs="Times New Roman"/>
          <w:color w:val="auto"/>
          <w:sz w:val="24"/>
          <w:szCs w:val="24"/>
          <w:highlight w:val="none"/>
        </w:rPr>
        <w:t>、公用工程及辅助设施分配电能的场所。</w:t>
      </w:r>
    </w:p>
    <w:p>
      <w:pPr>
        <w:pStyle w:val="14"/>
        <w:numPr>
          <w:ilvl w:val="2"/>
          <w:numId w:val="4"/>
        </w:numPr>
        <w:spacing w:line="240" w:lineRule="auto"/>
        <w:ind w:left="829" w:hanging="829"/>
        <w:jc w:val="left"/>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lang w:val="en-US" w:eastAsia="zh-CN"/>
        </w:rPr>
        <w:t>制氢厂房变电所 Hydrogen plant substation</w:t>
      </w:r>
    </w:p>
    <w:p>
      <w:pPr>
        <w:keepNext w:val="0"/>
        <w:keepLines w:val="0"/>
        <w:pageBreakBefore w:val="0"/>
        <w:widowControl w:val="0"/>
        <w:kinsoku/>
        <w:wordWrap/>
        <w:overflowPunct/>
        <w:topLinePunct w:val="0"/>
        <w:autoSpaceDE/>
        <w:autoSpaceDN/>
        <w:bidi w:val="0"/>
        <w:adjustRightInd/>
        <w:snapToGrid/>
        <w:spacing w:line="240" w:lineRule="auto"/>
        <w:ind w:left="0" w:leftChars="0" w:firstLine="480" w:firstLineChars="200"/>
        <w:contextualSpacing w:val="0"/>
        <w:textAlignment w:val="auto"/>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制氢厂房变电所一般指与制氢厂房贴临布置或在制氢站厂房内布置的，向制氢站内除整流电解负荷外其他工艺及辅助设施负荷分配电能的配电所或配电室。</w:t>
      </w:r>
    </w:p>
    <w:p>
      <w:pPr>
        <w:pStyle w:val="14"/>
        <w:numPr>
          <w:ilvl w:val="2"/>
          <w:numId w:val="4"/>
        </w:numPr>
        <w:spacing w:line="240" w:lineRule="auto"/>
        <w:ind w:left="829" w:hanging="829"/>
        <w:jc w:val="left"/>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 w:val="0"/>
          <w:bCs/>
          <w:color w:val="auto"/>
          <w:sz w:val="24"/>
          <w:szCs w:val="24"/>
          <w:highlight w:val="none"/>
        </w:rPr>
        <w:t xml:space="preserve"> 双重电源</w:t>
      </w:r>
      <w:r>
        <w:rPr>
          <w:rFonts w:hint="default" w:ascii="Times New Roman" w:hAnsi="Times New Roman" w:eastAsia="宋体" w:cs="Times New Roman"/>
          <w:bCs/>
          <w:color w:val="auto"/>
          <w:sz w:val="24"/>
          <w:szCs w:val="24"/>
          <w:highlight w:val="none"/>
        </w:rPr>
        <w:t xml:space="preserve"> </w:t>
      </w:r>
      <w:r>
        <w:rPr>
          <w:rFonts w:hint="default" w:ascii="Times New Roman" w:hAnsi="Times New Roman" w:eastAsia="宋体" w:cs="Times New Roman"/>
          <w:bCs/>
          <w:color w:val="auto"/>
          <w:sz w:val="24"/>
          <w:szCs w:val="24"/>
          <w:highlight w:val="none"/>
          <w:lang w:val="en-US" w:eastAsia="zh-CN"/>
        </w:rPr>
        <w:t xml:space="preserve"> </w:t>
      </w:r>
      <w:r>
        <w:rPr>
          <w:rFonts w:hint="default" w:ascii="Times New Roman" w:hAnsi="Times New Roman" w:eastAsia="宋体" w:cs="Times New Roman"/>
          <w:bCs/>
          <w:color w:val="auto"/>
          <w:sz w:val="24"/>
          <w:szCs w:val="24"/>
          <w:highlight w:val="none"/>
        </w:rPr>
        <w:t>duplicate supply</w:t>
      </w:r>
    </w:p>
    <w:p>
      <w:pPr>
        <w:spacing w:line="240" w:lineRule="auto"/>
        <w:ind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一个负荷的电源是由两个电路提供的，这两个电路就安全供电而言被认为是互相独立的。</w:t>
      </w:r>
    </w:p>
    <w:p>
      <w:pPr>
        <w:spacing w:line="240" w:lineRule="auto"/>
        <w:ind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注：一个负荷供电的两路电源，来自两个不同变电站，或者来自不同电源进线的同一变电站内正常情况下分列运行的两段母线，均可视为双重电源。</w:t>
      </w:r>
    </w:p>
    <w:p>
      <w:pPr>
        <w:pStyle w:val="14"/>
        <w:numPr>
          <w:ilvl w:val="2"/>
          <w:numId w:val="4"/>
        </w:numPr>
        <w:spacing w:line="240" w:lineRule="auto"/>
        <w:ind w:left="829" w:hanging="829"/>
        <w:jc w:val="left"/>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 w:val="0"/>
          <w:bCs/>
          <w:color w:val="auto"/>
          <w:sz w:val="24"/>
          <w:szCs w:val="24"/>
          <w:highlight w:val="none"/>
        </w:rPr>
        <w:t xml:space="preserve"> 双回路</w:t>
      </w:r>
      <w:r>
        <w:rPr>
          <w:rFonts w:hint="default" w:ascii="Times New Roman" w:hAnsi="Times New Roman" w:eastAsia="宋体" w:cs="Times New Roman"/>
          <w:bCs/>
          <w:color w:val="auto"/>
          <w:sz w:val="24"/>
          <w:szCs w:val="24"/>
          <w:highlight w:val="none"/>
        </w:rPr>
        <w:t xml:space="preserve">  double circuit  </w:t>
      </w:r>
    </w:p>
    <w:p>
      <w:pPr>
        <w:spacing w:line="240" w:lineRule="auto"/>
        <w:ind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为同一用户负荷供电的两回供电线路。</w:t>
      </w:r>
    </w:p>
    <w:p>
      <w:pPr>
        <w:spacing w:line="240" w:lineRule="auto"/>
        <w:ind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注：此两回供电线路可以来自变电站的同一母线段。</w:t>
      </w:r>
    </w:p>
    <w:p>
      <w:pPr>
        <w:spacing w:line="240" w:lineRule="auto"/>
        <w:ind w:firstLine="480" w:firstLineChars="200"/>
        <w:jc w:val="left"/>
        <w:rPr>
          <w:rFonts w:hint="default" w:ascii="Times New Roman" w:hAnsi="Times New Roman" w:eastAsia="宋体" w:cs="Times New Roman"/>
          <w:color w:val="auto"/>
          <w:sz w:val="24"/>
          <w:szCs w:val="24"/>
          <w:highlight w:val="none"/>
        </w:rPr>
      </w:pPr>
    </w:p>
    <w:p>
      <w:pPr>
        <w:pStyle w:val="14"/>
        <w:numPr>
          <w:ilvl w:val="2"/>
          <w:numId w:val="4"/>
        </w:numPr>
        <w:spacing w:line="240" w:lineRule="auto"/>
        <w:ind w:left="829" w:hanging="829"/>
        <w:jc w:val="left"/>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 w:val="0"/>
          <w:bCs/>
          <w:color w:val="auto"/>
          <w:sz w:val="24"/>
          <w:szCs w:val="24"/>
          <w:highlight w:val="none"/>
        </w:rPr>
        <w:t xml:space="preserve"> 应急电源（安全设施电源）</w:t>
      </w:r>
      <w:r>
        <w:rPr>
          <w:rFonts w:hint="default" w:ascii="Times New Roman" w:hAnsi="Times New Roman" w:eastAsia="宋体" w:cs="Times New Roman"/>
          <w:bCs/>
          <w:color w:val="auto"/>
          <w:sz w:val="24"/>
          <w:szCs w:val="24"/>
          <w:highlight w:val="none"/>
          <w:lang w:val="en-US" w:eastAsia="zh-CN"/>
        </w:rPr>
        <w:t xml:space="preserve">  </w:t>
      </w:r>
      <w:r>
        <w:rPr>
          <w:rFonts w:hint="default" w:ascii="Times New Roman" w:hAnsi="Times New Roman" w:eastAsia="宋体" w:cs="Times New Roman"/>
          <w:bCs/>
          <w:color w:val="auto"/>
          <w:sz w:val="24"/>
          <w:szCs w:val="24"/>
          <w:highlight w:val="none"/>
        </w:rPr>
        <w:t>Emergency power system (electric source for safety services)</w:t>
      </w:r>
    </w:p>
    <w:p>
      <w:pPr>
        <w:spacing w:line="240" w:lineRule="auto"/>
        <w:ind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为安全设施供电的，用作应急供电系统组成部分的电源。</w:t>
      </w:r>
    </w:p>
    <w:p>
      <w:pPr>
        <w:pStyle w:val="14"/>
        <w:numPr>
          <w:ilvl w:val="2"/>
          <w:numId w:val="4"/>
        </w:numPr>
        <w:spacing w:line="240" w:lineRule="auto"/>
        <w:ind w:left="829" w:hanging="829"/>
        <w:jc w:val="left"/>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 w:val="0"/>
          <w:bCs/>
          <w:color w:val="auto"/>
          <w:sz w:val="24"/>
          <w:szCs w:val="24"/>
          <w:highlight w:val="none"/>
        </w:rPr>
        <w:t xml:space="preserve"> 备用电源</w:t>
      </w:r>
      <w:r>
        <w:rPr>
          <w:rFonts w:hint="default" w:ascii="Times New Roman" w:hAnsi="Times New Roman" w:eastAsia="宋体" w:cs="Times New Roman"/>
          <w:bCs/>
          <w:color w:val="auto"/>
          <w:sz w:val="24"/>
          <w:szCs w:val="24"/>
          <w:highlight w:val="none"/>
          <w:lang w:val="en-US" w:eastAsia="zh-CN"/>
        </w:rPr>
        <w:t xml:space="preserve"> </w:t>
      </w:r>
      <w:r>
        <w:rPr>
          <w:rFonts w:hint="default" w:ascii="Times New Roman" w:hAnsi="Times New Roman" w:eastAsia="宋体" w:cs="Times New Roman"/>
          <w:bCs/>
          <w:color w:val="auto"/>
          <w:sz w:val="24"/>
          <w:szCs w:val="24"/>
          <w:highlight w:val="none"/>
        </w:rPr>
        <w:t xml:space="preserve"> standby electric source</w:t>
      </w:r>
    </w:p>
    <w:p>
      <w:pPr>
        <w:spacing w:line="240" w:lineRule="auto"/>
        <w:ind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当正常电源断电时，由于非安全原因用来维持电气装置或其某些部分所需的电源。</w:t>
      </w:r>
    </w:p>
    <w:p>
      <w:pPr>
        <w:pStyle w:val="14"/>
        <w:numPr>
          <w:ilvl w:val="2"/>
          <w:numId w:val="4"/>
        </w:numPr>
        <w:ind w:left="829" w:hanging="829"/>
        <w:jc w:val="left"/>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整流器  rectifier</w:t>
      </w:r>
    </w:p>
    <w:p>
      <w:pPr>
        <w:ind w:firstLine="480" w:firstLineChars="200"/>
        <w:rPr>
          <w:rFonts w:hint="default" w:ascii="Times New Roman" w:hAnsi="Times New Roman" w:eastAsia="宋体" w:cs="Times New Roman"/>
          <w:bCs w:val="0"/>
          <w:color w:val="auto"/>
          <w:sz w:val="24"/>
          <w:szCs w:val="24"/>
          <w:highlight w:val="none"/>
        </w:rPr>
      </w:pPr>
      <w:r>
        <w:rPr>
          <w:rFonts w:hint="default" w:ascii="Times New Roman" w:hAnsi="Times New Roman" w:eastAsia="宋体" w:cs="Times New Roman"/>
          <w:color w:val="auto"/>
          <w:sz w:val="24"/>
          <w:szCs w:val="24"/>
          <w:highlight w:val="none"/>
        </w:rPr>
        <w:t>将单相或多相交流电流变换成单一方向电流的电能变换器。</w:t>
      </w:r>
    </w:p>
    <w:p>
      <w:pPr>
        <w:pStyle w:val="14"/>
        <w:numPr>
          <w:ilvl w:val="2"/>
          <w:numId w:val="4"/>
        </w:numPr>
        <w:ind w:left="829" w:hanging="829"/>
        <w:jc w:val="left"/>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val="0"/>
          <w:color w:val="auto"/>
          <w:sz w:val="24"/>
          <w:szCs w:val="24"/>
          <w:highlight w:val="none"/>
          <w:lang w:val="en-US" w:eastAsia="zh-CN"/>
        </w:rPr>
        <w:t>可控硅</w:t>
      </w:r>
      <w:r>
        <w:rPr>
          <w:rFonts w:hint="default" w:ascii="Times New Roman" w:hAnsi="Times New Roman" w:eastAsia="宋体" w:cs="Times New Roman"/>
          <w:b w:val="0"/>
          <w:bCs/>
          <w:color w:val="auto"/>
          <w:sz w:val="24"/>
          <w:szCs w:val="24"/>
          <w:highlight w:val="none"/>
          <w:lang w:val="en-US" w:eastAsia="zh-CN"/>
        </w:rPr>
        <w:t>整流器</w:t>
      </w:r>
      <w:r>
        <w:rPr>
          <w:rFonts w:hint="default" w:ascii="Times New Roman" w:hAnsi="Times New Roman" w:eastAsia="宋体" w:cs="Times New Roman"/>
          <w:bCs/>
          <w:color w:val="auto"/>
          <w:sz w:val="24"/>
          <w:szCs w:val="24"/>
          <w:highlight w:val="none"/>
        </w:rPr>
        <w:t xml:space="preserve">  </w:t>
      </w:r>
      <w:r>
        <w:rPr>
          <w:rFonts w:hint="default" w:ascii="Times New Roman" w:hAnsi="Times New Roman" w:eastAsia="宋体" w:cs="Times New Roman"/>
          <w:bCs/>
          <w:color w:val="auto"/>
          <w:sz w:val="24"/>
          <w:szCs w:val="24"/>
          <w:highlight w:val="none"/>
          <w:lang w:val="en-US" w:eastAsia="zh-CN"/>
        </w:rPr>
        <w:t>Silicon</w:t>
      </w:r>
      <w:r>
        <w:rPr>
          <w:rFonts w:hint="default" w:ascii="Times New Roman" w:hAnsi="Times New Roman" w:eastAsia="宋体" w:cs="Times New Roman"/>
          <w:bCs/>
          <w:color w:val="auto"/>
          <w:sz w:val="24"/>
          <w:szCs w:val="24"/>
          <w:highlight w:val="none"/>
        </w:rPr>
        <w:t xml:space="preserve"> contro</w:t>
      </w:r>
      <w:r>
        <w:rPr>
          <w:rFonts w:hint="default" w:ascii="Times New Roman" w:hAnsi="Times New Roman" w:eastAsia="宋体" w:cs="Times New Roman"/>
          <w:bCs/>
          <w:color w:val="auto"/>
          <w:sz w:val="24"/>
          <w:szCs w:val="24"/>
          <w:highlight w:val="none"/>
          <w:lang w:val="en-US" w:eastAsia="zh-CN"/>
        </w:rPr>
        <w:t>lled</w:t>
      </w:r>
      <w:r>
        <w:rPr>
          <w:rFonts w:hint="default" w:ascii="Times New Roman" w:hAnsi="Times New Roman" w:eastAsia="宋体" w:cs="Times New Roman"/>
          <w:bCs/>
          <w:color w:val="auto"/>
          <w:sz w:val="24"/>
          <w:szCs w:val="24"/>
          <w:highlight w:val="none"/>
        </w:rPr>
        <w:t xml:space="preserve"> rectifier</w:t>
      </w:r>
    </w:p>
    <w:p>
      <w:pPr>
        <w:ind w:firstLine="480" w:firstLineChars="200"/>
        <w:jc w:val="left"/>
        <w:rPr>
          <w:rFonts w:hint="default" w:ascii="Times New Roman" w:hAnsi="Times New Roman" w:eastAsia="宋体" w:cs="Times New Roman"/>
          <w:bCs w:val="0"/>
          <w:color w:val="auto"/>
          <w:sz w:val="24"/>
          <w:szCs w:val="24"/>
          <w:highlight w:val="none"/>
          <w:lang w:val="en-US" w:eastAsia="zh-CN"/>
        </w:rPr>
      </w:pPr>
      <w:r>
        <w:rPr>
          <w:rFonts w:hint="default" w:ascii="Times New Roman" w:hAnsi="Times New Roman" w:eastAsia="宋体" w:cs="Times New Roman"/>
          <w:bCs w:val="0"/>
          <w:color w:val="auto"/>
          <w:sz w:val="24"/>
          <w:szCs w:val="24"/>
          <w:highlight w:val="none"/>
          <w:lang w:val="en-US" w:eastAsia="zh-CN"/>
        </w:rPr>
        <w:t>简称SCR，也称为晶闸管整流器，是一种使用晶闸管等可控硅元件为核心部件的整流器。</w:t>
      </w:r>
    </w:p>
    <w:p>
      <w:pPr>
        <w:pStyle w:val="14"/>
        <w:numPr>
          <w:ilvl w:val="2"/>
          <w:numId w:val="4"/>
        </w:numPr>
        <w:ind w:left="829" w:hanging="829"/>
        <w:jc w:val="left"/>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lang w:val="en-US" w:eastAsia="zh-CN"/>
        </w:rPr>
        <w:t xml:space="preserve">PWM整流器 </w:t>
      </w:r>
      <w:r>
        <w:rPr>
          <w:rFonts w:hint="default" w:ascii="Times New Roman" w:hAnsi="Times New Roman" w:eastAsia="宋体" w:cs="Times New Roman"/>
          <w:bCs/>
          <w:color w:val="auto"/>
          <w:sz w:val="24"/>
          <w:szCs w:val="24"/>
          <w:highlight w:val="none"/>
        </w:rPr>
        <w:t>Pulse-Width Modulated Rectifiers</w:t>
      </w:r>
    </w:p>
    <w:p>
      <w:pPr>
        <w:ind w:left="0" w:firstLine="480" w:firstLineChars="200"/>
        <w:jc w:val="left"/>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val="0"/>
          <w:color w:val="auto"/>
          <w:sz w:val="24"/>
          <w:szCs w:val="24"/>
          <w:highlight w:val="none"/>
          <w:lang w:val="en-US" w:eastAsia="zh-CN"/>
        </w:rPr>
        <w:t>全称脉宽调制整流器，是一种</w:t>
      </w:r>
      <w:r>
        <w:rPr>
          <w:rFonts w:hint="default" w:ascii="Times New Roman" w:hAnsi="Times New Roman" w:eastAsia="宋体" w:cs="Times New Roman"/>
          <w:color w:val="auto"/>
          <w:sz w:val="24"/>
          <w:szCs w:val="24"/>
          <w:highlight w:val="none"/>
        </w:rPr>
        <w:t>采用脉宽调制技术、利用全控型半导体开关器件</w:t>
      </w:r>
      <w:r>
        <w:rPr>
          <w:rFonts w:hint="default" w:ascii="Times New Roman" w:hAnsi="Times New Roman" w:eastAsia="宋体" w:cs="Times New Roman"/>
          <w:color w:val="auto"/>
          <w:sz w:val="24"/>
          <w:szCs w:val="24"/>
          <w:highlight w:val="none"/>
          <w:lang w:val="en-US" w:eastAsia="zh-CN"/>
        </w:rPr>
        <w:t>作为核心元件</w:t>
      </w:r>
      <w:r>
        <w:rPr>
          <w:rFonts w:hint="default" w:ascii="Times New Roman" w:hAnsi="Times New Roman" w:eastAsia="宋体" w:cs="Times New Roman"/>
          <w:bCs w:val="0"/>
          <w:color w:val="auto"/>
          <w:sz w:val="24"/>
          <w:szCs w:val="24"/>
          <w:highlight w:val="none"/>
          <w:lang w:val="en-US" w:eastAsia="zh-CN"/>
        </w:rPr>
        <w:t>的整流器。</w:t>
      </w:r>
    </w:p>
    <w:p>
      <w:pPr>
        <w:pStyle w:val="14"/>
        <w:numPr>
          <w:ilvl w:val="2"/>
          <w:numId w:val="4"/>
        </w:numPr>
        <w:ind w:left="829" w:hanging="829"/>
        <w:jc w:val="left"/>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lang w:val="en-US" w:eastAsia="zh-CN"/>
        </w:rPr>
        <w:t>二极管整流器 Diode</w:t>
      </w:r>
      <w:r>
        <w:rPr>
          <w:rFonts w:hint="default" w:ascii="Times New Roman" w:hAnsi="Times New Roman" w:eastAsia="宋体" w:cs="Times New Roman"/>
          <w:bCs/>
          <w:color w:val="auto"/>
          <w:sz w:val="24"/>
          <w:szCs w:val="24"/>
          <w:highlight w:val="none"/>
        </w:rPr>
        <w:t xml:space="preserve"> Rectifiers</w:t>
      </w:r>
    </w:p>
    <w:p>
      <w:pPr>
        <w:ind w:left="0" w:firstLine="480" w:firstLineChars="200"/>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val="0"/>
          <w:color w:val="auto"/>
          <w:sz w:val="24"/>
          <w:szCs w:val="24"/>
          <w:highlight w:val="none"/>
          <w:lang w:val="en-US" w:eastAsia="zh-CN"/>
        </w:rPr>
        <w:t>一种</w:t>
      </w:r>
      <w:r>
        <w:rPr>
          <w:rFonts w:hint="default" w:ascii="Times New Roman" w:hAnsi="Times New Roman" w:eastAsia="宋体" w:cs="Times New Roman"/>
          <w:color w:val="auto"/>
          <w:sz w:val="24"/>
          <w:szCs w:val="24"/>
          <w:highlight w:val="none"/>
        </w:rPr>
        <w:t>利用</w:t>
      </w:r>
      <w:r>
        <w:rPr>
          <w:rFonts w:hint="default" w:ascii="Times New Roman" w:hAnsi="Times New Roman" w:eastAsia="宋体" w:cs="Times New Roman"/>
          <w:color w:val="auto"/>
          <w:sz w:val="24"/>
          <w:szCs w:val="24"/>
          <w:highlight w:val="none"/>
          <w:lang w:val="en-US" w:eastAsia="zh-CN"/>
        </w:rPr>
        <w:t>不控型器件——二极管，作为核心元件</w:t>
      </w:r>
      <w:r>
        <w:rPr>
          <w:rFonts w:hint="default" w:ascii="Times New Roman" w:hAnsi="Times New Roman" w:eastAsia="宋体" w:cs="Times New Roman"/>
          <w:bCs w:val="0"/>
          <w:color w:val="auto"/>
          <w:sz w:val="24"/>
          <w:szCs w:val="24"/>
          <w:highlight w:val="none"/>
          <w:lang w:val="en-US" w:eastAsia="zh-CN"/>
        </w:rPr>
        <w:t>的整流器。</w:t>
      </w:r>
    </w:p>
    <w:p>
      <w:pPr>
        <w:pStyle w:val="14"/>
        <w:numPr>
          <w:ilvl w:val="2"/>
          <w:numId w:val="4"/>
        </w:numPr>
        <w:ind w:left="829" w:hanging="829"/>
        <w:jc w:val="left"/>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整流变压器 rectifier transformer</w:t>
      </w:r>
    </w:p>
    <w:p>
      <w:pPr>
        <w:ind w:firstLine="480" w:firstLineChars="200"/>
        <w:rPr>
          <w:rFonts w:hint="default" w:ascii="Times New Roman" w:hAnsi="Times New Roman" w:eastAsia="宋体" w:cs="Times New Roman"/>
          <w:bCs w:val="0"/>
          <w:color w:val="auto"/>
          <w:sz w:val="24"/>
          <w:szCs w:val="24"/>
          <w:highlight w:val="none"/>
        </w:rPr>
      </w:pPr>
      <w:r>
        <w:rPr>
          <w:rFonts w:hint="default" w:ascii="Times New Roman" w:hAnsi="Times New Roman" w:eastAsia="宋体" w:cs="Times New Roman"/>
          <w:bCs w:val="0"/>
          <w:color w:val="auto"/>
          <w:sz w:val="24"/>
          <w:szCs w:val="24"/>
          <w:highlight w:val="none"/>
        </w:rPr>
        <w:t>专用于整流装置的变流变压器。</w:t>
      </w:r>
    </w:p>
    <w:p>
      <w:pPr>
        <w:pStyle w:val="14"/>
        <w:numPr>
          <w:ilvl w:val="2"/>
          <w:numId w:val="4"/>
        </w:numPr>
        <w:ind w:left="829" w:hanging="829"/>
        <w:jc w:val="left"/>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制氢整流电源 hydrogen production rectifier</w:t>
      </w:r>
    </w:p>
    <w:p>
      <w:pPr>
        <w:ind w:firstLine="480" w:firstLineChars="200"/>
        <w:jc w:val="left"/>
        <w:rPr>
          <w:rFonts w:hint="default" w:ascii="Times New Roman" w:hAnsi="Times New Roman" w:eastAsia="宋体" w:cs="Times New Roman"/>
          <w:bCs w:val="0"/>
          <w:color w:val="auto"/>
          <w:sz w:val="24"/>
          <w:szCs w:val="24"/>
          <w:highlight w:val="none"/>
        </w:rPr>
      </w:pPr>
      <w:r>
        <w:rPr>
          <w:rFonts w:hint="default" w:ascii="Times New Roman" w:hAnsi="Times New Roman" w:eastAsia="宋体" w:cs="Times New Roman"/>
          <w:bCs w:val="0"/>
          <w:color w:val="auto"/>
          <w:sz w:val="24"/>
          <w:szCs w:val="24"/>
          <w:highlight w:val="none"/>
        </w:rPr>
        <w:t>在压力型水电解制氢系统中，连接交流电网与电解槽之间的、实现交流电能转换为直流电能的电力电子变换器。</w:t>
      </w:r>
    </w:p>
    <w:p>
      <w:pPr>
        <w:pStyle w:val="14"/>
        <w:numPr>
          <w:ilvl w:val="2"/>
          <w:numId w:val="4"/>
        </w:numPr>
        <w:ind w:left="829" w:hanging="829"/>
        <w:jc w:val="left"/>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整流电解负荷  Rectification load for electrolysis</w:t>
      </w:r>
    </w:p>
    <w:p>
      <w:pPr>
        <w:ind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利用整流电源系统（含变压器及电解整流电源）将交流电能转换为可控的直流电能，并直接供给电解槽进行水电解制氢生产的用电负荷。</w:t>
      </w:r>
    </w:p>
    <w:p>
      <w:pPr>
        <w:pStyle w:val="14"/>
        <w:numPr>
          <w:ilvl w:val="2"/>
          <w:numId w:val="4"/>
        </w:numPr>
        <w:ind w:left="829" w:hanging="829"/>
        <w:jc w:val="left"/>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工艺生产负荷 Process Production load</w:t>
      </w:r>
    </w:p>
    <w:p>
      <w:pPr>
        <w:ind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水电解制氢装置中的水循环系统、气体分离及提纯系统的用电负荷。</w:t>
      </w:r>
    </w:p>
    <w:p>
      <w:pPr>
        <w:pStyle w:val="14"/>
        <w:numPr>
          <w:ilvl w:val="2"/>
          <w:numId w:val="4"/>
        </w:numPr>
        <w:ind w:left="829" w:hanging="829"/>
        <w:jc w:val="left"/>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公辅设施负荷  Utilities Load</w:t>
      </w:r>
    </w:p>
    <w:p>
      <w:pPr>
        <w:ind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制氢厂房内辅助设施的用电负荷以及厂内其他公辅设施用电负荷等。</w:t>
      </w:r>
    </w:p>
    <w:p>
      <w:pPr>
        <w:pStyle w:val="14"/>
        <w:numPr>
          <w:ilvl w:val="2"/>
          <w:numId w:val="4"/>
        </w:numPr>
        <w:ind w:left="829" w:hanging="829"/>
        <w:jc w:val="left"/>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事故负荷  Emergency load</w:t>
      </w:r>
    </w:p>
    <w:p>
      <w:pPr>
        <w:ind w:firstLine="480" w:firstLineChars="200"/>
        <w:rPr>
          <w:rFonts w:hint="default" w:ascii="Times New Roman" w:hAnsi="Times New Roman" w:eastAsia="宋体" w:cs="Times New Roman"/>
          <w:bCs w:val="0"/>
          <w:color w:val="auto"/>
          <w:sz w:val="24"/>
          <w:szCs w:val="24"/>
          <w:highlight w:val="none"/>
        </w:rPr>
      </w:pPr>
      <w:r>
        <w:rPr>
          <w:rFonts w:hint="default" w:ascii="Times New Roman" w:hAnsi="Times New Roman" w:eastAsia="宋体" w:cs="Times New Roman"/>
          <w:color w:val="auto"/>
          <w:sz w:val="24"/>
          <w:szCs w:val="24"/>
          <w:highlight w:val="none"/>
        </w:rPr>
        <w:t>为确保安全停车或事故状态下需要启动的用电负荷，如制氢厂房事故排风机等</w:t>
      </w:r>
      <w:r>
        <w:rPr>
          <w:rFonts w:hint="default" w:ascii="Times New Roman" w:hAnsi="Times New Roman" w:eastAsia="宋体" w:cs="Times New Roman"/>
          <w:color w:val="auto"/>
          <w:sz w:val="24"/>
          <w:szCs w:val="24"/>
          <w:highlight w:val="none"/>
          <w:lang w:eastAsia="zh-CN"/>
        </w:rPr>
        <w:t>。</w:t>
      </w:r>
    </w:p>
    <w:p>
      <w:pPr>
        <w:pStyle w:val="14"/>
        <w:numPr>
          <w:ilvl w:val="2"/>
          <w:numId w:val="4"/>
        </w:numPr>
        <w:ind w:left="829" w:hanging="829"/>
        <w:jc w:val="left"/>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 w:val="0"/>
          <w:bCs/>
          <w:color w:val="auto"/>
          <w:sz w:val="24"/>
          <w:szCs w:val="24"/>
          <w:highlight w:val="none"/>
        </w:rPr>
        <w:t>制氢整流电源</w:t>
      </w:r>
      <w:r>
        <w:rPr>
          <w:rFonts w:hint="default" w:ascii="Times New Roman" w:hAnsi="Times New Roman" w:eastAsia="宋体" w:cs="Times New Roman"/>
          <w:bCs/>
          <w:color w:val="auto"/>
          <w:spacing w:val="0"/>
          <w:sz w:val="24"/>
          <w:szCs w:val="24"/>
          <w:highlight w:val="none"/>
        </w:rPr>
        <w:t xml:space="preserve"> </w:t>
      </w:r>
      <w:r>
        <w:rPr>
          <w:rFonts w:hint="default" w:ascii="Times New Roman" w:hAnsi="Times New Roman" w:eastAsia="宋体" w:cs="Times New Roman"/>
          <w:b w:val="0"/>
          <w:bCs/>
          <w:color w:val="auto"/>
          <w:sz w:val="24"/>
          <w:szCs w:val="24"/>
          <w:highlight w:val="none"/>
        </w:rPr>
        <w:t>hydrogen production rect</w:t>
      </w:r>
      <w:r>
        <w:rPr>
          <w:rFonts w:hint="default" w:ascii="Times New Roman" w:hAnsi="Times New Roman" w:eastAsia="宋体" w:cs="Times New Roman"/>
          <w:b w:val="0"/>
          <w:bCs/>
          <w:color w:val="auto"/>
          <w:spacing w:val="0"/>
          <w:sz w:val="24"/>
          <w:szCs w:val="24"/>
          <w:highlight w:val="none"/>
        </w:rPr>
        <w:t>ifier</w:t>
      </w:r>
    </w:p>
    <w:p>
      <w:pPr>
        <w:spacing w:before="0" w:line="240" w:lineRule="auto"/>
        <w:ind w:left="0" w:right="0"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pacing w:val="0"/>
          <w:sz w:val="24"/>
          <w:szCs w:val="24"/>
          <w:highlight w:val="none"/>
        </w:rPr>
        <w:t>在压力型水电解制氢系统中，连接交流电网与电解槽之间的、实现交流电能转换为直流电能的电力电子变换器。</w:t>
      </w:r>
    </w:p>
    <w:p>
      <w:pPr>
        <w:pStyle w:val="14"/>
        <w:numPr>
          <w:ilvl w:val="2"/>
          <w:numId w:val="4"/>
        </w:numPr>
        <w:ind w:left="829" w:hanging="829"/>
        <w:jc w:val="left"/>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制氢电源母线  hydrogen production power supply bus</w:t>
      </w:r>
    </w:p>
    <w:p>
      <w:pPr>
        <w:ind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与制氢电源系统连接的母线系统。</w:t>
      </w:r>
    </w:p>
    <w:p>
      <w:pPr>
        <w:pStyle w:val="14"/>
        <w:numPr>
          <w:ilvl w:val="2"/>
          <w:numId w:val="4"/>
        </w:numPr>
        <w:spacing w:line="240" w:lineRule="auto"/>
        <w:ind w:left="9" w:hanging="9"/>
        <w:jc w:val="left"/>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kern w:val="2"/>
          <w:sz w:val="24"/>
          <w:szCs w:val="24"/>
          <w:highlight w:val="none"/>
          <w:lang w:val="en-US" w:eastAsia="zh-CN" w:bidi="ar"/>
        </w:rPr>
        <w:t>制氢站综合电能管理系统</w:t>
      </w:r>
      <w:r>
        <w:rPr>
          <w:rFonts w:hint="default" w:ascii="Times New Roman" w:hAnsi="Times New Roman" w:eastAsia="宋体" w:cs="Times New Roman"/>
          <w:b w:val="0"/>
          <w:bCs/>
          <w:color w:val="auto"/>
          <w:sz w:val="24"/>
          <w:szCs w:val="24"/>
          <w:highlight w:val="none"/>
          <w:lang w:val="en-US" w:eastAsia="zh-CN"/>
        </w:rPr>
        <w:t xml:space="preserve">  E</w:t>
      </w:r>
      <w:r>
        <w:rPr>
          <w:rFonts w:hint="default" w:ascii="Times New Roman" w:hAnsi="Times New Roman" w:eastAsia="宋体" w:cs="Times New Roman"/>
          <w:bCs/>
          <w:color w:val="auto"/>
          <w:sz w:val="24"/>
          <w:szCs w:val="24"/>
          <w:highlight w:val="none"/>
        </w:rPr>
        <w:t>nergy management system</w:t>
      </w:r>
      <w:r>
        <w:rPr>
          <w:rFonts w:hint="default" w:ascii="Times New Roman" w:hAnsi="Times New Roman" w:eastAsia="宋体" w:cs="Times New Roman"/>
          <w:bCs/>
          <w:color w:val="auto"/>
          <w:sz w:val="24"/>
          <w:szCs w:val="24"/>
          <w:highlight w:val="none"/>
          <w:lang w:val="en-US" w:eastAsia="zh-CN"/>
        </w:rPr>
        <w:t xml:space="preserve"> for h</w:t>
      </w:r>
      <w:r>
        <w:rPr>
          <w:rFonts w:hint="default" w:ascii="Times New Roman" w:hAnsi="Times New Roman" w:eastAsia="宋体" w:cs="Times New Roman"/>
          <w:bCs/>
          <w:color w:val="auto"/>
          <w:sz w:val="24"/>
          <w:szCs w:val="24"/>
          <w:highlight w:val="none"/>
        </w:rPr>
        <w:t>ydrogen Production Station</w:t>
      </w:r>
    </w:p>
    <w:p>
      <w:pPr>
        <w:spacing w:line="240" w:lineRule="auto"/>
        <w:ind w:firstLine="480" w:firstLineChars="200"/>
        <w:jc w:val="left"/>
        <w:rPr>
          <w:rFonts w:ascii="Times New Roman" w:hAnsi="Times New Roman" w:cs="Times New Roman"/>
          <w:color w:val="auto"/>
          <w:highlight w:val="none"/>
        </w:rPr>
      </w:pPr>
      <w:r>
        <w:rPr>
          <w:rFonts w:hint="default" w:ascii="Times New Roman" w:hAnsi="Times New Roman" w:eastAsia="宋体" w:cs="Times New Roman"/>
          <w:color w:val="auto"/>
          <w:sz w:val="24"/>
          <w:szCs w:val="24"/>
          <w:highlight w:val="none"/>
        </w:rPr>
        <w:t>指集成电力监控、能量调度、设备管理及安全防护等功能，覆盖制氢、储氢全流程的</w:t>
      </w:r>
      <w:r>
        <w:rPr>
          <w:rFonts w:hint="default" w:ascii="Times New Roman" w:hAnsi="Times New Roman" w:eastAsia="宋体" w:cs="Times New Roman"/>
          <w:color w:val="auto"/>
          <w:sz w:val="24"/>
          <w:szCs w:val="24"/>
          <w:highlight w:val="none"/>
          <w:lang w:val="en-US" w:eastAsia="zh-CN"/>
        </w:rPr>
        <w:t>制氢站</w:t>
      </w:r>
      <w:r>
        <w:rPr>
          <w:rFonts w:hint="default" w:ascii="Times New Roman" w:hAnsi="Times New Roman" w:eastAsia="宋体" w:cs="Times New Roman"/>
          <w:color w:val="auto"/>
          <w:sz w:val="24"/>
          <w:szCs w:val="24"/>
          <w:highlight w:val="none"/>
        </w:rPr>
        <w:t>智能化管理系统。</w:t>
      </w:r>
    </w:p>
    <w:p>
      <w:pPr>
        <w:pStyle w:val="14"/>
        <w:numPr>
          <w:ilvl w:val="2"/>
          <w:numId w:val="4"/>
        </w:numPr>
        <w:spacing w:line="240" w:lineRule="auto"/>
        <w:ind w:left="9" w:hanging="9"/>
        <w:jc w:val="left"/>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kern w:val="2"/>
          <w:sz w:val="24"/>
          <w:szCs w:val="24"/>
          <w:highlight w:val="none"/>
          <w:lang w:val="en-US" w:eastAsia="zh-CN" w:bidi="ar"/>
        </w:rPr>
        <w:t>制氢站快速协调管理系统</w:t>
      </w:r>
      <w:r>
        <w:rPr>
          <w:rFonts w:hint="default" w:ascii="Times New Roman" w:hAnsi="Times New Roman" w:eastAsia="宋体" w:cs="Times New Roman"/>
          <w:b w:val="0"/>
          <w:bCs/>
          <w:color w:val="auto"/>
          <w:sz w:val="24"/>
          <w:szCs w:val="24"/>
          <w:highlight w:val="none"/>
          <w:lang w:val="en-US" w:eastAsia="zh-CN"/>
        </w:rPr>
        <w:t xml:space="preserve">  Rapid Coordination Management System for Hydrogen Production Station</w:t>
      </w:r>
    </w:p>
    <w:p>
      <w:pPr>
        <w:spacing w:line="240" w:lineRule="auto"/>
        <w:ind w:firstLine="480" w:firstLineChars="200"/>
        <w:jc w:val="left"/>
        <w:rPr>
          <w:rFonts w:ascii="Times New Roman" w:hAnsi="Times New Roman" w:cs="Times New Roman"/>
          <w:color w:val="auto"/>
          <w:highlight w:val="none"/>
        </w:rPr>
      </w:pPr>
      <w:r>
        <w:rPr>
          <w:rFonts w:hint="default" w:ascii="Times New Roman" w:hAnsi="Times New Roman" w:eastAsia="宋体" w:cs="Times New Roman"/>
          <w:color w:val="auto"/>
          <w:sz w:val="24"/>
          <w:szCs w:val="24"/>
          <w:highlight w:val="none"/>
          <w:lang w:val="en-US" w:eastAsia="zh-CN"/>
        </w:rPr>
        <w:t>一种集成多源能源调度、设备动态控制、安全联锁与数据驱动决策的制氢站管理系统</w:t>
      </w:r>
      <w:r>
        <w:rPr>
          <w:rFonts w:hint="default" w:ascii="Times New Roman" w:hAnsi="Times New Roman" w:eastAsia="宋体" w:cs="Times New Roman"/>
          <w:color w:val="auto"/>
          <w:sz w:val="24"/>
          <w:szCs w:val="24"/>
          <w:highlight w:val="none"/>
        </w:rPr>
        <w:t>。</w:t>
      </w:r>
    </w:p>
    <w:p>
      <w:pPr>
        <w:pStyle w:val="14"/>
        <w:numPr>
          <w:ilvl w:val="2"/>
          <w:numId w:val="4"/>
        </w:numPr>
        <w:spacing w:line="240" w:lineRule="auto"/>
        <w:ind w:left="829" w:hanging="829"/>
        <w:jc w:val="left"/>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kern w:val="2"/>
          <w:sz w:val="24"/>
          <w:szCs w:val="24"/>
          <w:highlight w:val="none"/>
          <w:lang w:val="en-US" w:eastAsia="zh-CN" w:bidi="ar"/>
        </w:rPr>
        <w:t>制氢站阵列协同管理系统</w:t>
      </w:r>
      <w:r>
        <w:rPr>
          <w:rFonts w:hint="default" w:ascii="Times New Roman" w:hAnsi="Times New Roman" w:eastAsia="宋体" w:cs="Times New Roman"/>
          <w:b w:val="0"/>
          <w:bCs/>
          <w:color w:val="auto"/>
          <w:sz w:val="24"/>
          <w:szCs w:val="24"/>
          <w:highlight w:val="none"/>
          <w:lang w:val="en-US" w:eastAsia="zh-CN"/>
        </w:rPr>
        <w:t xml:space="preserve">  Array Synergy Management System for Hydrogen Production Station</w:t>
      </w:r>
    </w:p>
    <w:p>
      <w:pPr>
        <w:spacing w:line="240" w:lineRule="auto"/>
        <w:ind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val="en-US" w:eastAsia="zh-CN"/>
        </w:rPr>
        <w:t>指针对多台电解槽阵列进行电解槽阵列的功率柔性分配、负载均衡调度与全生命周期健康管理的控制系统</w:t>
      </w:r>
      <w:r>
        <w:rPr>
          <w:rFonts w:hint="default" w:ascii="Times New Roman" w:hAnsi="Times New Roman" w:eastAsia="宋体" w:cs="Times New Roman"/>
          <w:color w:val="auto"/>
          <w:sz w:val="24"/>
          <w:szCs w:val="24"/>
          <w:highlight w:val="none"/>
        </w:rPr>
        <w:t>。</w:t>
      </w:r>
    </w:p>
    <w:p>
      <w:pPr>
        <w:spacing w:line="240" w:lineRule="auto"/>
        <w:ind w:firstLine="480" w:firstLineChars="200"/>
        <w:jc w:val="left"/>
        <w:rPr>
          <w:rFonts w:hint="eastAsia" w:ascii="宋体" w:hAnsi="宋体" w:eastAsia="宋体"/>
          <w:color w:val="auto"/>
          <w:sz w:val="24"/>
          <w:szCs w:val="24"/>
          <w:highlight w:val="none"/>
        </w:rPr>
      </w:pPr>
    </w:p>
    <w:p>
      <w:pPr>
        <w:spacing w:line="240" w:lineRule="auto"/>
        <w:rPr>
          <w:rFonts w:hint="eastAsia"/>
          <w:color w:val="auto"/>
          <w:highlight w:val="none"/>
        </w:rPr>
      </w:pPr>
    </w:p>
    <w:p>
      <w:pPr>
        <w:pStyle w:val="2"/>
        <w:spacing w:line="240" w:lineRule="auto"/>
        <w:rPr>
          <w:rFonts w:hint="eastAsia" w:ascii="宋体" w:hAnsi="宋体" w:eastAsia="宋体" w:cs="宋体"/>
          <w:color w:val="auto"/>
          <w:sz w:val="36"/>
          <w:szCs w:val="36"/>
          <w:highlight w:val="none"/>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pStyle w:val="2"/>
        <w:bidi w:val="0"/>
        <w:ind w:left="0" w:leftChars="0" w:firstLine="0" w:firstLineChars="0"/>
        <w:jc w:val="center"/>
        <w:rPr>
          <w:rFonts w:hint="eastAsia" w:ascii="宋体" w:hAnsi="宋体" w:eastAsia="宋体" w:cs="宋体"/>
          <w:b/>
          <w:bCs/>
          <w:color w:val="auto"/>
          <w:sz w:val="36"/>
          <w:szCs w:val="36"/>
          <w:highlight w:val="none"/>
        </w:rPr>
      </w:pPr>
      <w:bookmarkStart w:id="12" w:name="_Toc7068"/>
      <w:bookmarkStart w:id="13" w:name="_Toc5222"/>
      <w:r>
        <w:rPr>
          <w:rFonts w:hint="eastAsia" w:ascii="宋体" w:hAnsi="宋体" w:eastAsia="宋体" w:cs="宋体"/>
          <w:b/>
          <w:bCs/>
          <w:color w:val="auto"/>
          <w:sz w:val="36"/>
          <w:szCs w:val="36"/>
          <w:highlight w:val="none"/>
          <w:lang w:val="en-US" w:eastAsia="zh-CN"/>
        </w:rPr>
        <w:t xml:space="preserve">  </w:t>
      </w:r>
      <w:r>
        <w:rPr>
          <w:rFonts w:hint="eastAsia" w:ascii="宋体" w:hAnsi="宋体" w:eastAsia="宋体" w:cs="宋体"/>
          <w:b/>
          <w:bCs/>
          <w:color w:val="auto"/>
          <w:sz w:val="36"/>
          <w:szCs w:val="36"/>
          <w:highlight w:val="none"/>
        </w:rPr>
        <w:t>基本规定</w:t>
      </w:r>
      <w:bookmarkEnd w:id="12"/>
      <w:bookmarkEnd w:id="13"/>
    </w:p>
    <w:p>
      <w:pPr>
        <w:rPr>
          <w:rFonts w:hint="default" w:asciiTheme="minorHAnsi" w:hAnsiTheme="minorHAnsi" w:eastAsiaTheme="minorEastAsia" w:cstheme="minorBidi"/>
          <w:color w:val="auto"/>
          <w:sz w:val="21"/>
          <w:szCs w:val="22"/>
          <w:highlight w:val="none"/>
        </w:rPr>
      </w:pPr>
    </w:p>
    <w:p>
      <w:pPr>
        <w:pStyle w:val="14"/>
        <w:numPr>
          <w:ilvl w:val="2"/>
          <w:numId w:val="5"/>
        </w:numPr>
        <w:spacing w:before="80" w:after="80" w:line="240" w:lineRule="auto"/>
        <w:ind w:left="9" w:leftChars="0" w:hanging="9" w:firstLineChars="0"/>
        <w:jc w:val="left"/>
        <w:outlineLvl w:val="9"/>
        <w:rPr>
          <w:rFonts w:hint="default" w:ascii="Times New Roman" w:hAnsi="Times New Roman" w:eastAsia="宋体" w:cs="Times New Roman"/>
          <w:b w:val="0"/>
          <w:bCs/>
          <w:color w:val="auto"/>
          <w:sz w:val="24"/>
          <w:szCs w:val="24"/>
          <w:highlight w:val="none"/>
          <w:lang w:val="en-US"/>
        </w:rPr>
      </w:pPr>
      <w:r>
        <w:rPr>
          <w:rFonts w:hint="default" w:ascii="Times New Roman" w:hAnsi="Times New Roman" w:eastAsia="宋体" w:cs="Times New Roman"/>
          <w:bCs/>
          <w:color w:val="auto"/>
          <w:sz w:val="24"/>
          <w:szCs w:val="24"/>
          <w:highlight w:val="none"/>
        </w:rPr>
        <w:t>可再生能源制氢站</w:t>
      </w:r>
      <w:r>
        <w:rPr>
          <w:rFonts w:hint="default" w:ascii="Times New Roman" w:hAnsi="Times New Roman" w:eastAsia="宋体" w:cs="Times New Roman"/>
          <w:bCs/>
          <w:color w:val="auto"/>
          <w:sz w:val="24"/>
          <w:szCs w:val="24"/>
          <w:highlight w:val="none"/>
          <w:lang w:eastAsia="zh-CN"/>
        </w:rPr>
        <w:t>（</w:t>
      </w:r>
      <w:r>
        <w:rPr>
          <w:rFonts w:hint="default" w:ascii="Times New Roman" w:hAnsi="Times New Roman" w:eastAsia="宋体" w:cs="Times New Roman"/>
          <w:bCs/>
          <w:color w:val="auto"/>
          <w:sz w:val="24"/>
          <w:szCs w:val="24"/>
          <w:highlight w:val="none"/>
          <w:lang w:val="en-US" w:eastAsia="zh-CN"/>
        </w:rPr>
        <w:t>以下简称“制氢站”</w:t>
      </w:r>
      <w:r>
        <w:rPr>
          <w:rFonts w:hint="default" w:ascii="Times New Roman" w:hAnsi="Times New Roman" w:eastAsia="宋体" w:cs="Times New Roman"/>
          <w:bCs/>
          <w:color w:val="auto"/>
          <w:sz w:val="24"/>
          <w:szCs w:val="24"/>
          <w:highlight w:val="none"/>
          <w:lang w:eastAsia="zh-CN"/>
        </w:rPr>
        <w:t>）</w:t>
      </w:r>
      <w:r>
        <w:rPr>
          <w:rFonts w:hint="default" w:ascii="Times New Roman" w:hAnsi="Times New Roman" w:eastAsia="宋体" w:cs="Times New Roman"/>
          <w:bCs/>
          <w:color w:val="auto"/>
          <w:sz w:val="24"/>
          <w:szCs w:val="24"/>
          <w:highlight w:val="none"/>
          <w:lang w:val="en-US" w:eastAsia="zh-CN"/>
        </w:rPr>
        <w:t>其</w:t>
      </w:r>
      <w:r>
        <w:rPr>
          <w:rFonts w:hint="default" w:ascii="Times New Roman" w:hAnsi="Times New Roman" w:eastAsia="宋体" w:cs="Times New Roman"/>
          <w:bCs/>
          <w:color w:val="auto"/>
          <w:sz w:val="24"/>
          <w:szCs w:val="24"/>
          <w:highlight w:val="none"/>
        </w:rPr>
        <w:t>电气设计应满足可再生能源制氢的生产需求</w:t>
      </w:r>
      <w:r>
        <w:rPr>
          <w:rFonts w:hint="default" w:ascii="Times New Roman" w:hAnsi="Times New Roman" w:eastAsia="宋体" w:cs="Times New Roman"/>
          <w:bCs/>
          <w:color w:val="auto"/>
          <w:sz w:val="24"/>
          <w:szCs w:val="24"/>
          <w:highlight w:val="none"/>
          <w:lang w:eastAsia="zh-CN"/>
        </w:rPr>
        <w:t>，</w:t>
      </w:r>
      <w:r>
        <w:rPr>
          <w:rFonts w:hint="default" w:ascii="Times New Roman" w:hAnsi="Times New Roman" w:eastAsia="宋体" w:cs="Times New Roman"/>
          <w:bCs/>
          <w:color w:val="auto"/>
          <w:sz w:val="24"/>
          <w:szCs w:val="24"/>
          <w:highlight w:val="none"/>
          <w:lang w:val="en-US" w:eastAsia="zh-CN"/>
        </w:rPr>
        <w:t>并</w:t>
      </w:r>
      <w:r>
        <w:rPr>
          <w:rFonts w:hint="default" w:ascii="Times New Roman" w:hAnsi="Times New Roman" w:eastAsia="宋体" w:cs="Times New Roman"/>
          <w:bCs/>
          <w:sz w:val="24"/>
          <w:szCs w:val="24"/>
          <w:lang w:val="en-US" w:eastAsia="zh-CN"/>
        </w:rPr>
        <w:t>有利于</w:t>
      </w:r>
      <w:r>
        <w:rPr>
          <w:rFonts w:hint="default" w:ascii="Times New Roman" w:hAnsi="Times New Roman" w:eastAsia="宋体" w:cs="Times New Roman"/>
          <w:bCs/>
          <w:sz w:val="24"/>
          <w:szCs w:val="24"/>
        </w:rPr>
        <w:t>制氢站的安全稳定运行</w:t>
      </w:r>
      <w:r>
        <w:rPr>
          <w:rFonts w:hint="default" w:ascii="Times New Roman" w:hAnsi="Times New Roman" w:eastAsia="宋体" w:cs="Times New Roman"/>
          <w:bCs/>
          <w:color w:val="auto"/>
          <w:sz w:val="24"/>
          <w:szCs w:val="24"/>
          <w:highlight w:val="none"/>
        </w:rPr>
        <w:t>。</w:t>
      </w:r>
    </w:p>
    <w:p>
      <w:pPr>
        <w:pStyle w:val="14"/>
        <w:numPr>
          <w:ilvl w:val="2"/>
          <w:numId w:val="5"/>
        </w:numPr>
        <w:spacing w:before="80" w:after="80" w:line="240" w:lineRule="auto"/>
        <w:ind w:left="9" w:leftChars="0" w:hanging="9" w:firstLineChars="0"/>
        <w:jc w:val="left"/>
        <w:outlineLvl w:val="9"/>
        <w:rPr>
          <w:rFonts w:hint="default" w:ascii="Times New Roman" w:hAnsi="Times New Roman" w:eastAsia="宋体" w:cs="Times New Roman"/>
          <w:b w:val="0"/>
          <w:bCs/>
          <w:color w:val="auto"/>
          <w:sz w:val="24"/>
          <w:szCs w:val="24"/>
          <w:highlight w:val="none"/>
          <w:lang w:val="en-US"/>
        </w:rPr>
      </w:pPr>
      <w:r>
        <w:rPr>
          <w:rFonts w:hint="default" w:ascii="Times New Roman" w:hAnsi="Times New Roman" w:eastAsia="宋体" w:cs="Times New Roman"/>
          <w:b w:val="0"/>
          <w:bCs/>
          <w:color w:val="auto"/>
          <w:sz w:val="24"/>
          <w:szCs w:val="24"/>
          <w:highlight w:val="none"/>
          <w:lang w:val="en-US" w:eastAsia="zh-CN"/>
        </w:rPr>
        <w:t>制氢站的负荷分级和分类应满足其工艺</w:t>
      </w:r>
      <w:r>
        <w:rPr>
          <w:rFonts w:hint="default" w:ascii="Times New Roman" w:hAnsi="Times New Roman" w:eastAsia="宋体" w:cs="Times New Roman"/>
          <w:sz w:val="24"/>
          <w:szCs w:val="24"/>
          <w:highlight w:val="none"/>
        </w:rPr>
        <w:t>生产过程对供电可靠性的要求</w:t>
      </w:r>
      <w:r>
        <w:rPr>
          <w:rFonts w:hint="default" w:ascii="Times New Roman" w:hAnsi="Times New Roman" w:eastAsia="宋体" w:cs="Times New Roman"/>
          <w:sz w:val="24"/>
          <w:szCs w:val="24"/>
          <w:highlight w:val="none"/>
          <w:lang w:eastAsia="zh-CN"/>
        </w:rPr>
        <w:t>，</w:t>
      </w:r>
      <w:r>
        <w:rPr>
          <w:rFonts w:hint="default" w:ascii="Times New Roman" w:hAnsi="Times New Roman" w:eastAsia="宋体" w:cs="Times New Roman"/>
          <w:sz w:val="24"/>
          <w:szCs w:val="24"/>
          <w:highlight w:val="none"/>
          <w:lang w:val="en-US" w:eastAsia="zh-CN"/>
        </w:rPr>
        <w:t>并应符合现行国家标准</w:t>
      </w:r>
      <w:r>
        <w:rPr>
          <w:rFonts w:hint="default" w:ascii="Times New Roman" w:hAnsi="Times New Roman" w:eastAsia="宋体" w:cs="Times New Roman"/>
          <w:kern w:val="2"/>
          <w:sz w:val="24"/>
          <w:szCs w:val="24"/>
          <w:lang w:val="en-US" w:eastAsia="zh-CN" w:bidi="ar"/>
        </w:rPr>
        <w:t>《供配电系统设计规范》GB 50052的</w:t>
      </w:r>
      <w:r>
        <w:rPr>
          <w:rFonts w:hint="default" w:ascii="Times New Roman" w:hAnsi="Times New Roman" w:eastAsia="宋体" w:cs="Times New Roman"/>
          <w:b w:val="0"/>
          <w:bCs/>
          <w:color w:val="auto"/>
          <w:sz w:val="24"/>
          <w:szCs w:val="24"/>
          <w:highlight w:val="none"/>
          <w:lang w:val="en-US" w:eastAsia="zh-CN"/>
        </w:rPr>
        <w:t>有关规定</w:t>
      </w:r>
      <w:r>
        <w:rPr>
          <w:rFonts w:hint="default" w:ascii="Times New Roman" w:hAnsi="Times New Roman" w:eastAsia="宋体" w:cs="Times New Roman"/>
          <w:kern w:val="2"/>
          <w:sz w:val="24"/>
          <w:szCs w:val="24"/>
          <w:lang w:val="en-US" w:eastAsia="zh-CN" w:bidi="ar"/>
        </w:rPr>
        <w:t>。</w:t>
      </w:r>
    </w:p>
    <w:p>
      <w:pPr>
        <w:pStyle w:val="14"/>
        <w:numPr>
          <w:ilvl w:val="2"/>
          <w:numId w:val="5"/>
        </w:numPr>
        <w:spacing w:before="80" w:after="80" w:line="240" w:lineRule="auto"/>
        <w:ind w:left="9" w:leftChars="0" w:hanging="9" w:firstLineChars="0"/>
        <w:jc w:val="left"/>
        <w:outlineLvl w:val="9"/>
        <w:rPr>
          <w:rFonts w:hint="default" w:ascii="Times New Roman" w:hAnsi="Times New Roman" w:eastAsia="宋体" w:cs="Times New Roman"/>
          <w:b w:val="0"/>
          <w:bCs/>
          <w:color w:val="auto"/>
          <w:sz w:val="24"/>
          <w:szCs w:val="24"/>
          <w:highlight w:val="none"/>
          <w:lang w:val="en-US"/>
        </w:rPr>
      </w:pPr>
      <w:r>
        <w:rPr>
          <w:rFonts w:hint="default" w:ascii="Times New Roman" w:hAnsi="Times New Roman" w:eastAsia="宋体" w:cs="Times New Roman"/>
          <w:b w:val="0"/>
          <w:bCs/>
          <w:color w:val="auto"/>
          <w:sz w:val="24"/>
          <w:szCs w:val="24"/>
          <w:highlight w:val="none"/>
          <w:lang w:val="en-US" w:eastAsia="zh-CN"/>
        </w:rPr>
        <w:t>制氢站的电气设计应符合制氢站工程特点，在满足近期使用要求的同时，兼顾未来发展的需要。</w:t>
      </w:r>
    </w:p>
    <w:p>
      <w:pPr>
        <w:pStyle w:val="14"/>
        <w:keepNext w:val="0"/>
        <w:keepLines w:val="0"/>
        <w:pageBreakBefore w:val="0"/>
        <w:widowControl w:val="0"/>
        <w:numPr>
          <w:ilvl w:val="2"/>
          <w:numId w:val="5"/>
        </w:numPr>
        <w:kinsoku/>
        <w:wordWrap/>
        <w:overflowPunct/>
        <w:topLinePunct w:val="0"/>
        <w:autoSpaceDE/>
        <w:autoSpaceDN/>
        <w:bidi w:val="0"/>
        <w:adjustRightInd/>
        <w:snapToGrid/>
        <w:spacing w:before="80" w:after="80" w:line="240" w:lineRule="auto"/>
        <w:ind w:left="9" w:leftChars="0" w:hanging="9" w:firstLineChars="0"/>
        <w:jc w:val="left"/>
        <w:textAlignment w:val="auto"/>
        <w:outlineLvl w:val="9"/>
        <w:rPr>
          <w:rFonts w:hint="default" w:ascii="Times New Roman" w:hAnsi="Times New Roman" w:eastAsia="宋体" w:cs="Times New Roman"/>
          <w:b w:val="0"/>
          <w:bCs/>
          <w:color w:val="auto"/>
          <w:sz w:val="24"/>
          <w:szCs w:val="24"/>
          <w:highlight w:val="none"/>
        </w:rPr>
      </w:pPr>
      <w:r>
        <w:rPr>
          <w:rFonts w:hint="default" w:ascii="Times New Roman" w:hAnsi="Times New Roman" w:eastAsia="宋体" w:cs="Times New Roman"/>
          <w:b w:val="0"/>
          <w:bCs/>
          <w:color w:val="auto"/>
          <w:sz w:val="24"/>
          <w:szCs w:val="24"/>
          <w:highlight w:val="none"/>
          <w:lang w:val="en-US" w:eastAsia="zh-CN"/>
        </w:rPr>
        <w:t>制氢站配电装置的主变压器容量和主接线形式选择，应在满足制氢工艺生产装置负荷特性和供电要求的基础上，与当地的供电条件及系统运行方式等外部条件相匹配。</w:t>
      </w:r>
    </w:p>
    <w:p>
      <w:pPr>
        <w:pStyle w:val="14"/>
        <w:keepNext w:val="0"/>
        <w:keepLines w:val="0"/>
        <w:pageBreakBefore w:val="0"/>
        <w:widowControl w:val="0"/>
        <w:numPr>
          <w:ilvl w:val="2"/>
          <w:numId w:val="5"/>
        </w:numPr>
        <w:kinsoku/>
        <w:wordWrap/>
        <w:overflowPunct/>
        <w:topLinePunct w:val="0"/>
        <w:autoSpaceDE/>
        <w:autoSpaceDN/>
        <w:bidi w:val="0"/>
        <w:adjustRightInd/>
        <w:snapToGrid/>
        <w:spacing w:before="80" w:after="80" w:line="240" w:lineRule="auto"/>
        <w:ind w:left="9" w:leftChars="0" w:hanging="9" w:firstLineChars="0"/>
        <w:jc w:val="left"/>
        <w:textAlignment w:val="auto"/>
        <w:outlineLvl w:val="9"/>
        <w:rPr>
          <w:rFonts w:hint="default" w:ascii="Times New Roman" w:hAnsi="Times New Roman" w:eastAsia="宋体" w:cs="Times New Roman"/>
          <w:b w:val="0"/>
          <w:bCs/>
          <w:color w:val="auto"/>
          <w:sz w:val="24"/>
          <w:szCs w:val="24"/>
          <w:highlight w:val="none"/>
        </w:rPr>
      </w:pPr>
      <w:r>
        <w:rPr>
          <w:rFonts w:hint="default" w:ascii="Times New Roman" w:hAnsi="Times New Roman" w:eastAsia="宋体" w:cs="Times New Roman"/>
          <w:bCs/>
          <w:color w:val="auto"/>
          <w:sz w:val="24"/>
          <w:szCs w:val="24"/>
          <w:highlight w:val="none"/>
          <w:lang w:val="en-US" w:eastAsia="zh-CN"/>
        </w:rPr>
        <w:t>整流变压器、制氢电源等</w:t>
      </w:r>
      <w:r>
        <w:rPr>
          <w:rFonts w:hint="default" w:ascii="Times New Roman" w:hAnsi="Times New Roman" w:eastAsia="宋体" w:cs="Times New Roman"/>
          <w:bCs/>
          <w:color w:val="auto"/>
          <w:sz w:val="24"/>
          <w:szCs w:val="24"/>
          <w:highlight w:val="none"/>
        </w:rPr>
        <w:t>制氢</w:t>
      </w:r>
      <w:r>
        <w:rPr>
          <w:rFonts w:hint="default" w:ascii="Times New Roman" w:hAnsi="Times New Roman" w:eastAsia="宋体" w:cs="Times New Roman"/>
          <w:bCs/>
          <w:color w:val="auto"/>
          <w:sz w:val="24"/>
          <w:szCs w:val="24"/>
          <w:highlight w:val="none"/>
          <w:lang w:val="en-US" w:eastAsia="zh-CN"/>
        </w:rPr>
        <w:t>装置配套</w:t>
      </w:r>
      <w:r>
        <w:rPr>
          <w:rFonts w:hint="default" w:ascii="Times New Roman" w:hAnsi="Times New Roman" w:eastAsia="宋体" w:cs="Times New Roman"/>
          <w:bCs/>
          <w:color w:val="auto"/>
          <w:sz w:val="24"/>
          <w:szCs w:val="24"/>
          <w:highlight w:val="none"/>
        </w:rPr>
        <w:t>电源</w:t>
      </w:r>
      <w:r>
        <w:rPr>
          <w:rFonts w:hint="default" w:ascii="Times New Roman" w:hAnsi="Times New Roman" w:eastAsia="宋体" w:cs="Times New Roman"/>
          <w:bCs/>
          <w:color w:val="auto"/>
          <w:sz w:val="24"/>
          <w:szCs w:val="24"/>
          <w:highlight w:val="none"/>
          <w:lang w:val="en-US" w:eastAsia="zh-CN"/>
        </w:rPr>
        <w:t>设备的</w:t>
      </w:r>
      <w:r>
        <w:rPr>
          <w:rFonts w:hint="default" w:ascii="Times New Roman" w:hAnsi="Times New Roman" w:eastAsia="宋体" w:cs="Times New Roman"/>
          <w:bCs/>
          <w:color w:val="auto"/>
          <w:sz w:val="24"/>
          <w:szCs w:val="24"/>
          <w:highlight w:val="none"/>
        </w:rPr>
        <w:t>选型应遵循</w:t>
      </w:r>
      <w:r>
        <w:rPr>
          <w:rFonts w:hint="default" w:ascii="Times New Roman" w:hAnsi="Times New Roman" w:eastAsia="宋体" w:cs="Times New Roman"/>
          <w:bCs/>
          <w:color w:val="auto"/>
          <w:sz w:val="24"/>
          <w:szCs w:val="24"/>
          <w:highlight w:val="none"/>
          <w:lang w:val="en-US" w:eastAsia="zh-CN"/>
        </w:rPr>
        <w:t>安全性、</w:t>
      </w:r>
      <w:r>
        <w:rPr>
          <w:rFonts w:hint="default" w:ascii="Times New Roman" w:hAnsi="Times New Roman" w:eastAsia="宋体" w:cs="Times New Roman"/>
          <w:bCs/>
          <w:color w:val="auto"/>
          <w:sz w:val="24"/>
          <w:szCs w:val="24"/>
          <w:highlight w:val="none"/>
        </w:rPr>
        <w:t>适配性、经济性、可靠性等原则</w:t>
      </w:r>
      <w:r>
        <w:rPr>
          <w:rFonts w:hint="default" w:ascii="Times New Roman" w:hAnsi="Times New Roman" w:eastAsia="宋体" w:cs="Times New Roman"/>
          <w:bCs/>
          <w:color w:val="auto"/>
          <w:sz w:val="24"/>
          <w:szCs w:val="24"/>
          <w:highlight w:val="none"/>
          <w:lang w:eastAsia="zh-CN"/>
        </w:rPr>
        <w:t>，</w:t>
      </w:r>
      <w:r>
        <w:rPr>
          <w:rFonts w:hint="default" w:ascii="Times New Roman" w:hAnsi="Times New Roman" w:eastAsia="宋体" w:cs="Times New Roman"/>
          <w:bCs/>
          <w:color w:val="auto"/>
          <w:sz w:val="24"/>
          <w:szCs w:val="24"/>
          <w:highlight w:val="none"/>
          <w:lang w:val="en-US" w:eastAsia="zh-CN"/>
        </w:rPr>
        <w:t>其性能和结构设计应符合相关国家标准，并应具备必要的谐波抑制能力。</w:t>
      </w:r>
    </w:p>
    <w:p>
      <w:pPr>
        <w:pStyle w:val="14"/>
        <w:keepNext w:val="0"/>
        <w:keepLines w:val="0"/>
        <w:pageBreakBefore w:val="0"/>
        <w:widowControl w:val="0"/>
        <w:numPr>
          <w:ilvl w:val="2"/>
          <w:numId w:val="5"/>
        </w:numPr>
        <w:kinsoku/>
        <w:wordWrap/>
        <w:overflowPunct/>
        <w:topLinePunct w:val="0"/>
        <w:autoSpaceDE/>
        <w:autoSpaceDN/>
        <w:bidi w:val="0"/>
        <w:adjustRightInd/>
        <w:snapToGrid/>
        <w:spacing w:before="80" w:after="80" w:line="240" w:lineRule="auto"/>
        <w:ind w:left="9" w:leftChars="0" w:hanging="9" w:firstLineChars="0"/>
        <w:jc w:val="left"/>
        <w:textAlignment w:val="auto"/>
        <w:outlineLvl w:val="9"/>
        <w:rPr>
          <w:rFonts w:hint="default" w:ascii="Times New Roman" w:hAnsi="Times New Roman" w:eastAsia="宋体" w:cs="Times New Roman"/>
          <w:b w:val="0"/>
          <w:bCs/>
          <w:color w:val="auto"/>
          <w:sz w:val="24"/>
          <w:szCs w:val="24"/>
          <w:highlight w:val="none"/>
        </w:rPr>
      </w:pPr>
      <w:r>
        <w:rPr>
          <w:rFonts w:hint="default" w:ascii="Times New Roman" w:hAnsi="Times New Roman" w:eastAsia="宋体" w:cs="Times New Roman"/>
          <w:bCs/>
          <w:sz w:val="24"/>
          <w:szCs w:val="24"/>
        </w:rPr>
        <w:t>制氢站的防雷接地设计，应</w:t>
      </w:r>
      <w:r>
        <w:rPr>
          <w:rFonts w:hint="default" w:ascii="Times New Roman" w:hAnsi="Times New Roman" w:eastAsia="宋体" w:cs="Times New Roman"/>
          <w:bCs/>
          <w:sz w:val="24"/>
          <w:szCs w:val="24"/>
          <w:lang w:val="en-US" w:eastAsia="zh-CN"/>
        </w:rPr>
        <w:t>符合</w:t>
      </w:r>
      <w:r>
        <w:rPr>
          <w:rFonts w:hint="default" w:ascii="Times New Roman" w:hAnsi="Times New Roman" w:eastAsia="宋体" w:cs="Times New Roman"/>
          <w:bCs/>
          <w:sz w:val="24"/>
          <w:szCs w:val="24"/>
          <w:lang w:eastAsia="zh-CN"/>
        </w:rPr>
        <w:t>现行国家</w:t>
      </w:r>
      <w:r>
        <w:rPr>
          <w:rFonts w:hint="default" w:ascii="Times New Roman" w:hAnsi="Times New Roman" w:eastAsia="宋体" w:cs="Times New Roman"/>
          <w:bCs/>
          <w:sz w:val="24"/>
          <w:szCs w:val="24"/>
        </w:rPr>
        <w:t>标准《建筑物防雷设计规范》GB 50057、《建筑物电子信息系统防雷技术规范》GB 50343和《交流电气装置的接地设计规范》GB/T 50065的</w:t>
      </w:r>
      <w:r>
        <w:rPr>
          <w:rFonts w:hint="default" w:ascii="Times New Roman" w:hAnsi="Times New Roman" w:eastAsia="宋体" w:cs="Times New Roman"/>
          <w:bCs/>
          <w:sz w:val="24"/>
          <w:szCs w:val="24"/>
          <w:lang w:val="en-US" w:eastAsia="zh-CN"/>
        </w:rPr>
        <w:t>有关</w:t>
      </w:r>
      <w:r>
        <w:rPr>
          <w:rFonts w:hint="eastAsia" w:ascii="Times New Roman" w:hAnsi="Times New Roman" w:eastAsia="宋体" w:cs="Times New Roman"/>
          <w:bCs/>
          <w:sz w:val="24"/>
          <w:szCs w:val="24"/>
          <w:lang w:val="en-US" w:eastAsia="zh-CN"/>
        </w:rPr>
        <w:t>规定</w:t>
      </w:r>
      <w:r>
        <w:rPr>
          <w:rFonts w:hint="default" w:ascii="Times New Roman" w:hAnsi="Times New Roman" w:eastAsia="宋体" w:cs="Times New Roman"/>
          <w:bCs/>
          <w:sz w:val="24"/>
          <w:szCs w:val="24"/>
        </w:rPr>
        <w:t>。</w:t>
      </w:r>
    </w:p>
    <w:p>
      <w:pPr>
        <w:pStyle w:val="14"/>
        <w:keepNext w:val="0"/>
        <w:keepLines w:val="0"/>
        <w:pageBreakBefore w:val="0"/>
        <w:widowControl w:val="0"/>
        <w:numPr>
          <w:ilvl w:val="2"/>
          <w:numId w:val="5"/>
        </w:numPr>
        <w:kinsoku/>
        <w:wordWrap/>
        <w:overflowPunct/>
        <w:topLinePunct w:val="0"/>
        <w:autoSpaceDE/>
        <w:autoSpaceDN/>
        <w:bidi w:val="0"/>
        <w:adjustRightInd/>
        <w:snapToGrid/>
        <w:spacing w:before="80" w:after="80" w:line="240" w:lineRule="auto"/>
        <w:ind w:left="9" w:leftChars="0" w:hanging="9" w:firstLineChars="0"/>
        <w:jc w:val="left"/>
        <w:textAlignment w:val="auto"/>
        <w:outlineLvl w:val="9"/>
        <w:rPr>
          <w:rFonts w:hint="default" w:ascii="Times New Roman" w:hAnsi="Times New Roman" w:eastAsia="宋体" w:cs="Times New Roman"/>
          <w:b w:val="0"/>
          <w:bCs/>
          <w:color w:val="auto"/>
          <w:sz w:val="24"/>
          <w:szCs w:val="24"/>
          <w:highlight w:val="none"/>
        </w:rPr>
      </w:pPr>
      <w:r>
        <w:rPr>
          <w:rFonts w:hint="default" w:ascii="Times New Roman" w:hAnsi="Times New Roman" w:eastAsia="宋体" w:cs="Times New Roman"/>
          <w:bCs/>
          <w:color w:val="auto"/>
          <w:sz w:val="24"/>
          <w:szCs w:val="24"/>
          <w:highlight w:val="none"/>
        </w:rPr>
        <w:t>制氢站爆炸危险区域等级范围划分宜符合</w:t>
      </w:r>
      <w:r>
        <w:rPr>
          <w:rFonts w:hint="default" w:ascii="Times New Roman" w:hAnsi="Times New Roman" w:eastAsia="宋体" w:cs="Times New Roman"/>
          <w:bCs/>
          <w:color w:val="auto"/>
          <w:sz w:val="24"/>
          <w:szCs w:val="24"/>
          <w:highlight w:val="none"/>
          <w:lang w:eastAsia="zh-CN"/>
        </w:rPr>
        <w:t>现行国家</w:t>
      </w:r>
      <w:r>
        <w:rPr>
          <w:rFonts w:hint="default" w:ascii="Times New Roman" w:hAnsi="Times New Roman" w:eastAsia="宋体" w:cs="Times New Roman"/>
          <w:bCs/>
          <w:color w:val="auto"/>
          <w:sz w:val="24"/>
          <w:szCs w:val="24"/>
          <w:highlight w:val="none"/>
        </w:rPr>
        <w:t>标准《爆炸危险环境电力装置设计规范》GB 50058</w:t>
      </w:r>
      <w:r>
        <w:rPr>
          <w:rFonts w:hint="default" w:ascii="Times New Roman" w:hAnsi="Times New Roman" w:eastAsia="宋体" w:cs="Times New Roman"/>
          <w:bCs/>
          <w:color w:val="auto"/>
          <w:sz w:val="24"/>
          <w:szCs w:val="24"/>
          <w:highlight w:val="none"/>
          <w:lang w:eastAsia="zh-CN"/>
        </w:rPr>
        <w:t>、</w:t>
      </w:r>
      <w:r>
        <w:rPr>
          <w:rFonts w:hint="default" w:ascii="Times New Roman" w:hAnsi="Times New Roman" w:eastAsia="宋体" w:cs="Times New Roman"/>
          <w:bCs/>
          <w:color w:val="auto"/>
          <w:sz w:val="24"/>
          <w:szCs w:val="24"/>
          <w:highlight w:val="none"/>
        </w:rPr>
        <w:t>《氢气站设计规范》GB 50177的</w:t>
      </w:r>
      <w:r>
        <w:rPr>
          <w:rFonts w:hint="default" w:ascii="Times New Roman" w:hAnsi="Times New Roman" w:eastAsia="宋体" w:cs="Times New Roman"/>
          <w:bCs/>
          <w:color w:val="auto"/>
          <w:sz w:val="24"/>
          <w:szCs w:val="24"/>
          <w:highlight w:val="none"/>
          <w:lang w:val="en-US" w:eastAsia="zh-CN"/>
        </w:rPr>
        <w:t>有关</w:t>
      </w:r>
      <w:r>
        <w:rPr>
          <w:rFonts w:hint="default" w:ascii="Times New Roman" w:hAnsi="Times New Roman" w:eastAsia="宋体" w:cs="Times New Roman"/>
          <w:bCs/>
          <w:color w:val="auto"/>
          <w:sz w:val="24"/>
          <w:szCs w:val="24"/>
          <w:highlight w:val="none"/>
        </w:rPr>
        <w:t>规定</w:t>
      </w:r>
      <w:r>
        <w:rPr>
          <w:rFonts w:hint="default" w:ascii="Times New Roman" w:hAnsi="Times New Roman" w:eastAsia="宋体" w:cs="Times New Roman"/>
          <w:bCs/>
          <w:color w:val="auto"/>
          <w:sz w:val="24"/>
          <w:szCs w:val="24"/>
          <w:highlight w:val="none"/>
          <w:lang w:eastAsia="zh-CN"/>
        </w:rPr>
        <w:t>，</w:t>
      </w:r>
      <w:r>
        <w:rPr>
          <w:rFonts w:hint="default" w:ascii="Times New Roman" w:hAnsi="Times New Roman" w:eastAsia="宋体" w:cs="Times New Roman"/>
          <w:bCs/>
          <w:color w:val="auto"/>
          <w:sz w:val="24"/>
          <w:szCs w:val="24"/>
          <w:highlight w:val="none"/>
        </w:rPr>
        <w:t>爆炸危险区域内的电气设备防爆等级应符合</w:t>
      </w:r>
      <w:r>
        <w:rPr>
          <w:rFonts w:hint="default" w:ascii="Times New Roman" w:hAnsi="Times New Roman" w:eastAsia="宋体" w:cs="Times New Roman"/>
          <w:bCs/>
          <w:color w:val="auto"/>
          <w:sz w:val="24"/>
          <w:szCs w:val="24"/>
          <w:highlight w:val="none"/>
          <w:lang w:eastAsia="zh-CN"/>
        </w:rPr>
        <w:t>现行国家</w:t>
      </w:r>
      <w:r>
        <w:rPr>
          <w:rFonts w:hint="default" w:ascii="Times New Roman" w:hAnsi="Times New Roman" w:eastAsia="宋体" w:cs="Times New Roman"/>
          <w:bCs/>
          <w:color w:val="auto"/>
          <w:sz w:val="24"/>
          <w:szCs w:val="24"/>
          <w:highlight w:val="none"/>
        </w:rPr>
        <w:t>标准《爆炸性环境第11部分：气体和蒸气物质特性分类试验方法和数据》GB 3836.11的</w:t>
      </w:r>
      <w:r>
        <w:rPr>
          <w:rFonts w:hint="default" w:ascii="Times New Roman" w:hAnsi="Times New Roman" w:eastAsia="宋体" w:cs="Times New Roman"/>
          <w:bCs/>
          <w:color w:val="auto"/>
          <w:sz w:val="24"/>
          <w:szCs w:val="24"/>
          <w:highlight w:val="none"/>
          <w:lang w:val="en-US" w:eastAsia="zh-CN"/>
        </w:rPr>
        <w:t>有关</w:t>
      </w:r>
      <w:r>
        <w:rPr>
          <w:rFonts w:hint="default" w:ascii="Times New Roman" w:hAnsi="Times New Roman" w:eastAsia="宋体" w:cs="Times New Roman"/>
          <w:bCs/>
          <w:color w:val="auto"/>
          <w:sz w:val="24"/>
          <w:szCs w:val="24"/>
          <w:highlight w:val="none"/>
        </w:rPr>
        <w:t>规定</w:t>
      </w:r>
      <w:r>
        <w:rPr>
          <w:rFonts w:hint="default" w:ascii="Times New Roman" w:hAnsi="Times New Roman" w:eastAsia="宋体" w:cs="Times New Roman"/>
          <w:bCs/>
          <w:color w:val="auto"/>
          <w:sz w:val="24"/>
          <w:szCs w:val="24"/>
          <w:highlight w:val="none"/>
          <w:lang w:eastAsia="zh-CN"/>
        </w:rPr>
        <w:t>。</w:t>
      </w:r>
    </w:p>
    <w:p>
      <w:pPr>
        <w:pStyle w:val="14"/>
        <w:keepNext w:val="0"/>
        <w:keepLines w:val="0"/>
        <w:pageBreakBefore w:val="0"/>
        <w:widowControl w:val="0"/>
        <w:numPr>
          <w:ilvl w:val="2"/>
          <w:numId w:val="5"/>
        </w:numPr>
        <w:kinsoku/>
        <w:wordWrap/>
        <w:overflowPunct/>
        <w:topLinePunct w:val="0"/>
        <w:autoSpaceDE/>
        <w:autoSpaceDN/>
        <w:bidi w:val="0"/>
        <w:adjustRightInd/>
        <w:snapToGrid/>
        <w:spacing w:before="80" w:after="80" w:line="240" w:lineRule="auto"/>
        <w:ind w:left="9" w:leftChars="0" w:hanging="9" w:firstLineChars="0"/>
        <w:jc w:val="left"/>
        <w:textAlignment w:val="auto"/>
        <w:outlineLvl w:val="9"/>
        <w:rPr>
          <w:rFonts w:hint="default" w:ascii="Times New Roman" w:hAnsi="Times New Roman" w:eastAsia="宋体" w:cs="Times New Roman"/>
          <w:b w:val="0"/>
          <w:bCs/>
          <w:color w:val="auto"/>
          <w:sz w:val="24"/>
          <w:szCs w:val="24"/>
          <w:highlight w:val="none"/>
        </w:rPr>
      </w:pPr>
      <w:r>
        <w:rPr>
          <w:rFonts w:hint="default" w:ascii="Times New Roman" w:hAnsi="Times New Roman" w:eastAsia="宋体" w:cs="Times New Roman"/>
          <w:b w:val="0"/>
          <w:bCs/>
          <w:color w:val="auto"/>
          <w:sz w:val="24"/>
          <w:szCs w:val="24"/>
          <w:highlight w:val="none"/>
          <w:lang w:val="en-US" w:eastAsia="zh-CN"/>
        </w:rPr>
        <w:t>制氢站的电缆敷设应符合现行国家规范《电力工程电缆设计标准》GB 50217和现行行业标准《石油化工装置电力设计规范》SH/T 3038、《石油化工企业供电系统设计规范》SH/T 3060的有关规定。</w:t>
      </w:r>
    </w:p>
    <w:p>
      <w:pPr>
        <w:pStyle w:val="14"/>
        <w:keepNext w:val="0"/>
        <w:keepLines w:val="0"/>
        <w:pageBreakBefore w:val="0"/>
        <w:widowControl w:val="0"/>
        <w:numPr>
          <w:ilvl w:val="2"/>
          <w:numId w:val="5"/>
        </w:numPr>
        <w:kinsoku/>
        <w:wordWrap/>
        <w:overflowPunct/>
        <w:topLinePunct w:val="0"/>
        <w:autoSpaceDE/>
        <w:autoSpaceDN/>
        <w:bidi w:val="0"/>
        <w:adjustRightInd/>
        <w:snapToGrid/>
        <w:spacing w:before="80" w:after="80" w:line="240" w:lineRule="auto"/>
        <w:ind w:left="9" w:leftChars="0" w:hanging="9" w:firstLineChars="0"/>
        <w:jc w:val="left"/>
        <w:textAlignment w:val="auto"/>
        <w:outlineLvl w:val="9"/>
        <w:rPr>
          <w:rFonts w:hint="default" w:ascii="Times New Roman" w:hAnsi="Times New Roman" w:eastAsia="宋体" w:cs="Times New Roman"/>
          <w:b w:val="0"/>
          <w:bCs/>
          <w:color w:val="auto"/>
          <w:sz w:val="24"/>
          <w:szCs w:val="24"/>
          <w:highlight w:val="none"/>
          <w:lang w:val="en-US" w:eastAsia="zh-CN"/>
        </w:rPr>
      </w:pPr>
      <w:r>
        <w:rPr>
          <w:rFonts w:hint="default" w:ascii="Times New Roman" w:hAnsi="Times New Roman" w:eastAsia="宋体" w:cs="Times New Roman"/>
          <w:b w:val="0"/>
          <w:bCs/>
          <w:color w:val="auto"/>
          <w:sz w:val="24"/>
          <w:szCs w:val="24"/>
          <w:highlight w:val="none"/>
          <w:lang w:val="en-US" w:eastAsia="zh-CN"/>
        </w:rPr>
        <w:t>制氢站电气二次系统设计应满足现行国家标准《电力装置电测量仪表装置设计规范》GB/T 50063和现行行业标准《火力发电厂、变电站二次接线设计技术规程》DL/T 5136的</w:t>
      </w:r>
      <w:r>
        <w:rPr>
          <w:rFonts w:hint="default" w:ascii="Times New Roman" w:hAnsi="Times New Roman" w:eastAsia="宋体" w:cs="Times New Roman"/>
          <w:b w:val="0"/>
          <w:bCs/>
          <w:color w:val="auto"/>
          <w:sz w:val="24"/>
          <w:szCs w:val="24"/>
          <w:highlight w:val="none"/>
          <w:lang w:val="en-US" w:eastAsia="zh-CN"/>
        </w:rPr>
        <w:t>有关规定</w:t>
      </w:r>
      <w:r>
        <w:rPr>
          <w:rFonts w:hint="default" w:ascii="Times New Roman" w:hAnsi="Times New Roman" w:eastAsia="宋体" w:cs="Times New Roman"/>
          <w:b w:val="0"/>
          <w:bCs/>
          <w:color w:val="auto"/>
          <w:sz w:val="24"/>
          <w:szCs w:val="24"/>
          <w:highlight w:val="none"/>
          <w:lang w:val="en-US" w:eastAsia="zh-CN"/>
        </w:rPr>
        <w:t>。</w:t>
      </w:r>
    </w:p>
    <w:p>
      <w:pPr>
        <w:spacing w:line="240" w:lineRule="auto"/>
        <w:ind w:firstLine="480" w:firstLineChars="200"/>
        <w:rPr>
          <w:rFonts w:hint="eastAsia" w:ascii="宋体" w:hAnsi="宋体" w:eastAsia="宋体"/>
          <w:sz w:val="24"/>
          <w:szCs w:val="24"/>
        </w:rPr>
      </w:pPr>
    </w:p>
    <w:p>
      <w:pPr>
        <w:spacing w:line="240" w:lineRule="auto"/>
        <w:ind w:firstLine="480" w:firstLineChars="200"/>
        <w:rPr>
          <w:rFonts w:hint="eastAsia" w:ascii="宋体" w:hAnsi="宋体" w:eastAsia="宋体"/>
          <w:sz w:val="24"/>
          <w:szCs w:val="24"/>
        </w:rPr>
      </w:pPr>
    </w:p>
    <w:p>
      <w:pPr>
        <w:spacing w:line="240" w:lineRule="auto"/>
        <w:rPr>
          <w:rFonts w:hint="eastAsia"/>
        </w:rPr>
      </w:pPr>
    </w:p>
    <w:p>
      <w:pPr>
        <w:numPr>
          <w:ilvl w:val="0"/>
          <w:numId w:val="1"/>
        </w:numPr>
        <w:rPr>
          <w:rFonts w:hint="eastAsia"/>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pStyle w:val="2"/>
        <w:bidi w:val="0"/>
        <w:ind w:left="0" w:leftChars="0" w:firstLine="0" w:firstLineChars="0"/>
        <w:jc w:val="center"/>
        <w:rPr>
          <w:rFonts w:hint="default" w:ascii="Times New Roman" w:hAnsi="Times New Roman" w:eastAsia="宋体" w:cs="Times New Roman"/>
          <w:b/>
          <w:bCs/>
          <w:color w:val="auto"/>
          <w:sz w:val="36"/>
          <w:szCs w:val="36"/>
        </w:rPr>
      </w:pPr>
      <w:bookmarkStart w:id="14" w:name="_Toc24157"/>
      <w:bookmarkStart w:id="15" w:name="_Toc21116"/>
      <w:r>
        <w:rPr>
          <w:rFonts w:hint="default" w:ascii="Times New Roman" w:hAnsi="Times New Roman" w:eastAsia="宋体" w:cs="Times New Roman"/>
          <w:b/>
          <w:bCs/>
          <w:color w:val="auto"/>
          <w:sz w:val="36"/>
          <w:szCs w:val="36"/>
          <w:lang w:val="en-US" w:eastAsia="zh-CN"/>
        </w:rPr>
        <w:t xml:space="preserve">  </w:t>
      </w:r>
      <w:r>
        <w:rPr>
          <w:rFonts w:hint="default" w:ascii="Times New Roman" w:hAnsi="Times New Roman" w:eastAsia="宋体" w:cs="Times New Roman"/>
          <w:b/>
          <w:bCs/>
          <w:color w:val="auto"/>
          <w:sz w:val="36"/>
          <w:szCs w:val="36"/>
        </w:rPr>
        <w:t>负荷分级及供电要求</w:t>
      </w:r>
      <w:bookmarkEnd w:id="14"/>
      <w:bookmarkEnd w:id="15"/>
    </w:p>
    <w:p>
      <w:pPr>
        <w:pStyle w:val="14"/>
        <w:keepNext w:val="0"/>
        <w:keepLines w:val="0"/>
        <w:pageBreakBefore w:val="0"/>
        <w:widowControl w:val="0"/>
        <w:numPr>
          <w:ilvl w:val="1"/>
          <w:numId w:val="6"/>
        </w:numPr>
        <w:kinsoku/>
        <w:wordWrap/>
        <w:overflowPunct/>
        <w:topLinePunct w:val="0"/>
        <w:autoSpaceDE/>
        <w:autoSpaceDN/>
        <w:bidi w:val="0"/>
        <w:adjustRightInd/>
        <w:snapToGrid/>
        <w:spacing w:before="160" w:after="80" w:line="240" w:lineRule="auto"/>
        <w:ind w:left="567" w:leftChars="0" w:hanging="567" w:firstLineChars="0"/>
        <w:jc w:val="center"/>
        <w:textAlignment w:val="auto"/>
        <w:outlineLvl w:val="1"/>
        <w:rPr>
          <w:rFonts w:hint="eastAsia" w:ascii="宋体" w:hAnsi="宋体" w:eastAsia="宋体"/>
          <w:b/>
          <w:bCs w:val="0"/>
          <w:color w:val="auto"/>
          <w:sz w:val="28"/>
          <w:szCs w:val="28"/>
        </w:rPr>
      </w:pPr>
      <w:bookmarkStart w:id="16" w:name="_Toc16102"/>
      <w:r>
        <w:rPr>
          <w:rFonts w:hint="eastAsia" w:ascii="宋体" w:hAnsi="宋体" w:eastAsia="宋体"/>
          <w:b/>
          <w:bCs w:val="0"/>
          <w:color w:val="auto"/>
          <w:sz w:val="28"/>
          <w:szCs w:val="28"/>
        </w:rPr>
        <w:t>负荷分类</w:t>
      </w:r>
      <w:r>
        <w:rPr>
          <w:rFonts w:hint="eastAsia" w:hAnsi="宋体" w:eastAsia="宋体"/>
          <w:b/>
          <w:bCs w:val="0"/>
          <w:color w:val="auto"/>
          <w:sz w:val="28"/>
          <w:szCs w:val="28"/>
          <w:lang w:val="en-US" w:eastAsia="zh-CN"/>
        </w:rPr>
        <w:t>及分级</w:t>
      </w:r>
      <w:bookmarkEnd w:id="16"/>
    </w:p>
    <w:p>
      <w:pPr>
        <w:pStyle w:val="14"/>
        <w:keepNext w:val="0"/>
        <w:keepLines w:val="0"/>
        <w:pageBreakBefore w:val="0"/>
        <w:widowControl w:val="0"/>
        <w:numPr>
          <w:ilvl w:val="2"/>
          <w:numId w:val="6"/>
        </w:numPr>
        <w:kinsoku/>
        <w:wordWrap/>
        <w:overflowPunct/>
        <w:topLinePunct w:val="0"/>
        <w:autoSpaceDE/>
        <w:autoSpaceDN/>
        <w:bidi w:val="0"/>
        <w:adjustRightInd/>
        <w:snapToGrid/>
        <w:spacing w:before="160" w:after="80" w:line="240" w:lineRule="auto"/>
        <w:ind w:left="0" w:leftChars="0" w:firstLine="0" w:firstLineChars="0"/>
        <w:textAlignment w:val="auto"/>
        <w:outlineLvl w:val="9"/>
        <w:rPr>
          <w:rFonts w:hint="default" w:ascii="Times New Roman" w:hAnsi="Times New Roman" w:eastAsia="宋体" w:cs="Times New Roman"/>
          <w:strike w:val="0"/>
          <w:dstrike w:val="0"/>
          <w:sz w:val="24"/>
          <w:szCs w:val="24"/>
          <w:highlight w:val="none"/>
          <w:lang w:val="en-US" w:eastAsia="zh-CN"/>
        </w:rPr>
      </w:pPr>
      <w:r>
        <w:rPr>
          <w:rFonts w:hint="default" w:ascii="Times New Roman" w:hAnsi="Times New Roman" w:eastAsia="宋体" w:cs="Times New Roman"/>
          <w:strike w:val="0"/>
          <w:sz w:val="24"/>
          <w:szCs w:val="24"/>
          <w:highlight w:val="none"/>
        </w:rPr>
        <w:t>根据用电负荷性质，</w:t>
      </w:r>
      <w:r>
        <w:rPr>
          <w:rFonts w:hint="default" w:ascii="Times New Roman" w:hAnsi="Times New Roman" w:eastAsia="宋体" w:cs="Times New Roman"/>
          <w:strike w:val="0"/>
          <w:sz w:val="24"/>
          <w:szCs w:val="24"/>
          <w:highlight w:val="none"/>
          <w:lang w:val="en-US" w:eastAsia="zh-CN"/>
        </w:rPr>
        <w:t>可再生能源</w:t>
      </w:r>
      <w:r>
        <w:rPr>
          <w:rFonts w:hint="default" w:ascii="Times New Roman" w:hAnsi="Times New Roman" w:eastAsia="宋体" w:cs="Times New Roman"/>
          <w:strike w:val="0"/>
          <w:sz w:val="24"/>
          <w:szCs w:val="24"/>
          <w:highlight w:val="none"/>
        </w:rPr>
        <w:t>制氢站用电负荷可分为四类</w:t>
      </w:r>
      <w:r>
        <w:rPr>
          <w:rFonts w:hint="default" w:ascii="Times New Roman" w:hAnsi="Times New Roman" w:eastAsia="宋体" w:cs="Times New Roman"/>
          <w:strike w:val="0"/>
          <w:sz w:val="24"/>
          <w:szCs w:val="24"/>
          <w:highlight w:val="none"/>
          <w:lang w:eastAsia="zh-CN"/>
        </w:rPr>
        <w:t>，</w:t>
      </w:r>
      <w:r>
        <w:rPr>
          <w:rFonts w:hint="default" w:ascii="Times New Roman" w:hAnsi="Times New Roman" w:eastAsia="宋体" w:cs="Times New Roman"/>
          <w:strike w:val="0"/>
          <w:sz w:val="24"/>
          <w:szCs w:val="24"/>
          <w:highlight w:val="none"/>
          <w:lang w:val="en-US" w:eastAsia="zh-CN"/>
        </w:rPr>
        <w:t>分别为：</w:t>
      </w:r>
      <w:r>
        <w:rPr>
          <w:rFonts w:hint="default" w:ascii="Times New Roman" w:hAnsi="Times New Roman" w:eastAsia="宋体" w:cs="Times New Roman"/>
          <w:strike w:val="0"/>
          <w:sz w:val="24"/>
          <w:szCs w:val="24"/>
          <w:highlight w:val="none"/>
          <w:lang w:eastAsia="zh-CN"/>
        </w:rPr>
        <w:t>整流电解负荷、工艺生产负荷、公辅设施负荷、事故负荷。</w:t>
      </w:r>
    </w:p>
    <w:p>
      <w:pPr>
        <w:pStyle w:val="14"/>
        <w:keepNext w:val="0"/>
        <w:keepLines w:val="0"/>
        <w:pageBreakBefore w:val="0"/>
        <w:widowControl w:val="0"/>
        <w:numPr>
          <w:ilvl w:val="2"/>
          <w:numId w:val="6"/>
        </w:numPr>
        <w:kinsoku/>
        <w:wordWrap/>
        <w:overflowPunct/>
        <w:topLinePunct w:val="0"/>
        <w:autoSpaceDE/>
        <w:autoSpaceDN/>
        <w:bidi w:val="0"/>
        <w:adjustRightInd/>
        <w:snapToGrid/>
        <w:spacing w:before="80" w:after="80" w:line="240" w:lineRule="auto"/>
        <w:ind w:left="0" w:leftChars="0" w:firstLine="0" w:firstLineChars="0"/>
        <w:textAlignment w:val="auto"/>
        <w:outlineLvl w:val="9"/>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制氢站的用电负荷分级应根据其在生产过程中的重要性、对供电可靠性的要求及中断供电在对人身安全、经济损失上所造成的影响程度，按《供配电系统设计规范》GB 50052规定的确定负荷等级。</w:t>
      </w:r>
      <w:r>
        <w:rPr>
          <w:rFonts w:hint="default" w:ascii="Times New Roman" w:hAnsi="Times New Roman" w:eastAsia="宋体" w:cs="Times New Roman"/>
          <w:sz w:val="24"/>
          <w:szCs w:val="24"/>
          <w:highlight w:val="none"/>
          <w:lang w:val="en-US" w:eastAsia="zh-CN"/>
        </w:rPr>
        <w:t>负荷分级应符合下列要求：</w:t>
      </w:r>
    </w:p>
    <w:p>
      <w:pPr>
        <w:pStyle w:val="41"/>
        <w:keepNext w:val="0"/>
        <w:keepLines w:val="0"/>
        <w:pageBreakBefore w:val="0"/>
        <w:widowControl w:val="0"/>
        <w:numPr>
          <w:ilvl w:val="0"/>
          <w:numId w:val="7"/>
        </w:numPr>
        <w:kinsoku/>
        <w:wordWrap/>
        <w:overflowPunct/>
        <w:topLinePunct w:val="0"/>
        <w:autoSpaceDE/>
        <w:autoSpaceDN/>
        <w:bidi w:val="0"/>
        <w:adjustRightInd/>
        <w:snapToGrid/>
        <w:spacing w:before="80" w:after="80" w:line="240" w:lineRule="auto"/>
        <w:ind w:left="0" w:leftChars="0" w:firstLine="510" w:firstLineChars="0"/>
        <w:contextualSpacing w:val="0"/>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除中断供氢将造成较大损失者外，制氢站电解整流负荷宜为三级负荷</w:t>
      </w:r>
      <w:r>
        <w:rPr>
          <w:rFonts w:hint="default" w:ascii="Times New Roman" w:hAnsi="Times New Roman" w:eastAsia="宋体" w:cs="Times New Roman"/>
          <w:sz w:val="24"/>
          <w:szCs w:val="24"/>
          <w:highlight w:val="none"/>
          <w:lang w:eastAsia="zh-CN"/>
        </w:rPr>
        <w:t>；</w:t>
      </w:r>
    </w:p>
    <w:p>
      <w:pPr>
        <w:pStyle w:val="41"/>
        <w:keepNext w:val="0"/>
        <w:keepLines w:val="0"/>
        <w:pageBreakBefore w:val="0"/>
        <w:widowControl w:val="0"/>
        <w:numPr>
          <w:ilvl w:val="0"/>
          <w:numId w:val="7"/>
        </w:numPr>
        <w:kinsoku/>
        <w:wordWrap/>
        <w:overflowPunct/>
        <w:topLinePunct w:val="0"/>
        <w:autoSpaceDE/>
        <w:autoSpaceDN/>
        <w:bidi w:val="0"/>
        <w:adjustRightInd/>
        <w:snapToGrid/>
        <w:spacing w:before="80" w:after="80" w:line="240" w:lineRule="auto"/>
        <w:ind w:left="0" w:leftChars="0" w:firstLine="510" w:firstLineChars="0"/>
        <w:contextualSpacing w:val="0"/>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工艺生产负荷、公辅设施负荷为二级或三级负荷</w:t>
      </w:r>
      <w:r>
        <w:rPr>
          <w:rFonts w:hint="default" w:ascii="Times New Roman" w:hAnsi="Times New Roman" w:eastAsia="宋体" w:cs="Times New Roman"/>
          <w:sz w:val="24"/>
          <w:szCs w:val="24"/>
          <w:highlight w:val="none"/>
          <w:lang w:eastAsia="zh-CN"/>
        </w:rPr>
        <w:t>；</w:t>
      </w:r>
    </w:p>
    <w:p>
      <w:pPr>
        <w:pStyle w:val="41"/>
        <w:keepNext w:val="0"/>
        <w:keepLines w:val="0"/>
        <w:pageBreakBefore w:val="0"/>
        <w:widowControl w:val="0"/>
        <w:numPr>
          <w:ilvl w:val="0"/>
          <w:numId w:val="7"/>
        </w:numPr>
        <w:kinsoku/>
        <w:wordWrap/>
        <w:overflowPunct/>
        <w:topLinePunct w:val="0"/>
        <w:autoSpaceDE/>
        <w:autoSpaceDN/>
        <w:bidi w:val="0"/>
        <w:adjustRightInd/>
        <w:snapToGrid/>
        <w:spacing w:before="80" w:after="80" w:line="240" w:lineRule="auto"/>
        <w:ind w:left="0" w:leftChars="0" w:firstLine="510" w:firstLineChars="0"/>
        <w:contextualSpacing w:val="0"/>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与氢气浓度报警装置连锁的制氢厂房事故排风机，为一级负荷或一级负荷中特别重要负荷。当采取其他防止爆炸性气体混合物的形成，或缩短爆炸性气体混合物滞留时间的措施时，可按</w:t>
      </w:r>
      <w:r>
        <w:rPr>
          <w:rFonts w:hint="eastAsia" w:ascii="宋体" w:hAnsi="宋体" w:eastAsia="宋体"/>
          <w:b w:val="0"/>
          <w:bCs/>
          <w:sz w:val="24"/>
          <w:szCs w:val="24"/>
        </w:rPr>
        <w:t>现行国家标准</w:t>
      </w:r>
      <w:r>
        <w:rPr>
          <w:rFonts w:hint="default" w:ascii="Times New Roman" w:hAnsi="Times New Roman" w:eastAsia="宋体" w:cs="Times New Roman"/>
          <w:sz w:val="24"/>
          <w:szCs w:val="24"/>
          <w:highlight w:val="none"/>
        </w:rPr>
        <w:t>《供配电系统设计规范》GB 50052规定的确定事故排风机的负荷等级。</w:t>
      </w:r>
    </w:p>
    <w:p>
      <w:pPr>
        <w:pStyle w:val="14"/>
        <w:keepNext w:val="0"/>
        <w:keepLines w:val="0"/>
        <w:pageBreakBefore w:val="0"/>
        <w:widowControl w:val="0"/>
        <w:numPr>
          <w:ilvl w:val="1"/>
          <w:numId w:val="6"/>
        </w:numPr>
        <w:kinsoku/>
        <w:wordWrap/>
        <w:overflowPunct/>
        <w:topLinePunct w:val="0"/>
        <w:autoSpaceDE/>
        <w:autoSpaceDN/>
        <w:bidi w:val="0"/>
        <w:adjustRightInd/>
        <w:snapToGrid/>
        <w:spacing w:before="160" w:after="80" w:line="240" w:lineRule="auto"/>
        <w:ind w:left="567" w:leftChars="0" w:hanging="567" w:firstLineChars="0"/>
        <w:jc w:val="center"/>
        <w:textAlignment w:val="auto"/>
        <w:outlineLvl w:val="1"/>
        <w:rPr>
          <w:rFonts w:hint="eastAsia" w:ascii="宋体" w:hAnsi="宋体" w:eastAsia="宋体"/>
          <w:b/>
          <w:bCs w:val="0"/>
          <w:color w:val="auto"/>
          <w:sz w:val="28"/>
          <w:szCs w:val="28"/>
        </w:rPr>
      </w:pPr>
      <w:bookmarkStart w:id="17" w:name="_Toc25995"/>
      <w:r>
        <w:rPr>
          <w:rFonts w:hint="eastAsia" w:ascii="宋体" w:hAnsi="宋体" w:eastAsia="宋体"/>
          <w:b/>
          <w:bCs w:val="0"/>
          <w:color w:val="auto"/>
          <w:sz w:val="28"/>
          <w:szCs w:val="28"/>
        </w:rPr>
        <w:t>供电要求</w:t>
      </w:r>
      <w:bookmarkEnd w:id="17"/>
    </w:p>
    <w:p>
      <w:pPr>
        <w:pStyle w:val="14"/>
        <w:keepNext w:val="0"/>
        <w:keepLines w:val="0"/>
        <w:pageBreakBefore w:val="0"/>
        <w:widowControl w:val="0"/>
        <w:numPr>
          <w:ilvl w:val="2"/>
          <w:numId w:val="8"/>
        </w:numPr>
        <w:kinsoku/>
        <w:wordWrap/>
        <w:overflowPunct/>
        <w:topLinePunct w:val="0"/>
        <w:autoSpaceDE/>
        <w:autoSpaceDN/>
        <w:bidi w:val="0"/>
        <w:adjustRightInd/>
        <w:snapToGrid/>
        <w:spacing w:before="80" w:after="80" w:line="240" w:lineRule="auto"/>
        <w:ind w:left="9" w:leftChars="0" w:hanging="9" w:firstLineChars="0"/>
        <w:textAlignment w:val="auto"/>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制氢站各等级用电负荷的供电要求应符合现行国家标准《供配电系统设计规范》GB 50052的有关规定。</w:t>
      </w:r>
    </w:p>
    <w:p>
      <w:pPr>
        <w:pStyle w:val="14"/>
        <w:keepNext w:val="0"/>
        <w:keepLines w:val="0"/>
        <w:pageBreakBefore w:val="0"/>
        <w:widowControl w:val="0"/>
        <w:numPr>
          <w:ilvl w:val="2"/>
          <w:numId w:val="8"/>
        </w:numPr>
        <w:kinsoku/>
        <w:wordWrap/>
        <w:overflowPunct/>
        <w:topLinePunct w:val="0"/>
        <w:autoSpaceDE/>
        <w:autoSpaceDN/>
        <w:bidi w:val="0"/>
        <w:adjustRightInd/>
        <w:snapToGrid/>
        <w:spacing w:before="80" w:after="80" w:line="240" w:lineRule="auto"/>
        <w:ind w:left="9" w:leftChars="0" w:hanging="9" w:firstLineChars="0"/>
        <w:textAlignment w:val="auto"/>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下列电源可作为应急电源:</w:t>
      </w:r>
    </w:p>
    <w:p>
      <w:pPr>
        <w:pStyle w:val="41"/>
        <w:keepNext w:val="0"/>
        <w:keepLines w:val="0"/>
        <w:pageBreakBefore w:val="0"/>
        <w:widowControl w:val="0"/>
        <w:numPr>
          <w:ilvl w:val="0"/>
          <w:numId w:val="9"/>
        </w:numPr>
        <w:kinsoku/>
        <w:wordWrap/>
        <w:overflowPunct/>
        <w:topLinePunct w:val="0"/>
        <w:autoSpaceDE/>
        <w:autoSpaceDN/>
        <w:bidi w:val="0"/>
        <w:adjustRightInd/>
        <w:snapToGrid/>
        <w:spacing w:before="80" w:after="80" w:line="240" w:lineRule="auto"/>
        <w:ind w:left="0" w:leftChars="0" w:firstLine="510" w:firstLineChars="0"/>
        <w:contextualSpacing w:val="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独立于正常电源的发电机组</w:t>
      </w:r>
      <w:r>
        <w:rPr>
          <w:rFonts w:hint="eastAsia" w:ascii="Times New Roman" w:hAnsi="Times New Roman" w:eastAsia="宋体" w:cs="Times New Roman"/>
          <w:sz w:val="24"/>
          <w:szCs w:val="24"/>
          <w:lang w:eastAsia="zh-CN"/>
        </w:rPr>
        <w:t>；</w:t>
      </w:r>
    </w:p>
    <w:p>
      <w:pPr>
        <w:pStyle w:val="41"/>
        <w:keepNext w:val="0"/>
        <w:keepLines w:val="0"/>
        <w:pageBreakBefore w:val="0"/>
        <w:widowControl w:val="0"/>
        <w:numPr>
          <w:ilvl w:val="0"/>
          <w:numId w:val="9"/>
        </w:numPr>
        <w:kinsoku/>
        <w:wordWrap/>
        <w:overflowPunct/>
        <w:topLinePunct w:val="0"/>
        <w:autoSpaceDE/>
        <w:autoSpaceDN/>
        <w:bidi w:val="0"/>
        <w:adjustRightInd/>
        <w:snapToGrid/>
        <w:spacing w:before="80" w:after="80" w:line="240" w:lineRule="auto"/>
        <w:ind w:left="0" w:leftChars="0" w:firstLine="510" w:firstLineChars="0"/>
        <w:contextualSpacing w:val="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供电网络中独立于正常电源的专用馈电线路</w:t>
      </w:r>
      <w:r>
        <w:rPr>
          <w:rFonts w:hint="eastAsia" w:ascii="Times New Roman" w:hAnsi="Times New Roman" w:eastAsia="宋体" w:cs="Times New Roman"/>
          <w:sz w:val="24"/>
          <w:szCs w:val="24"/>
          <w:lang w:eastAsia="zh-CN"/>
        </w:rPr>
        <w:t>；</w:t>
      </w:r>
    </w:p>
    <w:p>
      <w:pPr>
        <w:pStyle w:val="41"/>
        <w:keepNext w:val="0"/>
        <w:keepLines w:val="0"/>
        <w:pageBreakBefore w:val="0"/>
        <w:widowControl w:val="0"/>
        <w:numPr>
          <w:ilvl w:val="0"/>
          <w:numId w:val="9"/>
        </w:numPr>
        <w:kinsoku/>
        <w:wordWrap/>
        <w:overflowPunct/>
        <w:topLinePunct w:val="0"/>
        <w:autoSpaceDE/>
        <w:autoSpaceDN/>
        <w:bidi w:val="0"/>
        <w:adjustRightInd/>
        <w:snapToGrid/>
        <w:spacing w:before="80" w:after="80" w:line="240" w:lineRule="auto"/>
        <w:ind w:left="0" w:leftChars="0" w:firstLine="510" w:firstLineChars="0"/>
        <w:contextualSpacing w:val="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不间断电源装置（UPS）</w:t>
      </w:r>
      <w:r>
        <w:rPr>
          <w:rFonts w:hint="eastAsia" w:ascii="Times New Roman" w:hAnsi="Times New Roman" w:eastAsia="宋体" w:cs="Times New Roman"/>
          <w:sz w:val="24"/>
          <w:szCs w:val="24"/>
          <w:lang w:eastAsia="zh-CN"/>
        </w:rPr>
        <w:t>；</w:t>
      </w:r>
    </w:p>
    <w:p>
      <w:pPr>
        <w:pStyle w:val="41"/>
        <w:keepNext w:val="0"/>
        <w:keepLines w:val="0"/>
        <w:pageBreakBefore w:val="0"/>
        <w:widowControl w:val="0"/>
        <w:numPr>
          <w:ilvl w:val="0"/>
          <w:numId w:val="9"/>
        </w:numPr>
        <w:kinsoku/>
        <w:wordWrap/>
        <w:overflowPunct/>
        <w:topLinePunct w:val="0"/>
        <w:autoSpaceDE/>
        <w:autoSpaceDN/>
        <w:bidi w:val="0"/>
        <w:adjustRightInd/>
        <w:snapToGrid/>
        <w:spacing w:before="80" w:after="80" w:line="240" w:lineRule="auto"/>
        <w:ind w:left="0" w:leftChars="0" w:firstLine="510" w:firstLineChars="0"/>
        <w:contextualSpacing w:val="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应急电源装置（EPS）。</w:t>
      </w:r>
    </w:p>
    <w:p>
      <w:pPr>
        <w:pStyle w:val="14"/>
        <w:keepNext w:val="0"/>
        <w:keepLines w:val="0"/>
        <w:pageBreakBefore w:val="0"/>
        <w:widowControl w:val="0"/>
        <w:numPr>
          <w:ilvl w:val="2"/>
          <w:numId w:val="8"/>
        </w:numPr>
        <w:kinsoku/>
        <w:wordWrap/>
        <w:overflowPunct/>
        <w:topLinePunct w:val="0"/>
        <w:autoSpaceDE/>
        <w:autoSpaceDN/>
        <w:bidi w:val="0"/>
        <w:adjustRightInd/>
        <w:snapToGrid/>
        <w:spacing w:before="80" w:after="80" w:line="240" w:lineRule="auto"/>
        <w:ind w:left="9" w:leftChars="0" w:hanging="9" w:firstLineChars="0"/>
        <w:textAlignment w:val="auto"/>
        <w:rPr>
          <w:rFonts w:hint="default" w:ascii="Times New Roman" w:hAnsi="Times New Roman" w:eastAsia="宋体" w:cs="Times New Roman"/>
          <w:b w:val="0"/>
          <w:bCs/>
          <w:sz w:val="24"/>
          <w:szCs w:val="24"/>
          <w:highlight w:val="none"/>
        </w:rPr>
      </w:pPr>
      <w:r>
        <w:rPr>
          <w:rFonts w:hint="default" w:ascii="Times New Roman" w:hAnsi="Times New Roman" w:eastAsia="宋体" w:cs="Times New Roman"/>
          <w:b w:val="0"/>
          <w:bCs/>
          <w:sz w:val="24"/>
          <w:szCs w:val="24"/>
          <w:highlight w:val="none"/>
        </w:rPr>
        <w:t>电压选择及电能质量</w:t>
      </w:r>
      <w:r>
        <w:rPr>
          <w:rFonts w:hint="default" w:ascii="Times New Roman" w:hAnsi="Times New Roman" w:eastAsia="宋体" w:cs="Times New Roman"/>
          <w:sz w:val="24"/>
          <w:szCs w:val="24"/>
          <w:highlight w:val="none"/>
          <w:lang w:val="en-US" w:eastAsia="zh-CN"/>
        </w:rPr>
        <w:t>应符合下列要求：</w:t>
      </w:r>
    </w:p>
    <w:p>
      <w:pPr>
        <w:pStyle w:val="41"/>
        <w:keepNext w:val="0"/>
        <w:keepLines w:val="0"/>
        <w:pageBreakBefore w:val="0"/>
        <w:widowControl w:val="0"/>
        <w:numPr>
          <w:ilvl w:val="0"/>
          <w:numId w:val="10"/>
        </w:numPr>
        <w:kinsoku/>
        <w:wordWrap/>
        <w:overflowPunct/>
        <w:topLinePunct w:val="0"/>
        <w:autoSpaceDE/>
        <w:autoSpaceDN/>
        <w:bidi w:val="0"/>
        <w:adjustRightInd/>
        <w:snapToGrid/>
        <w:spacing w:before="80" w:after="80" w:line="240" w:lineRule="auto"/>
        <w:ind w:left="0" w:leftChars="0" w:firstLine="510" w:firstLineChars="0"/>
        <w:contextualSpacing w:val="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整流电解系统的供电电压等级应根据制氢站规模、当地电网现状及发展规划确定，优先采用10kV或35kV电压等级</w:t>
      </w:r>
      <w:r>
        <w:rPr>
          <w:rFonts w:hint="eastAsia" w:ascii="Times New Roman" w:hAnsi="Times New Roman" w:eastAsia="宋体" w:cs="Times New Roman"/>
          <w:sz w:val="24"/>
          <w:szCs w:val="24"/>
          <w:lang w:eastAsia="zh-CN"/>
        </w:rPr>
        <w:t>；</w:t>
      </w:r>
    </w:p>
    <w:p>
      <w:pPr>
        <w:pStyle w:val="41"/>
        <w:keepNext w:val="0"/>
        <w:keepLines w:val="0"/>
        <w:pageBreakBefore w:val="0"/>
        <w:widowControl w:val="0"/>
        <w:numPr>
          <w:ilvl w:val="0"/>
          <w:numId w:val="10"/>
        </w:numPr>
        <w:kinsoku/>
        <w:wordWrap/>
        <w:overflowPunct/>
        <w:topLinePunct w:val="0"/>
        <w:autoSpaceDE/>
        <w:autoSpaceDN/>
        <w:bidi w:val="0"/>
        <w:adjustRightInd/>
        <w:snapToGrid/>
        <w:spacing w:before="80" w:after="80" w:line="240" w:lineRule="auto"/>
        <w:ind w:left="0" w:leftChars="0" w:firstLine="510" w:firstLineChars="0"/>
        <w:contextualSpacing w:val="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与制氢站布置在同一建筑物内的专用变、配电站，进线电源应采用10kV及以下电压等级</w:t>
      </w:r>
      <w:r>
        <w:rPr>
          <w:rFonts w:hint="eastAsia" w:ascii="Times New Roman" w:hAnsi="Times New Roman" w:eastAsia="宋体" w:cs="Times New Roman"/>
          <w:sz w:val="24"/>
          <w:szCs w:val="24"/>
          <w:lang w:eastAsia="zh-CN"/>
        </w:rPr>
        <w:t>；</w:t>
      </w:r>
    </w:p>
    <w:p>
      <w:pPr>
        <w:pStyle w:val="41"/>
        <w:keepNext w:val="0"/>
        <w:keepLines w:val="0"/>
        <w:pageBreakBefore w:val="0"/>
        <w:widowControl w:val="0"/>
        <w:numPr>
          <w:ilvl w:val="0"/>
          <w:numId w:val="10"/>
        </w:numPr>
        <w:kinsoku/>
        <w:wordWrap/>
        <w:overflowPunct/>
        <w:topLinePunct w:val="0"/>
        <w:autoSpaceDE/>
        <w:autoSpaceDN/>
        <w:bidi w:val="0"/>
        <w:adjustRightInd/>
        <w:snapToGrid/>
        <w:spacing w:before="80" w:after="80" w:line="240" w:lineRule="auto"/>
        <w:ind w:left="0" w:leftChars="0" w:firstLine="510" w:firstLineChars="0"/>
        <w:contextualSpacing w:val="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整流电解负荷可由上级配电系统进行无功补偿，无功补偿宜选用动态无功补偿装置，确保输出无功功率的动态响应匹配整流电解负荷的波动。</w:t>
      </w:r>
    </w:p>
    <w:p>
      <w:pPr>
        <w:pStyle w:val="41"/>
        <w:keepNext w:val="0"/>
        <w:keepLines w:val="0"/>
        <w:pageBreakBefore w:val="0"/>
        <w:widowControl w:val="0"/>
        <w:numPr>
          <w:ilvl w:val="0"/>
          <w:numId w:val="10"/>
        </w:numPr>
        <w:kinsoku/>
        <w:wordWrap/>
        <w:overflowPunct/>
        <w:topLinePunct w:val="0"/>
        <w:autoSpaceDE/>
        <w:autoSpaceDN/>
        <w:bidi w:val="0"/>
        <w:adjustRightInd/>
        <w:snapToGrid/>
        <w:spacing w:before="80" w:after="80" w:line="240" w:lineRule="auto"/>
        <w:ind w:left="0" w:leftChars="0" w:firstLine="510" w:firstLineChars="0"/>
        <w:contextualSpacing w:val="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低压配电系统宜设置自动投切的并联电容器成套装置进行无功补偿</w:t>
      </w:r>
      <w:r>
        <w:rPr>
          <w:rFonts w:hint="eastAsia" w:ascii="Times New Roman" w:hAnsi="Times New Roman" w:eastAsia="宋体" w:cs="Times New Roman"/>
          <w:sz w:val="24"/>
          <w:szCs w:val="24"/>
          <w:lang w:eastAsia="zh-CN"/>
        </w:rPr>
        <w:t>；</w:t>
      </w:r>
    </w:p>
    <w:p>
      <w:pPr>
        <w:pStyle w:val="41"/>
        <w:keepNext w:val="0"/>
        <w:keepLines w:val="0"/>
        <w:pageBreakBefore w:val="0"/>
        <w:widowControl w:val="0"/>
        <w:numPr>
          <w:ilvl w:val="0"/>
          <w:numId w:val="10"/>
        </w:numPr>
        <w:kinsoku/>
        <w:wordWrap/>
        <w:overflowPunct/>
        <w:topLinePunct w:val="0"/>
        <w:autoSpaceDE/>
        <w:autoSpaceDN/>
        <w:bidi w:val="0"/>
        <w:adjustRightInd/>
        <w:snapToGrid/>
        <w:spacing w:before="80" w:after="80" w:line="240" w:lineRule="auto"/>
        <w:ind w:left="0" w:leftChars="0" w:firstLine="510" w:firstLineChars="0"/>
        <w:contextualSpacing w:val="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整流电解负荷的配电系统宜采取移相或滤波等方式抑制谐波，并宜符合现行国家标准《电能质量 公用电网谐波》GB/T 14549的有关规定。</w:t>
      </w:r>
    </w:p>
    <w:p>
      <w:pPr>
        <w:keepNext w:val="0"/>
        <w:keepLines w:val="0"/>
        <w:pageBreakBefore w:val="0"/>
        <w:widowControl w:val="0"/>
        <w:kinsoku/>
        <w:wordWrap/>
        <w:overflowPunct/>
        <w:topLinePunct w:val="0"/>
        <w:autoSpaceDE/>
        <w:autoSpaceDN/>
        <w:bidi w:val="0"/>
        <w:adjustRightInd/>
        <w:snapToGrid/>
        <w:spacing w:before="80" w:after="80"/>
        <w:textAlignment w:val="auto"/>
        <w:rPr>
          <w:rFonts w:hint="eastAsia" w:ascii="宋体" w:hAnsi="宋体" w:eastAsia="宋体"/>
          <w:sz w:val="24"/>
          <w:szCs w:val="24"/>
        </w:rPr>
      </w:pPr>
    </w:p>
    <w:p>
      <w:pPr>
        <w:rPr>
          <w:rFonts w:hint="eastAsia" w:ascii="宋体" w:hAnsi="宋体" w:eastAsia="宋体"/>
          <w:sz w:val="24"/>
          <w:szCs w:val="24"/>
        </w:rPr>
      </w:pPr>
    </w:p>
    <w:p>
      <w:pPr>
        <w:pStyle w:val="2"/>
        <w:rPr>
          <w:rFonts w:hint="eastAsia" w:ascii="宋体" w:hAnsi="宋体" w:eastAsia="宋体"/>
          <w:sz w:val="36"/>
          <w:szCs w:val="36"/>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pStyle w:val="2"/>
        <w:bidi w:val="0"/>
        <w:ind w:left="0" w:leftChars="0" w:firstLine="0" w:firstLineChars="0"/>
        <w:jc w:val="center"/>
        <w:rPr>
          <w:rFonts w:hint="eastAsia" w:ascii="宋体" w:hAnsi="宋体" w:eastAsia="宋体" w:cs="宋体"/>
          <w:b/>
          <w:bCs/>
          <w:color w:val="auto"/>
          <w:sz w:val="36"/>
          <w:szCs w:val="36"/>
        </w:rPr>
      </w:pPr>
      <w:bookmarkStart w:id="18" w:name="_Toc22067"/>
      <w:bookmarkStart w:id="19" w:name="_Toc17451"/>
      <w:r>
        <w:rPr>
          <w:rFonts w:hint="eastAsia" w:ascii="宋体" w:hAnsi="宋体" w:eastAsia="宋体" w:cs="宋体"/>
          <w:b/>
          <w:bCs/>
          <w:color w:val="auto"/>
          <w:sz w:val="36"/>
          <w:szCs w:val="36"/>
          <w:lang w:val="en-US" w:eastAsia="zh-CN"/>
        </w:rPr>
        <w:t xml:space="preserve">  </w:t>
      </w:r>
      <w:r>
        <w:rPr>
          <w:rFonts w:hint="eastAsia" w:ascii="宋体" w:hAnsi="宋体" w:eastAsia="宋体" w:cs="宋体"/>
          <w:b/>
          <w:bCs/>
          <w:color w:val="auto"/>
          <w:sz w:val="36"/>
          <w:szCs w:val="36"/>
        </w:rPr>
        <w:t>主接线及电气设备选型</w:t>
      </w:r>
      <w:bookmarkEnd w:id="18"/>
      <w:bookmarkEnd w:id="19"/>
    </w:p>
    <w:p>
      <w:pPr>
        <w:pStyle w:val="14"/>
        <w:keepNext w:val="0"/>
        <w:keepLines w:val="0"/>
        <w:pageBreakBefore w:val="0"/>
        <w:widowControl w:val="0"/>
        <w:numPr>
          <w:ilvl w:val="1"/>
          <w:numId w:val="11"/>
        </w:numPr>
        <w:kinsoku/>
        <w:wordWrap/>
        <w:overflowPunct/>
        <w:topLinePunct w:val="0"/>
        <w:autoSpaceDE/>
        <w:autoSpaceDN/>
        <w:bidi w:val="0"/>
        <w:adjustRightInd/>
        <w:snapToGrid/>
        <w:spacing w:before="160" w:after="80" w:line="240" w:lineRule="auto"/>
        <w:ind w:left="567" w:leftChars="0" w:hanging="567" w:firstLineChars="0"/>
        <w:jc w:val="center"/>
        <w:textAlignment w:val="auto"/>
        <w:outlineLvl w:val="1"/>
        <w:rPr>
          <w:rFonts w:hint="eastAsia" w:ascii="宋体" w:hAnsi="宋体" w:eastAsia="宋体"/>
          <w:b/>
          <w:bCs w:val="0"/>
          <w:color w:val="auto"/>
          <w:sz w:val="28"/>
          <w:szCs w:val="28"/>
        </w:rPr>
      </w:pPr>
      <w:bookmarkStart w:id="20" w:name="_Toc16428"/>
      <w:r>
        <w:rPr>
          <w:rFonts w:hint="eastAsia" w:ascii="宋体" w:hAnsi="宋体" w:eastAsia="宋体"/>
          <w:b/>
          <w:bCs w:val="0"/>
          <w:color w:val="auto"/>
          <w:sz w:val="28"/>
          <w:szCs w:val="28"/>
        </w:rPr>
        <w:t>总降变主接线及电气设备选型</w:t>
      </w:r>
      <w:bookmarkEnd w:id="20"/>
    </w:p>
    <w:p>
      <w:pPr>
        <w:pStyle w:val="14"/>
        <w:keepNext w:val="0"/>
        <w:keepLines w:val="0"/>
        <w:pageBreakBefore w:val="0"/>
        <w:widowControl w:val="0"/>
        <w:numPr>
          <w:ilvl w:val="2"/>
          <w:numId w:val="12"/>
        </w:numPr>
        <w:kinsoku/>
        <w:wordWrap/>
        <w:overflowPunct/>
        <w:topLinePunct w:val="0"/>
        <w:autoSpaceDE/>
        <w:autoSpaceDN/>
        <w:bidi w:val="0"/>
        <w:adjustRightInd/>
        <w:snapToGrid/>
        <w:spacing w:before="160" w:after="80" w:line="240" w:lineRule="auto"/>
        <w:ind w:left="9" w:leftChars="0" w:hanging="9" w:firstLineChars="0"/>
        <w:textAlignment w:val="auto"/>
        <w:outlineLvl w:val="9"/>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Cs/>
          <w:color w:val="auto"/>
          <w:sz w:val="24"/>
          <w:szCs w:val="24"/>
          <w:highlight w:val="none"/>
          <w:lang w:val="en-US" w:eastAsia="zh-CN"/>
        </w:rPr>
        <w:t>制氢站总降变的电气主接线电气设备选型应符合下列基本原则：</w:t>
      </w:r>
    </w:p>
    <w:p>
      <w:pPr>
        <w:pStyle w:val="41"/>
        <w:numPr>
          <w:ilvl w:val="0"/>
          <w:numId w:val="13"/>
        </w:numPr>
        <w:ind w:left="0" w:firstLine="420"/>
        <w:contextualSpacing w:val="0"/>
        <w:rPr>
          <w:rFonts w:hint="default" w:ascii="Times New Roman" w:hAnsi="Times New Roman" w:eastAsia="宋体" w:cs="Times New Roman"/>
          <w:b w:val="0"/>
          <w:bCs w:val="0"/>
          <w:i w:val="0"/>
          <w:iCs w:val="0"/>
          <w:color w:val="auto"/>
          <w:sz w:val="24"/>
          <w:szCs w:val="24"/>
          <w:highlight w:val="none"/>
          <w:lang w:val="en-US" w:eastAsia="zh-CN"/>
        </w:rPr>
      </w:pPr>
      <w:r>
        <w:rPr>
          <w:rFonts w:hint="default" w:ascii="Times New Roman" w:hAnsi="Times New Roman" w:eastAsia="宋体" w:cs="Times New Roman"/>
          <w:b w:val="0"/>
          <w:bCs w:val="0"/>
          <w:i w:val="0"/>
          <w:iCs w:val="0"/>
          <w:color w:val="auto"/>
          <w:sz w:val="24"/>
          <w:szCs w:val="24"/>
          <w:highlight w:val="none"/>
          <w:lang w:val="en-US" w:eastAsia="zh-CN"/>
        </w:rPr>
        <w:t>制氢站用电规模较大且总降变接入电压等级为35kV及以上时，总降变</w:t>
      </w:r>
      <w:r>
        <w:rPr>
          <w:rFonts w:hint="default" w:ascii="Times New Roman" w:hAnsi="Times New Roman" w:eastAsia="宋体" w:cs="Times New Roman"/>
          <w:b w:val="0"/>
          <w:bCs w:val="0"/>
          <w:color w:val="auto"/>
          <w:sz w:val="24"/>
          <w:szCs w:val="24"/>
          <w:highlight w:val="none"/>
        </w:rPr>
        <w:t>主接线设计应符合</w:t>
      </w:r>
      <w:r>
        <w:rPr>
          <w:rFonts w:hint="default" w:ascii="Times New Roman" w:hAnsi="Times New Roman" w:eastAsia="宋体" w:cs="Times New Roman"/>
          <w:b w:val="0"/>
          <w:bCs w:val="0"/>
          <w:color w:val="auto"/>
          <w:sz w:val="24"/>
          <w:szCs w:val="24"/>
          <w:highlight w:val="none"/>
          <w:lang w:val="en-US" w:eastAsia="zh-CN"/>
        </w:rPr>
        <w:t>本规范第5章的有关规定，同时符合</w:t>
      </w:r>
      <w:r>
        <w:rPr>
          <w:rFonts w:hint="default" w:ascii="Times New Roman" w:hAnsi="Times New Roman" w:eastAsia="宋体" w:cs="Times New Roman"/>
          <w:b w:val="0"/>
          <w:bCs w:val="0"/>
          <w:color w:val="auto"/>
          <w:sz w:val="24"/>
          <w:szCs w:val="24"/>
          <w:highlight w:val="none"/>
        </w:rPr>
        <w:t>现行国家标准《35kV~110kV变电站设计规范》GB 50059及行业标准《220kV~750kV变电站设计技术规程》DL/T 5218的有关规定</w:t>
      </w:r>
      <w:r>
        <w:rPr>
          <w:rFonts w:hint="eastAsia" w:ascii="Times New Roman" w:hAnsi="Times New Roman" w:eastAsia="宋体" w:cs="Times New Roman"/>
          <w:b w:val="0"/>
          <w:bCs w:val="0"/>
          <w:color w:val="auto"/>
          <w:sz w:val="24"/>
          <w:szCs w:val="24"/>
          <w:highlight w:val="none"/>
          <w:lang w:eastAsia="zh-CN"/>
        </w:rPr>
        <w:t>；</w:t>
      </w:r>
    </w:p>
    <w:p>
      <w:pPr>
        <w:pStyle w:val="41"/>
        <w:numPr>
          <w:ilvl w:val="0"/>
          <w:numId w:val="13"/>
        </w:numPr>
        <w:ind w:left="0" w:firstLine="420"/>
        <w:contextualSpacing w:val="0"/>
        <w:rPr>
          <w:rFonts w:hint="default" w:ascii="Times New Roman" w:hAnsi="Times New Roman" w:eastAsia="宋体" w:cs="Times New Roman"/>
          <w:b w:val="0"/>
          <w:bCs w:val="0"/>
          <w:color w:val="auto"/>
          <w:sz w:val="24"/>
          <w:szCs w:val="24"/>
          <w:highlight w:val="none"/>
          <w:lang w:val="en-US" w:eastAsia="zh-CN"/>
        </w:rPr>
      </w:pPr>
      <w:r>
        <w:rPr>
          <w:rFonts w:hint="default" w:ascii="Times New Roman" w:hAnsi="Times New Roman" w:eastAsia="宋体" w:cs="Times New Roman"/>
          <w:b w:val="0"/>
          <w:bCs w:val="0"/>
          <w:i w:val="0"/>
          <w:iCs w:val="0"/>
          <w:color w:val="auto"/>
          <w:sz w:val="24"/>
          <w:szCs w:val="24"/>
          <w:highlight w:val="none"/>
          <w:lang w:val="en-US" w:eastAsia="zh-CN"/>
        </w:rPr>
        <w:t>制氢站用电规模较小且总降变接入电压等级为20kV及以下时，总降变</w:t>
      </w:r>
      <w:r>
        <w:rPr>
          <w:rFonts w:hint="default" w:ascii="Times New Roman" w:hAnsi="Times New Roman" w:eastAsia="宋体" w:cs="Times New Roman"/>
          <w:b w:val="0"/>
          <w:bCs w:val="0"/>
          <w:color w:val="auto"/>
          <w:sz w:val="24"/>
          <w:szCs w:val="24"/>
          <w:highlight w:val="none"/>
        </w:rPr>
        <w:t>主接线设计</w:t>
      </w:r>
      <w:r>
        <w:rPr>
          <w:rFonts w:hint="default" w:ascii="Times New Roman" w:hAnsi="Times New Roman" w:eastAsia="宋体" w:cs="Times New Roman"/>
          <w:b w:val="0"/>
          <w:bCs w:val="0"/>
          <w:color w:val="auto"/>
          <w:sz w:val="24"/>
          <w:szCs w:val="24"/>
          <w:highlight w:val="none"/>
          <w:lang w:val="en-US" w:eastAsia="zh-CN"/>
        </w:rPr>
        <w:t>应符合现行国家标准</w:t>
      </w:r>
      <w:r>
        <w:rPr>
          <w:rFonts w:hint="default" w:ascii="Times New Roman" w:hAnsi="Times New Roman" w:eastAsia="宋体" w:cs="Times New Roman"/>
          <w:b w:val="0"/>
          <w:bCs w:val="0"/>
          <w:color w:val="auto"/>
          <w:sz w:val="24"/>
          <w:szCs w:val="24"/>
          <w:highlight w:val="none"/>
        </w:rPr>
        <w:t>《20kV及以下变电所设计规范》GB</w:t>
      </w:r>
      <w:r>
        <w:rPr>
          <w:rFonts w:hint="default" w:ascii="Times New Roman" w:hAnsi="Times New Roman" w:eastAsia="宋体" w:cs="Times New Roman"/>
          <w:b w:val="0"/>
          <w:bCs w:val="0"/>
          <w:color w:val="auto"/>
          <w:sz w:val="24"/>
          <w:szCs w:val="24"/>
          <w:highlight w:val="none"/>
          <w:lang w:val="en-US" w:eastAsia="zh-CN"/>
        </w:rPr>
        <w:t xml:space="preserve"> </w:t>
      </w:r>
      <w:r>
        <w:rPr>
          <w:rFonts w:hint="default" w:ascii="Times New Roman" w:hAnsi="Times New Roman" w:eastAsia="宋体" w:cs="Times New Roman"/>
          <w:b w:val="0"/>
          <w:bCs w:val="0"/>
          <w:color w:val="auto"/>
          <w:sz w:val="24"/>
          <w:szCs w:val="24"/>
          <w:highlight w:val="none"/>
        </w:rPr>
        <w:t>50053</w:t>
      </w:r>
      <w:r>
        <w:rPr>
          <w:rFonts w:hint="default" w:ascii="Times New Roman" w:hAnsi="Times New Roman" w:eastAsia="宋体" w:cs="Times New Roman"/>
          <w:b w:val="0"/>
          <w:bCs w:val="0"/>
          <w:color w:val="auto"/>
          <w:sz w:val="24"/>
          <w:szCs w:val="24"/>
          <w:highlight w:val="none"/>
          <w:lang w:val="en-US" w:eastAsia="zh-CN"/>
        </w:rPr>
        <w:t>的有关规定</w:t>
      </w:r>
      <w:r>
        <w:rPr>
          <w:rFonts w:hint="eastAsia" w:ascii="Times New Roman" w:hAnsi="Times New Roman" w:eastAsia="宋体" w:cs="Times New Roman"/>
          <w:b w:val="0"/>
          <w:bCs w:val="0"/>
          <w:color w:val="auto"/>
          <w:sz w:val="24"/>
          <w:szCs w:val="24"/>
          <w:highlight w:val="none"/>
          <w:lang w:val="en-US" w:eastAsia="zh-CN"/>
        </w:rPr>
        <w:t>；</w:t>
      </w:r>
    </w:p>
    <w:p>
      <w:pPr>
        <w:pStyle w:val="41"/>
        <w:numPr>
          <w:ilvl w:val="0"/>
          <w:numId w:val="13"/>
        </w:numPr>
        <w:ind w:left="0" w:firstLine="420"/>
        <w:contextualSpacing w:val="0"/>
        <w:rPr>
          <w:rFonts w:hint="default" w:ascii="Times New Roman" w:hAnsi="Times New Roman" w:eastAsia="宋体" w:cs="Times New Roman"/>
          <w:b w:val="0"/>
          <w:bCs w:val="0"/>
          <w:color w:val="auto"/>
          <w:sz w:val="24"/>
          <w:szCs w:val="24"/>
          <w:highlight w:val="none"/>
        </w:rPr>
      </w:pPr>
      <w:r>
        <w:rPr>
          <w:rFonts w:hint="default" w:ascii="Times New Roman" w:hAnsi="Times New Roman" w:eastAsia="宋体" w:cs="Times New Roman"/>
          <w:b w:val="0"/>
          <w:bCs w:val="0"/>
          <w:color w:val="auto"/>
          <w:sz w:val="24"/>
          <w:szCs w:val="24"/>
          <w:highlight w:val="none"/>
        </w:rPr>
        <w:t>在满足供用电规划条件下，应减少总降变</w:t>
      </w:r>
      <w:r>
        <w:rPr>
          <w:rFonts w:hint="default" w:ascii="Times New Roman" w:hAnsi="Times New Roman" w:eastAsia="宋体" w:cs="Times New Roman"/>
          <w:b w:val="0"/>
          <w:bCs w:val="0"/>
          <w:color w:val="auto"/>
          <w:sz w:val="24"/>
          <w:szCs w:val="24"/>
          <w:highlight w:val="none"/>
          <w:lang w:val="en-US" w:eastAsia="zh-CN"/>
        </w:rPr>
        <w:t>的</w:t>
      </w:r>
      <w:r>
        <w:rPr>
          <w:rFonts w:hint="default" w:ascii="Times New Roman" w:hAnsi="Times New Roman" w:eastAsia="宋体" w:cs="Times New Roman"/>
          <w:b w:val="0"/>
          <w:bCs w:val="0"/>
          <w:color w:val="auto"/>
          <w:sz w:val="24"/>
          <w:szCs w:val="24"/>
          <w:highlight w:val="none"/>
        </w:rPr>
        <w:t>电压等级</w:t>
      </w:r>
      <w:r>
        <w:rPr>
          <w:rFonts w:hint="default" w:ascii="Times New Roman" w:hAnsi="Times New Roman" w:eastAsia="宋体" w:cs="Times New Roman"/>
          <w:b w:val="0"/>
          <w:bCs w:val="0"/>
          <w:color w:val="auto"/>
          <w:sz w:val="24"/>
          <w:szCs w:val="24"/>
          <w:highlight w:val="none"/>
          <w:lang w:val="en-US" w:eastAsia="zh-CN"/>
        </w:rPr>
        <w:t>并</w:t>
      </w:r>
      <w:r>
        <w:rPr>
          <w:rFonts w:hint="default" w:ascii="Times New Roman" w:hAnsi="Times New Roman" w:eastAsia="宋体" w:cs="Times New Roman"/>
          <w:b w:val="0"/>
          <w:bCs w:val="0"/>
          <w:color w:val="auto"/>
          <w:sz w:val="24"/>
          <w:szCs w:val="24"/>
          <w:highlight w:val="none"/>
        </w:rPr>
        <w:t>简化</w:t>
      </w:r>
      <w:r>
        <w:rPr>
          <w:rFonts w:hint="default" w:ascii="Times New Roman" w:hAnsi="Times New Roman" w:eastAsia="宋体" w:cs="Times New Roman"/>
          <w:b w:val="0"/>
          <w:bCs w:val="0"/>
          <w:color w:val="auto"/>
          <w:sz w:val="24"/>
          <w:szCs w:val="24"/>
          <w:highlight w:val="none"/>
          <w:lang w:val="en-US" w:eastAsia="zh-CN"/>
        </w:rPr>
        <w:t>主</w:t>
      </w:r>
      <w:r>
        <w:rPr>
          <w:rFonts w:hint="default" w:ascii="Times New Roman" w:hAnsi="Times New Roman" w:eastAsia="宋体" w:cs="Times New Roman"/>
          <w:b w:val="0"/>
          <w:bCs w:val="0"/>
          <w:color w:val="auto"/>
          <w:sz w:val="24"/>
          <w:szCs w:val="24"/>
          <w:highlight w:val="none"/>
        </w:rPr>
        <w:t>接线</w:t>
      </w:r>
      <w:r>
        <w:rPr>
          <w:rFonts w:hint="eastAsia" w:ascii="Times New Roman" w:hAnsi="Times New Roman" w:eastAsia="宋体" w:cs="Times New Roman"/>
          <w:b w:val="0"/>
          <w:bCs w:val="0"/>
          <w:color w:val="auto"/>
          <w:sz w:val="24"/>
          <w:szCs w:val="24"/>
          <w:highlight w:val="none"/>
          <w:lang w:eastAsia="zh-CN"/>
        </w:rPr>
        <w:t>；</w:t>
      </w:r>
    </w:p>
    <w:p>
      <w:pPr>
        <w:pStyle w:val="41"/>
        <w:numPr>
          <w:ilvl w:val="0"/>
          <w:numId w:val="13"/>
        </w:numPr>
        <w:ind w:left="0" w:firstLine="420"/>
        <w:contextualSpacing w:val="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b w:val="0"/>
          <w:bCs w:val="0"/>
          <w:color w:val="auto"/>
          <w:sz w:val="24"/>
          <w:szCs w:val="24"/>
          <w:highlight w:val="none"/>
        </w:rPr>
        <w:t>总降变主接线设计应满足电力系统的要求，考虑</w:t>
      </w:r>
      <w:r>
        <w:rPr>
          <w:rFonts w:hint="default" w:ascii="Times New Roman" w:hAnsi="Times New Roman" w:eastAsia="宋体" w:cs="Times New Roman"/>
          <w:b w:val="0"/>
          <w:bCs w:val="0"/>
          <w:color w:val="auto"/>
          <w:sz w:val="24"/>
          <w:szCs w:val="24"/>
          <w:highlight w:val="none"/>
          <w:lang w:val="en-US" w:eastAsia="zh-CN"/>
        </w:rPr>
        <w:t>可再生</w:t>
      </w:r>
      <w:r>
        <w:rPr>
          <w:rFonts w:hint="default" w:ascii="Times New Roman" w:hAnsi="Times New Roman" w:eastAsia="宋体" w:cs="Times New Roman"/>
          <w:b w:val="0"/>
          <w:bCs w:val="0"/>
          <w:color w:val="auto"/>
          <w:sz w:val="24"/>
          <w:szCs w:val="24"/>
          <w:highlight w:val="none"/>
        </w:rPr>
        <w:t>能源及制氢站发展规划、分期建设的可能</w:t>
      </w:r>
      <w:r>
        <w:rPr>
          <w:rFonts w:hint="default" w:ascii="Times New Roman" w:hAnsi="Times New Roman" w:eastAsia="宋体" w:cs="Times New Roman"/>
          <w:color w:val="auto"/>
          <w:sz w:val="24"/>
          <w:szCs w:val="24"/>
          <w:highlight w:val="none"/>
        </w:rPr>
        <w:t>。</w:t>
      </w:r>
    </w:p>
    <w:p>
      <w:pPr>
        <w:pStyle w:val="14"/>
        <w:keepNext w:val="0"/>
        <w:keepLines w:val="0"/>
        <w:pageBreakBefore w:val="0"/>
        <w:widowControl w:val="0"/>
        <w:numPr>
          <w:ilvl w:val="2"/>
          <w:numId w:val="12"/>
        </w:numPr>
        <w:kinsoku/>
        <w:wordWrap/>
        <w:overflowPunct/>
        <w:topLinePunct w:val="0"/>
        <w:autoSpaceDE/>
        <w:autoSpaceDN/>
        <w:bidi w:val="0"/>
        <w:adjustRightInd/>
        <w:snapToGrid/>
        <w:spacing w:before="160" w:after="80" w:line="240" w:lineRule="auto"/>
        <w:ind w:left="709" w:leftChars="0" w:hanging="709" w:firstLineChars="0"/>
        <w:textAlignment w:val="auto"/>
        <w:outlineLvl w:val="9"/>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Cs/>
          <w:color w:val="auto"/>
          <w:sz w:val="24"/>
          <w:szCs w:val="24"/>
          <w:highlight w:val="none"/>
          <w:lang w:val="en-US" w:eastAsia="zh-CN"/>
        </w:rPr>
        <w:t>总降变的主接线设计及电压等级应符合下列要求：</w:t>
      </w:r>
    </w:p>
    <w:p>
      <w:pPr>
        <w:pStyle w:val="41"/>
        <w:keepNext w:val="0"/>
        <w:keepLines w:val="0"/>
        <w:pageBreakBefore w:val="0"/>
        <w:widowControl w:val="0"/>
        <w:numPr>
          <w:ilvl w:val="0"/>
          <w:numId w:val="14"/>
        </w:numPr>
        <w:kinsoku/>
        <w:wordWrap/>
        <w:overflowPunct/>
        <w:topLinePunct w:val="0"/>
        <w:autoSpaceDE/>
        <w:autoSpaceDN/>
        <w:bidi w:val="0"/>
        <w:adjustRightInd/>
        <w:snapToGrid/>
        <w:spacing w:line="240" w:lineRule="auto"/>
        <w:ind w:left="0" w:leftChars="0" w:firstLine="420" w:firstLineChars="0"/>
        <w:contextualSpacing w:val="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总降站的主接线应根据出线回路数、制氢站规模及与可再生能源距离等条件确定，并应满足供电可靠、运行灵活、操作检修方便、节约投资和便于扩建等要求</w:t>
      </w:r>
      <w:r>
        <w:rPr>
          <w:rFonts w:hint="eastAsia" w:ascii="Times New Roman" w:hAnsi="Times New Roman" w:eastAsia="宋体" w:cs="Times New Roman"/>
          <w:color w:val="auto"/>
          <w:sz w:val="24"/>
          <w:szCs w:val="24"/>
          <w:highlight w:val="none"/>
          <w:lang w:val="en-US" w:eastAsia="zh-CN"/>
        </w:rPr>
        <w:t>；</w:t>
      </w:r>
    </w:p>
    <w:p>
      <w:pPr>
        <w:pStyle w:val="41"/>
        <w:keepNext w:val="0"/>
        <w:keepLines w:val="0"/>
        <w:pageBreakBefore w:val="0"/>
        <w:widowControl w:val="0"/>
        <w:numPr>
          <w:ilvl w:val="0"/>
          <w:numId w:val="14"/>
        </w:numPr>
        <w:kinsoku/>
        <w:wordWrap/>
        <w:overflowPunct/>
        <w:topLinePunct w:val="0"/>
        <w:autoSpaceDE/>
        <w:autoSpaceDN/>
        <w:bidi w:val="0"/>
        <w:adjustRightInd/>
        <w:snapToGrid/>
        <w:spacing w:line="240" w:lineRule="auto"/>
        <w:ind w:left="0" w:leftChars="0" w:firstLine="420" w:firstLineChars="0"/>
        <w:contextualSpacing w:val="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制氢站规模较小且制氢站与可再生能源距离较近时，可再生能源电力宜采用35kV（或10kV）等级接入制氢站总降变，35kV母线段宜采用单母线接线</w:t>
      </w:r>
      <w:r>
        <w:rPr>
          <w:rFonts w:hint="eastAsia" w:ascii="Times New Roman" w:hAnsi="Times New Roman" w:eastAsia="宋体" w:cs="Times New Roman"/>
          <w:color w:val="auto"/>
          <w:sz w:val="24"/>
          <w:szCs w:val="24"/>
          <w:highlight w:val="none"/>
          <w:lang w:val="en-US" w:eastAsia="zh-CN"/>
        </w:rPr>
        <w:t>；</w:t>
      </w:r>
    </w:p>
    <w:p>
      <w:pPr>
        <w:pStyle w:val="41"/>
        <w:keepNext w:val="0"/>
        <w:keepLines w:val="0"/>
        <w:pageBreakBefore w:val="0"/>
        <w:widowControl w:val="0"/>
        <w:numPr>
          <w:ilvl w:val="0"/>
          <w:numId w:val="14"/>
        </w:numPr>
        <w:kinsoku/>
        <w:wordWrap/>
        <w:overflowPunct/>
        <w:topLinePunct w:val="0"/>
        <w:autoSpaceDE/>
        <w:autoSpaceDN/>
        <w:bidi w:val="0"/>
        <w:adjustRightInd/>
        <w:snapToGrid/>
        <w:spacing w:line="240" w:lineRule="auto"/>
        <w:ind w:left="0" w:leftChars="0" w:firstLine="420" w:firstLineChars="0"/>
        <w:contextualSpacing w:val="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制氢站规模较小且制氢站与可再生能源距离较远时，可再生能源电力宜采用110kV电压等级接入制氢站总降变，110kV母线段宜采用线路变压器组或单母线接线</w:t>
      </w:r>
      <w:r>
        <w:rPr>
          <w:rFonts w:hint="eastAsia" w:ascii="Times New Roman" w:hAnsi="Times New Roman" w:eastAsia="宋体" w:cs="Times New Roman"/>
          <w:color w:val="auto"/>
          <w:sz w:val="24"/>
          <w:szCs w:val="24"/>
          <w:highlight w:val="none"/>
          <w:lang w:val="en-US" w:eastAsia="zh-CN"/>
        </w:rPr>
        <w:t>；</w:t>
      </w:r>
    </w:p>
    <w:p>
      <w:pPr>
        <w:pStyle w:val="41"/>
        <w:keepNext w:val="0"/>
        <w:keepLines w:val="0"/>
        <w:pageBreakBefore w:val="0"/>
        <w:widowControl w:val="0"/>
        <w:numPr>
          <w:ilvl w:val="0"/>
          <w:numId w:val="14"/>
        </w:numPr>
        <w:kinsoku/>
        <w:wordWrap/>
        <w:overflowPunct/>
        <w:topLinePunct w:val="0"/>
        <w:autoSpaceDE/>
        <w:autoSpaceDN/>
        <w:bidi w:val="0"/>
        <w:adjustRightInd/>
        <w:snapToGrid/>
        <w:spacing w:line="240" w:lineRule="auto"/>
        <w:ind w:left="0" w:leftChars="0" w:firstLine="420" w:firstLineChars="0"/>
        <w:contextualSpacing w:val="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制氢站规模较大、制氢站与可再生能源距离较近时，可再生能源电力宜采用35kV电压等级接入制氢站总降变，35kV母线段宜采用单母线或单母线分段接线</w:t>
      </w:r>
      <w:r>
        <w:rPr>
          <w:rFonts w:hint="eastAsia" w:ascii="Times New Roman" w:hAnsi="Times New Roman" w:eastAsia="宋体" w:cs="Times New Roman"/>
          <w:color w:val="auto"/>
          <w:sz w:val="24"/>
          <w:szCs w:val="24"/>
          <w:highlight w:val="none"/>
          <w:lang w:val="en-US" w:eastAsia="zh-CN"/>
        </w:rPr>
        <w:t>；</w:t>
      </w:r>
    </w:p>
    <w:p>
      <w:pPr>
        <w:pStyle w:val="41"/>
        <w:keepNext w:val="0"/>
        <w:keepLines w:val="0"/>
        <w:pageBreakBefore w:val="0"/>
        <w:widowControl w:val="0"/>
        <w:numPr>
          <w:ilvl w:val="0"/>
          <w:numId w:val="14"/>
        </w:numPr>
        <w:kinsoku/>
        <w:wordWrap/>
        <w:overflowPunct/>
        <w:topLinePunct w:val="0"/>
        <w:autoSpaceDE/>
        <w:autoSpaceDN/>
        <w:bidi w:val="0"/>
        <w:adjustRightInd/>
        <w:snapToGrid/>
        <w:spacing w:line="240" w:lineRule="auto"/>
        <w:ind w:left="0" w:leftChars="0" w:firstLine="420" w:firstLineChars="0"/>
        <w:contextualSpacing w:val="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制氢站规模较大、制氢站与可再生能源距离较远时，可再生能源电力宜采用110kV或220kV（330kV）接入制氢站总降变，110kV或220kV（330kV）母线段宜采用线路变压器组或双母线接线</w:t>
      </w:r>
      <w:r>
        <w:rPr>
          <w:rFonts w:hint="eastAsia" w:ascii="Times New Roman" w:hAnsi="Times New Roman" w:eastAsia="宋体" w:cs="Times New Roman"/>
          <w:color w:val="auto"/>
          <w:sz w:val="24"/>
          <w:szCs w:val="24"/>
          <w:highlight w:val="none"/>
          <w:lang w:val="en-US" w:eastAsia="zh-CN"/>
        </w:rPr>
        <w:t>；</w:t>
      </w:r>
    </w:p>
    <w:p>
      <w:pPr>
        <w:pStyle w:val="41"/>
        <w:keepNext w:val="0"/>
        <w:keepLines w:val="0"/>
        <w:pageBreakBefore w:val="0"/>
        <w:widowControl w:val="0"/>
        <w:numPr>
          <w:ilvl w:val="0"/>
          <w:numId w:val="14"/>
        </w:numPr>
        <w:kinsoku/>
        <w:wordWrap/>
        <w:overflowPunct/>
        <w:topLinePunct w:val="0"/>
        <w:autoSpaceDE/>
        <w:autoSpaceDN/>
        <w:bidi w:val="0"/>
        <w:adjustRightInd/>
        <w:snapToGrid/>
        <w:spacing w:line="240" w:lineRule="auto"/>
        <w:ind w:left="0" w:leftChars="0" w:firstLine="420" w:firstLineChars="0"/>
        <w:contextualSpacing w:val="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highlight w:val="none"/>
          <w:lang w:val="en-US" w:eastAsia="zh-CN"/>
        </w:rPr>
        <w:t>根据生产负荷特性分析，制氢站负荷确定为一、二级负荷时，35kV及以下供电母线宜选用单母线分段接线，110kV及以上供电母线可采用单母线分</w:t>
      </w:r>
      <w:r>
        <w:rPr>
          <w:rFonts w:hint="default" w:ascii="Times New Roman" w:hAnsi="Times New Roman" w:eastAsia="宋体" w:cs="Times New Roman"/>
          <w:color w:val="auto"/>
          <w:sz w:val="24"/>
          <w:szCs w:val="24"/>
          <w:highlight w:val="none"/>
        </w:rPr>
        <w:t>段接线或双母线接线。</w:t>
      </w:r>
    </w:p>
    <w:p>
      <w:pPr>
        <w:pStyle w:val="14"/>
        <w:keepNext w:val="0"/>
        <w:keepLines w:val="0"/>
        <w:pageBreakBefore w:val="0"/>
        <w:widowControl w:val="0"/>
        <w:numPr>
          <w:ilvl w:val="2"/>
          <w:numId w:val="12"/>
        </w:numPr>
        <w:kinsoku/>
        <w:wordWrap/>
        <w:overflowPunct/>
        <w:topLinePunct w:val="0"/>
        <w:autoSpaceDE/>
        <w:autoSpaceDN/>
        <w:bidi w:val="0"/>
        <w:adjustRightInd/>
        <w:snapToGrid/>
        <w:spacing w:before="160" w:after="80" w:line="240" w:lineRule="auto"/>
        <w:ind w:left="709" w:leftChars="0" w:hanging="709" w:firstLineChars="0"/>
        <w:textAlignment w:val="auto"/>
        <w:outlineLvl w:val="9"/>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bCs/>
          <w:color w:val="auto"/>
          <w:sz w:val="24"/>
          <w:szCs w:val="24"/>
          <w:highlight w:val="none"/>
          <w:lang w:val="en-US" w:eastAsia="zh-CN"/>
        </w:rPr>
        <w:t>主要设备选型</w:t>
      </w:r>
      <w:r>
        <w:rPr>
          <w:rFonts w:hint="default" w:ascii="Times New Roman" w:hAnsi="Times New Roman" w:eastAsia="宋体" w:cs="Times New Roman"/>
          <w:color w:val="auto"/>
          <w:sz w:val="24"/>
          <w:szCs w:val="24"/>
          <w:highlight w:val="none"/>
          <w:lang w:val="en-US" w:eastAsia="zh-CN"/>
        </w:rPr>
        <w:t>主变压器选型</w:t>
      </w:r>
      <w:r>
        <w:rPr>
          <w:rFonts w:hint="default" w:ascii="Times New Roman" w:hAnsi="Times New Roman" w:eastAsia="宋体" w:cs="Times New Roman"/>
          <w:bCs/>
          <w:color w:val="auto"/>
          <w:sz w:val="24"/>
          <w:szCs w:val="24"/>
          <w:highlight w:val="none"/>
          <w:lang w:val="en-US" w:eastAsia="zh-CN"/>
        </w:rPr>
        <w:t>应符合下列要求：</w:t>
      </w:r>
    </w:p>
    <w:p>
      <w:pPr>
        <w:pStyle w:val="41"/>
        <w:keepNext w:val="0"/>
        <w:keepLines w:val="0"/>
        <w:pageBreakBefore w:val="0"/>
        <w:widowControl w:val="0"/>
        <w:numPr>
          <w:ilvl w:val="0"/>
          <w:numId w:val="15"/>
        </w:numPr>
        <w:kinsoku/>
        <w:wordWrap/>
        <w:overflowPunct/>
        <w:topLinePunct w:val="0"/>
        <w:autoSpaceDE/>
        <w:autoSpaceDN/>
        <w:bidi w:val="0"/>
        <w:adjustRightInd/>
        <w:snapToGrid/>
        <w:spacing w:line="240" w:lineRule="auto"/>
        <w:ind w:left="0" w:leftChars="0" w:firstLine="510" w:firstLineChars="0"/>
        <w:contextualSpacing w:val="0"/>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主变压器的台数和容量，应根据地区电网供电条件、新能源接入方案及运行方式、负荷性质、电-氢耦合特性等条件综合确定</w:t>
      </w:r>
      <w:r>
        <w:rPr>
          <w:rFonts w:hint="eastAsia" w:ascii="Times New Roman" w:hAnsi="Times New Roman" w:eastAsia="宋体" w:cs="Times New Roman"/>
          <w:sz w:val="24"/>
          <w:szCs w:val="24"/>
          <w:highlight w:val="none"/>
          <w:lang w:val="en-US" w:eastAsia="zh-CN"/>
        </w:rPr>
        <w:t>；</w:t>
      </w:r>
    </w:p>
    <w:p>
      <w:pPr>
        <w:pStyle w:val="41"/>
        <w:keepNext w:val="0"/>
        <w:keepLines w:val="0"/>
        <w:pageBreakBefore w:val="0"/>
        <w:widowControl w:val="0"/>
        <w:numPr>
          <w:ilvl w:val="0"/>
          <w:numId w:val="15"/>
        </w:numPr>
        <w:kinsoku/>
        <w:wordWrap/>
        <w:overflowPunct/>
        <w:topLinePunct w:val="0"/>
        <w:autoSpaceDE/>
        <w:autoSpaceDN/>
        <w:bidi w:val="0"/>
        <w:adjustRightInd/>
        <w:snapToGrid/>
        <w:spacing w:line="240" w:lineRule="auto"/>
        <w:ind w:left="0" w:leftChars="0" w:firstLine="510" w:firstLineChars="0"/>
        <w:contextualSpacing w:val="0"/>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总降变宜装设两台及以上主变压器，当制氢规模较小时，可装设一台主变压器</w:t>
      </w:r>
      <w:r>
        <w:rPr>
          <w:rFonts w:hint="eastAsia" w:ascii="Times New Roman" w:hAnsi="Times New Roman" w:eastAsia="宋体" w:cs="Times New Roman"/>
          <w:sz w:val="24"/>
          <w:szCs w:val="24"/>
          <w:highlight w:val="none"/>
          <w:lang w:val="en-US" w:eastAsia="zh-CN"/>
        </w:rPr>
        <w:t>；</w:t>
      </w:r>
    </w:p>
    <w:p>
      <w:pPr>
        <w:pStyle w:val="41"/>
        <w:keepNext w:val="0"/>
        <w:keepLines w:val="0"/>
        <w:pageBreakBefore w:val="0"/>
        <w:widowControl w:val="0"/>
        <w:numPr>
          <w:ilvl w:val="0"/>
          <w:numId w:val="15"/>
        </w:numPr>
        <w:kinsoku/>
        <w:wordWrap/>
        <w:overflowPunct/>
        <w:topLinePunct w:val="0"/>
        <w:autoSpaceDE/>
        <w:autoSpaceDN/>
        <w:bidi w:val="0"/>
        <w:adjustRightInd/>
        <w:snapToGrid/>
        <w:spacing w:line="240" w:lineRule="auto"/>
        <w:ind w:left="0" w:leftChars="0" w:firstLine="510" w:firstLineChars="0"/>
        <w:contextualSpacing w:val="0"/>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装有两台及以上主变压器的总降变，当断开一台主变压器时，其余主变压器容量（包括过载能力）应满足全部一、二级负荷用电的要求</w:t>
      </w:r>
      <w:r>
        <w:rPr>
          <w:rFonts w:hint="eastAsia" w:ascii="Times New Roman" w:hAnsi="Times New Roman" w:eastAsia="宋体" w:cs="Times New Roman"/>
          <w:sz w:val="24"/>
          <w:szCs w:val="24"/>
          <w:highlight w:val="none"/>
          <w:lang w:val="en-US" w:eastAsia="zh-CN"/>
        </w:rPr>
        <w:t>；</w:t>
      </w:r>
    </w:p>
    <w:p>
      <w:pPr>
        <w:pStyle w:val="41"/>
        <w:keepNext w:val="0"/>
        <w:keepLines w:val="0"/>
        <w:pageBreakBefore w:val="0"/>
        <w:widowControl w:val="0"/>
        <w:numPr>
          <w:ilvl w:val="0"/>
          <w:numId w:val="15"/>
        </w:numPr>
        <w:kinsoku/>
        <w:wordWrap/>
        <w:overflowPunct/>
        <w:topLinePunct w:val="0"/>
        <w:autoSpaceDE/>
        <w:autoSpaceDN/>
        <w:bidi w:val="0"/>
        <w:adjustRightInd/>
        <w:snapToGrid/>
        <w:spacing w:line="240" w:lineRule="auto"/>
        <w:ind w:left="0" w:leftChars="0" w:firstLine="510" w:firstLineChars="0"/>
        <w:contextualSpacing w:val="0"/>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可再生能源制氢总降变主变压器宜选用有载调压变压器。</w:t>
      </w:r>
    </w:p>
    <w:p>
      <w:pPr>
        <w:pStyle w:val="14"/>
        <w:keepNext w:val="0"/>
        <w:keepLines w:val="0"/>
        <w:pageBreakBefore w:val="0"/>
        <w:widowControl w:val="0"/>
        <w:numPr>
          <w:ilvl w:val="2"/>
          <w:numId w:val="12"/>
        </w:numPr>
        <w:kinsoku/>
        <w:wordWrap/>
        <w:overflowPunct/>
        <w:topLinePunct w:val="0"/>
        <w:autoSpaceDE/>
        <w:autoSpaceDN/>
        <w:bidi w:val="0"/>
        <w:adjustRightInd/>
        <w:snapToGrid/>
        <w:spacing w:before="160" w:after="80" w:line="240" w:lineRule="auto"/>
        <w:ind w:left="709" w:leftChars="0" w:hanging="709" w:firstLineChars="0"/>
        <w:textAlignment w:val="auto"/>
        <w:outlineLvl w:val="9"/>
        <w:rPr>
          <w:rFonts w:hint="default" w:ascii="Times New Roman" w:hAnsi="Times New Roman" w:eastAsia="宋体" w:cs="Times New Roman"/>
          <w:bCs/>
          <w:color w:val="002060"/>
          <w:sz w:val="24"/>
          <w:szCs w:val="24"/>
          <w:highlight w:val="none"/>
          <w:lang w:val="en-US" w:eastAsia="zh-CN"/>
        </w:rPr>
      </w:pPr>
      <w:r>
        <w:rPr>
          <w:rFonts w:hint="default" w:ascii="Times New Roman" w:hAnsi="Times New Roman" w:eastAsia="宋体" w:cs="Times New Roman"/>
          <w:bCs/>
          <w:color w:val="002060"/>
          <w:sz w:val="24"/>
          <w:szCs w:val="24"/>
          <w:highlight w:val="none"/>
          <w:lang w:val="en-US" w:eastAsia="zh-CN"/>
        </w:rPr>
        <w:t>高压配电装置选型应符合下列要求：</w:t>
      </w:r>
    </w:p>
    <w:p>
      <w:pPr>
        <w:pStyle w:val="41"/>
        <w:keepNext w:val="0"/>
        <w:keepLines w:val="0"/>
        <w:pageBreakBefore w:val="0"/>
        <w:widowControl w:val="0"/>
        <w:numPr>
          <w:ilvl w:val="0"/>
          <w:numId w:val="16"/>
        </w:numPr>
        <w:kinsoku/>
        <w:wordWrap/>
        <w:overflowPunct/>
        <w:topLinePunct w:val="0"/>
        <w:autoSpaceDE/>
        <w:autoSpaceDN/>
        <w:bidi w:val="0"/>
        <w:adjustRightInd/>
        <w:snapToGrid/>
        <w:spacing w:line="240" w:lineRule="auto"/>
        <w:ind w:left="0" w:leftChars="0" w:firstLine="510" w:firstLineChars="0"/>
        <w:contextualSpacing w:val="0"/>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高压设备选择应符合现行行业标准《导体和电器选择设计技术规定》DL/T 5222的有关规定</w:t>
      </w:r>
      <w:r>
        <w:rPr>
          <w:rFonts w:hint="eastAsia" w:ascii="Times New Roman" w:hAnsi="Times New Roman" w:eastAsia="宋体" w:cs="Times New Roman"/>
          <w:sz w:val="24"/>
          <w:szCs w:val="24"/>
          <w:highlight w:val="none"/>
          <w:lang w:val="en-US" w:eastAsia="zh-CN"/>
        </w:rPr>
        <w:t>；</w:t>
      </w:r>
    </w:p>
    <w:p>
      <w:pPr>
        <w:pStyle w:val="41"/>
        <w:keepNext w:val="0"/>
        <w:keepLines w:val="0"/>
        <w:pageBreakBefore w:val="0"/>
        <w:widowControl w:val="0"/>
        <w:numPr>
          <w:ilvl w:val="0"/>
          <w:numId w:val="16"/>
        </w:numPr>
        <w:kinsoku/>
        <w:wordWrap/>
        <w:overflowPunct/>
        <w:topLinePunct w:val="0"/>
        <w:autoSpaceDE/>
        <w:autoSpaceDN/>
        <w:bidi w:val="0"/>
        <w:adjustRightInd/>
        <w:snapToGrid/>
        <w:spacing w:line="240" w:lineRule="auto"/>
        <w:ind w:left="0" w:leftChars="0" w:firstLine="510" w:firstLineChars="0"/>
        <w:contextualSpacing w:val="0"/>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66kV及以上高压配电装置宜选择气体绝缘金属封闭开关设备，并在极寒地区采用户内安装</w:t>
      </w:r>
      <w:r>
        <w:rPr>
          <w:rFonts w:hint="eastAsia" w:ascii="Times New Roman" w:hAnsi="Times New Roman" w:eastAsia="宋体" w:cs="Times New Roman"/>
          <w:sz w:val="24"/>
          <w:szCs w:val="24"/>
          <w:highlight w:val="none"/>
          <w:lang w:val="en-US" w:eastAsia="zh-CN"/>
        </w:rPr>
        <w:t>；</w:t>
      </w:r>
    </w:p>
    <w:p>
      <w:pPr>
        <w:pStyle w:val="41"/>
        <w:keepNext w:val="0"/>
        <w:keepLines w:val="0"/>
        <w:pageBreakBefore w:val="0"/>
        <w:widowControl w:val="0"/>
        <w:numPr>
          <w:ilvl w:val="0"/>
          <w:numId w:val="16"/>
        </w:numPr>
        <w:kinsoku/>
        <w:wordWrap/>
        <w:overflowPunct/>
        <w:topLinePunct w:val="0"/>
        <w:autoSpaceDE/>
        <w:autoSpaceDN/>
        <w:bidi w:val="0"/>
        <w:adjustRightInd/>
        <w:snapToGrid/>
        <w:spacing w:line="240" w:lineRule="auto"/>
        <w:ind w:left="0" w:leftChars="0" w:firstLine="510" w:firstLineChars="0"/>
        <w:contextualSpacing w:val="0"/>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35kV以及下高压配电装置宜选择铠装移开式户内金属封闭开关设备，当场地受限时也可选择气体绝缘金属封闭开关设备。</w:t>
      </w:r>
    </w:p>
    <w:p>
      <w:pPr>
        <w:pStyle w:val="14"/>
        <w:keepNext w:val="0"/>
        <w:keepLines w:val="0"/>
        <w:pageBreakBefore w:val="0"/>
        <w:widowControl w:val="0"/>
        <w:numPr>
          <w:ilvl w:val="2"/>
          <w:numId w:val="12"/>
        </w:numPr>
        <w:kinsoku/>
        <w:wordWrap/>
        <w:overflowPunct/>
        <w:topLinePunct w:val="0"/>
        <w:autoSpaceDE/>
        <w:autoSpaceDN/>
        <w:bidi w:val="0"/>
        <w:adjustRightInd/>
        <w:snapToGrid/>
        <w:spacing w:before="160" w:after="80" w:line="240" w:lineRule="auto"/>
        <w:ind w:left="709" w:leftChars="0" w:hanging="709" w:firstLineChars="0"/>
        <w:textAlignment w:val="auto"/>
        <w:outlineLvl w:val="9"/>
        <w:rPr>
          <w:rFonts w:hint="default" w:ascii="Times New Roman" w:hAnsi="Times New Roman" w:eastAsia="宋体" w:cs="Times New Roman"/>
          <w:bCs/>
          <w:color w:val="002060"/>
          <w:sz w:val="24"/>
          <w:szCs w:val="24"/>
          <w:highlight w:val="none"/>
          <w:lang w:val="en-US" w:eastAsia="zh-CN"/>
        </w:rPr>
      </w:pPr>
      <w:r>
        <w:rPr>
          <w:rFonts w:hint="default" w:ascii="Times New Roman" w:hAnsi="Times New Roman" w:eastAsia="宋体" w:cs="Times New Roman"/>
          <w:bCs/>
          <w:color w:val="002060"/>
          <w:sz w:val="24"/>
          <w:szCs w:val="24"/>
          <w:highlight w:val="none"/>
          <w:lang w:val="en-US" w:eastAsia="zh-CN"/>
        </w:rPr>
        <w:t>无功补偿设备的选型应符合下列要求：</w:t>
      </w:r>
    </w:p>
    <w:p>
      <w:pPr>
        <w:pStyle w:val="41"/>
        <w:keepNext w:val="0"/>
        <w:keepLines w:val="0"/>
        <w:pageBreakBefore w:val="0"/>
        <w:widowControl w:val="0"/>
        <w:numPr>
          <w:ilvl w:val="0"/>
          <w:numId w:val="17"/>
        </w:numPr>
        <w:kinsoku/>
        <w:wordWrap/>
        <w:overflowPunct/>
        <w:topLinePunct w:val="0"/>
        <w:autoSpaceDE/>
        <w:autoSpaceDN/>
        <w:bidi w:val="0"/>
        <w:adjustRightInd/>
        <w:snapToGrid/>
        <w:spacing w:line="240" w:lineRule="auto"/>
        <w:ind w:left="0" w:leftChars="0" w:firstLine="510" w:firstLineChars="0"/>
        <w:contextualSpacing w:val="0"/>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无功功率补偿装置型式和容量的确定，应按无功分布情况，无功功率大小，无功功率的波动幅度和波动频率进行统筹设计</w:t>
      </w:r>
      <w:r>
        <w:rPr>
          <w:rFonts w:hint="eastAsia" w:ascii="Times New Roman" w:hAnsi="Times New Roman" w:eastAsia="宋体" w:cs="Times New Roman"/>
          <w:sz w:val="24"/>
          <w:szCs w:val="24"/>
          <w:highlight w:val="none"/>
          <w:lang w:val="en-US" w:eastAsia="zh-CN"/>
        </w:rPr>
        <w:t>；</w:t>
      </w:r>
    </w:p>
    <w:p>
      <w:pPr>
        <w:pStyle w:val="41"/>
        <w:keepNext w:val="0"/>
        <w:keepLines w:val="0"/>
        <w:pageBreakBefore w:val="0"/>
        <w:widowControl w:val="0"/>
        <w:numPr>
          <w:ilvl w:val="0"/>
          <w:numId w:val="17"/>
        </w:numPr>
        <w:kinsoku/>
        <w:wordWrap/>
        <w:overflowPunct/>
        <w:topLinePunct w:val="0"/>
        <w:autoSpaceDE/>
        <w:autoSpaceDN/>
        <w:bidi w:val="0"/>
        <w:adjustRightInd/>
        <w:snapToGrid/>
        <w:spacing w:line="240" w:lineRule="auto"/>
        <w:ind w:left="0" w:leftChars="0" w:firstLine="510" w:firstLineChars="0"/>
        <w:contextualSpacing w:val="0"/>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可再生能源制氢总降变宜选择可容性感性双相补偿的静止无功发生器设备（SVG），并针对新能源装机及用电负荷分别考虑无功补偿容量。</w:t>
      </w:r>
    </w:p>
    <w:p>
      <w:pPr>
        <w:pStyle w:val="14"/>
        <w:keepNext w:val="0"/>
        <w:keepLines w:val="0"/>
        <w:pageBreakBefore w:val="0"/>
        <w:widowControl w:val="0"/>
        <w:numPr>
          <w:ilvl w:val="2"/>
          <w:numId w:val="12"/>
        </w:numPr>
        <w:kinsoku/>
        <w:wordWrap/>
        <w:overflowPunct/>
        <w:topLinePunct w:val="0"/>
        <w:autoSpaceDE/>
        <w:autoSpaceDN/>
        <w:bidi w:val="0"/>
        <w:adjustRightInd/>
        <w:snapToGrid/>
        <w:spacing w:before="160" w:after="80" w:line="240" w:lineRule="auto"/>
        <w:ind w:left="709" w:leftChars="0" w:hanging="709" w:firstLineChars="0"/>
        <w:textAlignment w:val="auto"/>
        <w:outlineLvl w:val="9"/>
        <w:rPr>
          <w:rFonts w:hint="default" w:ascii="Times New Roman" w:hAnsi="Times New Roman" w:eastAsia="宋体" w:cs="Times New Roman"/>
          <w:bCs/>
          <w:color w:val="002060"/>
          <w:sz w:val="24"/>
          <w:szCs w:val="24"/>
          <w:highlight w:val="none"/>
          <w:lang w:val="en-US" w:eastAsia="zh-CN"/>
        </w:rPr>
      </w:pPr>
      <w:r>
        <w:rPr>
          <w:rFonts w:hint="default" w:ascii="Times New Roman" w:hAnsi="Times New Roman" w:eastAsia="宋体" w:cs="Times New Roman"/>
          <w:bCs/>
          <w:color w:val="002060"/>
          <w:sz w:val="24"/>
          <w:szCs w:val="24"/>
          <w:highlight w:val="none"/>
          <w:lang w:val="en-US" w:eastAsia="zh-CN"/>
        </w:rPr>
        <w:t>站用电源的设计应符合下列要求：</w:t>
      </w:r>
    </w:p>
    <w:p>
      <w:pPr>
        <w:pStyle w:val="41"/>
        <w:keepNext w:val="0"/>
        <w:keepLines w:val="0"/>
        <w:pageBreakBefore w:val="0"/>
        <w:widowControl w:val="0"/>
        <w:numPr>
          <w:ilvl w:val="0"/>
          <w:numId w:val="18"/>
        </w:numPr>
        <w:kinsoku/>
        <w:wordWrap/>
        <w:overflowPunct/>
        <w:topLinePunct w:val="0"/>
        <w:autoSpaceDE/>
        <w:autoSpaceDN/>
        <w:bidi w:val="0"/>
        <w:adjustRightInd/>
        <w:snapToGrid/>
        <w:spacing w:line="240" w:lineRule="auto"/>
        <w:ind w:left="0" w:leftChars="0" w:firstLine="420" w:firstLineChars="0"/>
        <w:contextualSpacing w:val="0"/>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有两台及以上主变压器的总降变中，宜装设两台容量相同可互为备用的站用变压器，每台站用变压器容量应按全站计算负荷选择。两台站用变压器可分别接自主变压器最低电压级不同段母线。能从变电站外引入一个可靠的低压备用电源时，亦可装设一台站用变压器</w:t>
      </w:r>
      <w:r>
        <w:rPr>
          <w:rFonts w:hint="eastAsia" w:ascii="Times New Roman" w:hAnsi="Times New Roman" w:eastAsia="宋体" w:cs="Times New Roman"/>
          <w:sz w:val="24"/>
          <w:szCs w:val="24"/>
          <w:highlight w:val="none"/>
          <w:lang w:val="en-US" w:eastAsia="zh-CN"/>
        </w:rPr>
        <w:t>；</w:t>
      </w:r>
    </w:p>
    <w:p>
      <w:pPr>
        <w:pStyle w:val="41"/>
        <w:keepNext w:val="0"/>
        <w:keepLines w:val="0"/>
        <w:pageBreakBefore w:val="0"/>
        <w:widowControl w:val="0"/>
        <w:numPr>
          <w:ilvl w:val="0"/>
          <w:numId w:val="18"/>
        </w:numPr>
        <w:kinsoku/>
        <w:wordWrap/>
        <w:overflowPunct/>
        <w:topLinePunct w:val="0"/>
        <w:autoSpaceDE/>
        <w:autoSpaceDN/>
        <w:bidi w:val="0"/>
        <w:adjustRightInd/>
        <w:snapToGrid/>
        <w:spacing w:line="240" w:lineRule="auto"/>
        <w:ind w:left="0" w:leftChars="0" w:firstLine="420" w:firstLineChars="0"/>
        <w:contextualSpacing w:val="0"/>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35kV总降变只有一回电源进线及一台主变压器时，可在电源进线断路器前装设一台站用变压器</w:t>
      </w:r>
      <w:r>
        <w:rPr>
          <w:rFonts w:hint="eastAsia" w:ascii="Times New Roman" w:hAnsi="Times New Roman" w:eastAsia="宋体" w:cs="Times New Roman"/>
          <w:sz w:val="24"/>
          <w:szCs w:val="24"/>
          <w:highlight w:val="none"/>
          <w:lang w:val="en-US" w:eastAsia="zh-CN"/>
        </w:rPr>
        <w:t>；</w:t>
      </w:r>
    </w:p>
    <w:p>
      <w:pPr>
        <w:pStyle w:val="41"/>
        <w:keepNext w:val="0"/>
        <w:keepLines w:val="0"/>
        <w:pageBreakBefore w:val="0"/>
        <w:widowControl w:val="0"/>
        <w:numPr>
          <w:ilvl w:val="0"/>
          <w:numId w:val="18"/>
        </w:numPr>
        <w:kinsoku/>
        <w:wordWrap/>
        <w:overflowPunct/>
        <w:topLinePunct w:val="0"/>
        <w:autoSpaceDE/>
        <w:autoSpaceDN/>
        <w:bidi w:val="0"/>
        <w:adjustRightInd/>
        <w:snapToGrid/>
        <w:spacing w:line="240" w:lineRule="auto"/>
        <w:ind w:left="0" w:leftChars="0" w:firstLine="420" w:firstLineChars="0"/>
        <w:contextualSpacing w:val="0"/>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按规划需装设消弧线圈补偿装置的总降变，采用接地变压器引出中性点时，接地变压器可作为站用变压器使用，接地变压器容量应满足消弧线圈和站用电的容量的要求。</w:t>
      </w:r>
    </w:p>
    <w:p>
      <w:pPr>
        <w:pStyle w:val="41"/>
        <w:keepNext w:val="0"/>
        <w:keepLines w:val="0"/>
        <w:pageBreakBefore w:val="0"/>
        <w:widowControl w:val="0"/>
        <w:numPr>
          <w:ilvl w:val="0"/>
          <w:numId w:val="18"/>
        </w:numPr>
        <w:kinsoku/>
        <w:wordWrap/>
        <w:overflowPunct/>
        <w:topLinePunct w:val="0"/>
        <w:autoSpaceDE/>
        <w:autoSpaceDN/>
        <w:bidi w:val="0"/>
        <w:adjustRightInd/>
        <w:snapToGrid/>
        <w:spacing w:line="240" w:lineRule="auto"/>
        <w:ind w:left="0" w:leftChars="0" w:firstLine="420" w:firstLineChars="0"/>
        <w:contextualSpacing w:val="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站用电接线及供电方式</w:t>
      </w:r>
      <w:r>
        <w:rPr>
          <w:rFonts w:hint="default" w:ascii="Times New Roman" w:hAnsi="Times New Roman" w:eastAsia="宋体" w:cs="Times New Roman"/>
          <w:sz w:val="24"/>
          <w:szCs w:val="24"/>
        </w:rPr>
        <w:t>宜</w:t>
      </w:r>
      <w:r>
        <w:rPr>
          <w:rFonts w:hint="default" w:ascii="Times New Roman" w:hAnsi="Times New Roman" w:eastAsia="宋体" w:cs="Times New Roman"/>
          <w:sz w:val="24"/>
          <w:szCs w:val="24"/>
          <w:lang w:val="en-US" w:eastAsia="zh-CN"/>
        </w:rPr>
        <w:t>符合下列要求：</w:t>
      </w:r>
    </w:p>
    <w:p>
      <w:pPr>
        <w:pStyle w:val="41"/>
        <w:keepNext w:val="0"/>
        <w:keepLines w:val="0"/>
        <w:pageBreakBefore w:val="0"/>
        <w:widowControl w:val="0"/>
        <w:numPr>
          <w:ilvl w:val="0"/>
          <w:numId w:val="19"/>
        </w:numPr>
        <w:kinsoku/>
        <w:wordWrap/>
        <w:overflowPunct/>
        <w:topLinePunct w:val="0"/>
        <w:autoSpaceDE/>
        <w:autoSpaceDN/>
        <w:bidi w:val="0"/>
        <w:adjustRightInd/>
        <w:snapToGrid/>
        <w:spacing w:line="240" w:lineRule="auto"/>
        <w:ind w:left="1258" w:leftChars="350" w:hanging="523" w:firstLineChars="0"/>
        <w:contextualSpacing w:val="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站用电低压配电宜采用中性点直接接地的 TN 系统，宜采用动力和照明共用的供电方式，额定电压宜为380V/220V</w:t>
      </w:r>
      <w:r>
        <w:rPr>
          <w:rFonts w:hint="eastAsia" w:ascii="Times New Roman" w:hAnsi="Times New Roman" w:eastAsia="宋体" w:cs="Times New Roman"/>
          <w:sz w:val="24"/>
          <w:szCs w:val="24"/>
          <w:lang w:eastAsia="zh-CN"/>
        </w:rPr>
        <w:t>；</w:t>
      </w:r>
    </w:p>
    <w:p>
      <w:pPr>
        <w:pStyle w:val="41"/>
        <w:keepNext w:val="0"/>
        <w:keepLines w:val="0"/>
        <w:pageBreakBefore w:val="0"/>
        <w:widowControl w:val="0"/>
        <w:numPr>
          <w:ilvl w:val="0"/>
          <w:numId w:val="19"/>
        </w:numPr>
        <w:kinsoku/>
        <w:wordWrap/>
        <w:overflowPunct/>
        <w:topLinePunct w:val="0"/>
        <w:autoSpaceDE/>
        <w:autoSpaceDN/>
        <w:bidi w:val="0"/>
        <w:adjustRightInd/>
        <w:snapToGrid/>
        <w:spacing w:line="240" w:lineRule="auto"/>
        <w:ind w:left="1258" w:leftChars="350" w:hanging="523" w:firstLineChars="0"/>
        <w:contextualSpacing w:val="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站用电低压母线宜采用单母线分段接线，每台站用变压器宜各接一段母线；也可采用单母线接线，两台站用变压器宜经过切换接一段母线。</w:t>
      </w:r>
    </w:p>
    <w:p>
      <w:pPr>
        <w:pStyle w:val="41"/>
        <w:keepNext w:val="0"/>
        <w:keepLines w:val="0"/>
        <w:pageBreakBefore w:val="0"/>
        <w:widowControl w:val="0"/>
        <w:numPr>
          <w:ilvl w:val="0"/>
          <w:numId w:val="19"/>
        </w:numPr>
        <w:kinsoku/>
        <w:wordWrap/>
        <w:overflowPunct/>
        <w:topLinePunct w:val="0"/>
        <w:autoSpaceDE/>
        <w:autoSpaceDN/>
        <w:bidi w:val="0"/>
        <w:adjustRightInd/>
        <w:snapToGrid/>
        <w:spacing w:line="240" w:lineRule="auto"/>
        <w:ind w:left="1258" w:leftChars="350" w:hanging="523" w:firstLineChars="0"/>
        <w:contextualSpacing w:val="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站用电重要负荷宜采用双回路供电方式。</w:t>
      </w:r>
    </w:p>
    <w:p>
      <w:pPr>
        <w:pStyle w:val="41"/>
        <w:keepNext w:val="0"/>
        <w:keepLines w:val="0"/>
        <w:pageBreakBefore w:val="0"/>
        <w:widowControl w:val="0"/>
        <w:numPr>
          <w:ilvl w:val="0"/>
          <w:numId w:val="18"/>
        </w:numPr>
        <w:kinsoku/>
        <w:wordWrap/>
        <w:overflowPunct/>
        <w:topLinePunct w:val="0"/>
        <w:autoSpaceDE/>
        <w:autoSpaceDN/>
        <w:bidi w:val="0"/>
        <w:adjustRightInd/>
        <w:snapToGrid/>
        <w:spacing w:line="240" w:lineRule="auto"/>
        <w:ind w:left="0" w:leftChars="0" w:firstLine="420" w:firstLineChars="0"/>
        <w:contextualSpacing w:val="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总降变宜设置固定的检修电源，并应设置漏电保护装置。</w:t>
      </w:r>
    </w:p>
    <w:p>
      <w:pPr>
        <w:rPr>
          <w:rFonts w:hint="eastAsia" w:ascii="宋体" w:hAnsi="宋体" w:eastAsia="宋体"/>
          <w:sz w:val="24"/>
          <w:szCs w:val="24"/>
        </w:rPr>
      </w:pPr>
    </w:p>
    <w:p>
      <w:pPr>
        <w:pStyle w:val="14"/>
        <w:keepNext w:val="0"/>
        <w:keepLines w:val="0"/>
        <w:pageBreakBefore w:val="0"/>
        <w:widowControl w:val="0"/>
        <w:numPr>
          <w:ilvl w:val="1"/>
          <w:numId w:val="11"/>
        </w:numPr>
        <w:kinsoku/>
        <w:wordWrap/>
        <w:overflowPunct/>
        <w:topLinePunct w:val="0"/>
        <w:autoSpaceDE/>
        <w:autoSpaceDN/>
        <w:bidi w:val="0"/>
        <w:adjustRightInd/>
        <w:snapToGrid/>
        <w:spacing w:before="160" w:after="80" w:line="240" w:lineRule="auto"/>
        <w:ind w:left="567" w:leftChars="0" w:hanging="567" w:firstLineChars="0"/>
        <w:jc w:val="center"/>
        <w:textAlignment w:val="auto"/>
        <w:outlineLvl w:val="1"/>
        <w:rPr>
          <w:rFonts w:hint="eastAsia" w:ascii="宋体" w:hAnsi="宋体" w:eastAsia="宋体"/>
          <w:b/>
          <w:bCs w:val="0"/>
          <w:color w:val="002060"/>
          <w:sz w:val="28"/>
          <w:szCs w:val="28"/>
        </w:rPr>
      </w:pPr>
      <w:bookmarkStart w:id="21" w:name="_Toc25777"/>
      <w:r>
        <w:rPr>
          <w:rFonts w:hint="eastAsia" w:ascii="宋体" w:hAnsi="宋体" w:eastAsia="宋体"/>
          <w:b/>
          <w:bCs w:val="0"/>
          <w:color w:val="002060"/>
          <w:sz w:val="28"/>
          <w:szCs w:val="28"/>
        </w:rPr>
        <w:t>制氢厂房变电所主接线及电气设备选型</w:t>
      </w:r>
      <w:bookmarkEnd w:id="21"/>
    </w:p>
    <w:p>
      <w:pPr>
        <w:pStyle w:val="14"/>
        <w:keepNext w:val="0"/>
        <w:keepLines w:val="0"/>
        <w:pageBreakBefore w:val="0"/>
        <w:widowControl w:val="0"/>
        <w:numPr>
          <w:ilvl w:val="2"/>
          <w:numId w:val="20"/>
        </w:numPr>
        <w:kinsoku/>
        <w:wordWrap/>
        <w:overflowPunct/>
        <w:topLinePunct w:val="0"/>
        <w:autoSpaceDE/>
        <w:autoSpaceDN/>
        <w:bidi w:val="0"/>
        <w:adjustRightInd/>
        <w:snapToGrid/>
        <w:spacing w:before="160" w:after="80" w:line="240" w:lineRule="auto"/>
        <w:ind w:left="709" w:leftChars="0" w:hanging="709" w:firstLineChars="0"/>
        <w:textAlignment w:val="auto"/>
        <w:outlineLvl w:val="9"/>
        <w:rPr>
          <w:rFonts w:hint="default" w:ascii="Times New Roman" w:hAnsi="Times New Roman" w:eastAsia="宋体" w:cs="Times New Roman"/>
          <w:bCs/>
          <w:color w:val="002060"/>
          <w:sz w:val="24"/>
          <w:szCs w:val="24"/>
          <w:lang w:val="en-US" w:eastAsia="zh-CN"/>
        </w:rPr>
      </w:pPr>
      <w:r>
        <w:rPr>
          <w:rFonts w:hint="default" w:ascii="Times New Roman" w:hAnsi="Times New Roman" w:eastAsia="宋体" w:cs="Times New Roman"/>
          <w:bCs/>
          <w:color w:val="002060"/>
          <w:sz w:val="24"/>
          <w:szCs w:val="24"/>
        </w:rPr>
        <w:t>制氢厂房变电所主接线及电气设备选型</w:t>
      </w:r>
      <w:r>
        <w:rPr>
          <w:rFonts w:hint="default" w:ascii="Times New Roman" w:hAnsi="Times New Roman" w:eastAsia="宋体" w:cs="Times New Roman"/>
          <w:bCs/>
          <w:color w:val="002060"/>
          <w:sz w:val="24"/>
          <w:szCs w:val="24"/>
          <w:lang w:val="en-US" w:eastAsia="zh-CN"/>
        </w:rPr>
        <w:t>应符合下列原则：</w:t>
      </w:r>
    </w:p>
    <w:p>
      <w:pPr>
        <w:pStyle w:val="41"/>
        <w:keepNext w:val="0"/>
        <w:keepLines w:val="0"/>
        <w:pageBreakBefore w:val="0"/>
        <w:widowControl w:val="0"/>
        <w:numPr>
          <w:ilvl w:val="0"/>
          <w:numId w:val="21"/>
        </w:numPr>
        <w:kinsoku/>
        <w:wordWrap/>
        <w:overflowPunct/>
        <w:topLinePunct w:val="0"/>
        <w:autoSpaceDE/>
        <w:autoSpaceDN/>
        <w:bidi w:val="0"/>
        <w:adjustRightInd/>
        <w:snapToGrid/>
        <w:spacing w:line="240" w:lineRule="auto"/>
        <w:ind w:left="0" w:leftChars="0" w:firstLine="510" w:firstLineChars="0"/>
        <w:contextualSpacing w:val="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制氢厂房变电所主接线及设备选型设计应符合现行国家标准《20kV及以下变电所设计规范》GB 50053</w:t>
      </w:r>
      <w:r>
        <w:rPr>
          <w:rFonts w:hint="default" w:ascii="Times New Roman" w:hAnsi="Times New Roman" w:eastAsia="宋体" w:cs="Times New Roman"/>
          <w:sz w:val="24"/>
          <w:szCs w:val="24"/>
          <w:lang w:val="en-US" w:eastAsia="zh-CN"/>
        </w:rPr>
        <w:t>和</w:t>
      </w:r>
      <w:r>
        <w:rPr>
          <w:rFonts w:hint="default" w:ascii="Times New Roman" w:hAnsi="Times New Roman" w:eastAsia="宋体" w:cs="Times New Roman"/>
          <w:sz w:val="24"/>
          <w:szCs w:val="24"/>
        </w:rPr>
        <w:t>《低压配电设计规范》GB 50054的有关规定</w:t>
      </w:r>
      <w:r>
        <w:rPr>
          <w:rFonts w:hint="eastAsia" w:ascii="Times New Roman" w:hAnsi="Times New Roman" w:eastAsia="宋体" w:cs="Times New Roman"/>
          <w:sz w:val="24"/>
          <w:szCs w:val="24"/>
          <w:lang w:eastAsia="zh-CN"/>
        </w:rPr>
        <w:t>；</w:t>
      </w:r>
    </w:p>
    <w:p>
      <w:pPr>
        <w:pStyle w:val="41"/>
        <w:keepNext w:val="0"/>
        <w:keepLines w:val="0"/>
        <w:pageBreakBefore w:val="0"/>
        <w:widowControl w:val="0"/>
        <w:numPr>
          <w:ilvl w:val="0"/>
          <w:numId w:val="21"/>
        </w:numPr>
        <w:kinsoku/>
        <w:wordWrap/>
        <w:overflowPunct/>
        <w:topLinePunct w:val="0"/>
        <w:autoSpaceDE/>
        <w:autoSpaceDN/>
        <w:bidi w:val="0"/>
        <w:adjustRightInd/>
        <w:snapToGrid/>
        <w:spacing w:line="240" w:lineRule="auto"/>
        <w:ind w:left="0" w:leftChars="0" w:firstLine="510" w:firstLineChars="0"/>
        <w:contextualSpacing w:val="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制氢厂房变电所宜根据制氢站负荷容量、负荷等级和电源条件等因素使用双重电源或双回路进线</w:t>
      </w:r>
      <w:r>
        <w:rPr>
          <w:rFonts w:hint="eastAsia" w:ascii="Times New Roman" w:hAnsi="Times New Roman" w:eastAsia="宋体" w:cs="Times New Roman"/>
          <w:sz w:val="24"/>
          <w:szCs w:val="24"/>
          <w:lang w:eastAsia="zh-CN"/>
        </w:rPr>
        <w:t>；</w:t>
      </w:r>
    </w:p>
    <w:p>
      <w:pPr>
        <w:pStyle w:val="14"/>
        <w:keepNext w:val="0"/>
        <w:keepLines w:val="0"/>
        <w:pageBreakBefore w:val="0"/>
        <w:widowControl w:val="0"/>
        <w:numPr>
          <w:ilvl w:val="2"/>
          <w:numId w:val="20"/>
        </w:numPr>
        <w:kinsoku/>
        <w:wordWrap/>
        <w:overflowPunct/>
        <w:topLinePunct w:val="0"/>
        <w:autoSpaceDE/>
        <w:autoSpaceDN/>
        <w:bidi w:val="0"/>
        <w:adjustRightInd/>
        <w:snapToGrid/>
        <w:spacing w:before="160" w:after="80" w:line="240" w:lineRule="auto"/>
        <w:ind w:left="709" w:leftChars="0" w:hanging="709" w:firstLineChars="0"/>
        <w:textAlignment w:val="auto"/>
        <w:outlineLvl w:val="9"/>
        <w:rPr>
          <w:rFonts w:hint="default" w:ascii="Times New Roman" w:hAnsi="Times New Roman" w:eastAsia="宋体" w:cs="Times New Roman"/>
          <w:bCs/>
          <w:color w:val="002060"/>
          <w:sz w:val="24"/>
          <w:szCs w:val="24"/>
          <w:highlight w:val="none"/>
          <w:lang w:val="en-US" w:eastAsia="zh-CN"/>
        </w:rPr>
      </w:pPr>
      <w:r>
        <w:rPr>
          <w:rFonts w:hint="default" w:ascii="Times New Roman" w:hAnsi="Times New Roman" w:eastAsia="宋体" w:cs="Times New Roman"/>
          <w:bCs/>
          <w:color w:val="002060"/>
          <w:sz w:val="24"/>
          <w:szCs w:val="24"/>
          <w:highlight w:val="none"/>
          <w:lang w:val="en-US" w:eastAsia="zh-CN"/>
        </w:rPr>
        <w:t>制氢厂房变电所电气主接线设计应符合下列要求：</w:t>
      </w:r>
    </w:p>
    <w:p>
      <w:pPr>
        <w:pStyle w:val="41"/>
        <w:keepNext w:val="0"/>
        <w:keepLines w:val="0"/>
        <w:pageBreakBefore w:val="0"/>
        <w:widowControl w:val="0"/>
        <w:numPr>
          <w:ilvl w:val="0"/>
          <w:numId w:val="22"/>
        </w:numPr>
        <w:kinsoku/>
        <w:wordWrap/>
        <w:overflowPunct/>
        <w:topLinePunct w:val="0"/>
        <w:autoSpaceDE/>
        <w:autoSpaceDN/>
        <w:bidi w:val="0"/>
        <w:adjustRightInd/>
        <w:snapToGrid/>
        <w:spacing w:line="240" w:lineRule="auto"/>
        <w:ind w:left="0" w:leftChars="0" w:firstLine="510" w:firstLineChars="0"/>
        <w:contextualSpacing w:val="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制氢厂房变电所的主接线形式，应根据电源数量、制氢用电负荷性质等条件确定，并满足供电可靠、运行灵活、操作检修方便、节约投资和便于扩建等要求</w:t>
      </w:r>
      <w:r>
        <w:rPr>
          <w:rFonts w:hint="eastAsia" w:ascii="Times New Roman" w:hAnsi="Times New Roman" w:eastAsia="宋体" w:cs="Times New Roman"/>
          <w:sz w:val="24"/>
          <w:szCs w:val="24"/>
          <w:lang w:eastAsia="zh-CN"/>
        </w:rPr>
        <w:t>；</w:t>
      </w:r>
    </w:p>
    <w:p>
      <w:pPr>
        <w:pStyle w:val="41"/>
        <w:keepNext w:val="0"/>
        <w:keepLines w:val="0"/>
        <w:pageBreakBefore w:val="0"/>
        <w:widowControl w:val="0"/>
        <w:numPr>
          <w:ilvl w:val="0"/>
          <w:numId w:val="22"/>
        </w:numPr>
        <w:kinsoku/>
        <w:wordWrap/>
        <w:overflowPunct/>
        <w:topLinePunct w:val="0"/>
        <w:autoSpaceDE/>
        <w:autoSpaceDN/>
        <w:bidi w:val="0"/>
        <w:adjustRightInd/>
        <w:snapToGrid/>
        <w:spacing w:line="240" w:lineRule="auto"/>
        <w:ind w:left="0" w:leftChars="0" w:firstLine="510" w:firstLineChars="0"/>
        <w:contextualSpacing w:val="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主接线设计</w:t>
      </w:r>
      <w:r>
        <w:rPr>
          <w:rFonts w:hint="default" w:ascii="Times New Roman" w:hAnsi="Times New Roman" w:eastAsia="宋体" w:cs="Times New Roman"/>
          <w:sz w:val="24"/>
          <w:szCs w:val="24"/>
          <w:lang w:val="en-US" w:eastAsia="zh-CN"/>
        </w:rPr>
        <w:t>宜</w:t>
      </w:r>
      <w:r>
        <w:rPr>
          <w:rFonts w:hint="default" w:ascii="Times New Roman" w:hAnsi="Times New Roman" w:eastAsia="宋体" w:cs="Times New Roman"/>
          <w:sz w:val="24"/>
          <w:szCs w:val="24"/>
        </w:rPr>
        <w:t>预留10%~20%的容量裕度，开关</w:t>
      </w:r>
      <w:r>
        <w:rPr>
          <w:rFonts w:hint="default" w:ascii="Times New Roman" w:hAnsi="Times New Roman" w:eastAsia="宋体" w:cs="Times New Roman"/>
          <w:sz w:val="24"/>
          <w:szCs w:val="24"/>
          <w:lang w:val="en-US" w:eastAsia="zh-CN"/>
        </w:rPr>
        <w:t>设备</w:t>
      </w:r>
      <w:r>
        <w:rPr>
          <w:rFonts w:hint="default" w:ascii="Times New Roman" w:hAnsi="Times New Roman" w:eastAsia="宋体" w:cs="Times New Roman"/>
          <w:sz w:val="24"/>
          <w:szCs w:val="24"/>
        </w:rPr>
        <w:t>遮断容量、导线截面等参数应考虑远期负荷增长</w:t>
      </w:r>
      <w:r>
        <w:rPr>
          <w:rFonts w:hint="eastAsia" w:ascii="Times New Roman" w:hAnsi="Times New Roman" w:eastAsia="宋体" w:cs="Times New Roman"/>
          <w:sz w:val="24"/>
          <w:szCs w:val="24"/>
          <w:lang w:eastAsia="zh-CN"/>
        </w:rPr>
        <w:t>；</w:t>
      </w:r>
    </w:p>
    <w:p>
      <w:pPr>
        <w:pStyle w:val="41"/>
        <w:numPr>
          <w:ilvl w:val="0"/>
          <w:numId w:val="22"/>
        </w:numPr>
        <w:ind w:left="0" w:firstLine="510"/>
        <w:contextualSpacing w:val="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制氢厂房变电所10kV及以下母线宜采用分断单母线接线形式，分段方式应满足当其中一路电源停运时，有利于其他电源负荷分配的要求。</w:t>
      </w:r>
    </w:p>
    <w:p>
      <w:pPr>
        <w:pStyle w:val="14"/>
        <w:keepNext w:val="0"/>
        <w:keepLines w:val="0"/>
        <w:pageBreakBefore w:val="0"/>
        <w:widowControl w:val="0"/>
        <w:numPr>
          <w:ilvl w:val="2"/>
          <w:numId w:val="20"/>
        </w:numPr>
        <w:kinsoku/>
        <w:wordWrap/>
        <w:overflowPunct/>
        <w:topLinePunct w:val="0"/>
        <w:autoSpaceDE/>
        <w:autoSpaceDN/>
        <w:bidi w:val="0"/>
        <w:adjustRightInd/>
        <w:snapToGrid/>
        <w:spacing w:before="160" w:after="80" w:line="240" w:lineRule="auto"/>
        <w:ind w:left="0" w:leftChars="0" w:firstLine="0" w:firstLineChars="0"/>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制氢厂房低压变压器的选择宜符合</w:t>
      </w:r>
      <w:r>
        <w:rPr>
          <w:rFonts w:hint="default" w:ascii="Times New Roman" w:hAnsi="Times New Roman" w:eastAsia="宋体" w:cs="Times New Roman"/>
          <w:sz w:val="24"/>
          <w:szCs w:val="24"/>
          <w:lang w:val="en-US" w:eastAsia="zh-CN"/>
        </w:rPr>
        <w:t>现行国家标准</w:t>
      </w:r>
      <w:r>
        <w:rPr>
          <w:rFonts w:hint="default" w:ascii="Times New Roman" w:hAnsi="Times New Roman" w:eastAsia="宋体" w:cs="Times New Roman"/>
          <w:sz w:val="24"/>
          <w:szCs w:val="24"/>
        </w:rPr>
        <w:t>《油浸式电力变压器技术参数和要求》GB/T 6451、《电力变压器能效限定值及能效等级》GB 20052和《干式电力变压器技术参数和要求》GB/T 10228的</w:t>
      </w:r>
      <w:r>
        <w:rPr>
          <w:rFonts w:hint="default" w:ascii="Times New Roman" w:hAnsi="Times New Roman" w:eastAsia="宋体" w:cs="Times New Roman"/>
          <w:sz w:val="24"/>
          <w:szCs w:val="24"/>
          <w:lang w:val="en-US" w:eastAsia="zh-CN"/>
        </w:rPr>
        <w:t>有关</w:t>
      </w:r>
      <w:r>
        <w:rPr>
          <w:rFonts w:hint="default" w:ascii="Times New Roman" w:hAnsi="Times New Roman" w:eastAsia="宋体" w:cs="Times New Roman"/>
          <w:sz w:val="24"/>
          <w:szCs w:val="24"/>
        </w:rPr>
        <w:t>规定，宜选择标准容量。</w:t>
      </w:r>
      <w:r>
        <w:rPr>
          <w:rFonts w:hint="default" w:ascii="Times New Roman" w:hAnsi="Times New Roman" w:eastAsia="宋体" w:cs="Times New Roman"/>
          <w:sz w:val="24"/>
          <w:szCs w:val="24"/>
          <w:lang w:val="en-US" w:eastAsia="zh-CN"/>
        </w:rPr>
        <w:t>并应符合下列要求：</w:t>
      </w:r>
    </w:p>
    <w:p>
      <w:pPr>
        <w:pStyle w:val="41"/>
        <w:keepNext w:val="0"/>
        <w:keepLines w:val="0"/>
        <w:pageBreakBefore w:val="0"/>
        <w:widowControl w:val="0"/>
        <w:numPr>
          <w:ilvl w:val="0"/>
          <w:numId w:val="23"/>
        </w:numPr>
        <w:kinsoku/>
        <w:wordWrap/>
        <w:overflowPunct/>
        <w:topLinePunct w:val="0"/>
        <w:autoSpaceDE/>
        <w:autoSpaceDN/>
        <w:bidi w:val="0"/>
        <w:adjustRightInd/>
        <w:snapToGrid/>
        <w:spacing w:line="240" w:lineRule="auto"/>
        <w:ind w:left="0" w:leftChars="0" w:firstLine="510" w:firstLineChars="0"/>
        <w:contextualSpacing w:val="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制氢厂房变电所应选用不燃或难燃型变压器</w:t>
      </w:r>
      <w:r>
        <w:rPr>
          <w:rFonts w:hint="eastAsia" w:ascii="Times New Roman" w:hAnsi="Times New Roman" w:eastAsia="宋体" w:cs="Times New Roman"/>
          <w:sz w:val="24"/>
          <w:szCs w:val="24"/>
          <w:lang w:eastAsia="zh-CN"/>
        </w:rPr>
        <w:t>；</w:t>
      </w:r>
    </w:p>
    <w:p>
      <w:pPr>
        <w:pStyle w:val="41"/>
        <w:keepNext w:val="0"/>
        <w:keepLines w:val="0"/>
        <w:pageBreakBefore w:val="0"/>
        <w:widowControl w:val="0"/>
        <w:numPr>
          <w:ilvl w:val="0"/>
          <w:numId w:val="23"/>
        </w:numPr>
        <w:kinsoku/>
        <w:wordWrap/>
        <w:overflowPunct/>
        <w:topLinePunct w:val="0"/>
        <w:autoSpaceDE/>
        <w:autoSpaceDN/>
        <w:bidi w:val="0"/>
        <w:adjustRightInd/>
        <w:snapToGrid/>
        <w:spacing w:line="240" w:lineRule="auto"/>
        <w:ind w:left="0" w:leftChars="0" w:firstLine="510" w:firstLineChars="0"/>
        <w:contextualSpacing w:val="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制氢厂房变电所配电变压器宜选用Dyn11接线组别的三相变压器</w:t>
      </w:r>
      <w:r>
        <w:rPr>
          <w:rFonts w:hint="eastAsia" w:ascii="Times New Roman" w:hAnsi="Times New Roman" w:eastAsia="宋体" w:cs="Times New Roman"/>
          <w:sz w:val="24"/>
          <w:szCs w:val="24"/>
          <w:lang w:eastAsia="zh-CN"/>
        </w:rPr>
        <w:t>；</w:t>
      </w:r>
    </w:p>
    <w:p>
      <w:pPr>
        <w:pStyle w:val="41"/>
        <w:keepNext w:val="0"/>
        <w:keepLines w:val="0"/>
        <w:pageBreakBefore w:val="0"/>
        <w:widowControl w:val="0"/>
        <w:numPr>
          <w:ilvl w:val="0"/>
          <w:numId w:val="23"/>
        </w:numPr>
        <w:kinsoku/>
        <w:wordWrap/>
        <w:overflowPunct/>
        <w:topLinePunct w:val="0"/>
        <w:autoSpaceDE/>
        <w:autoSpaceDN/>
        <w:bidi w:val="0"/>
        <w:adjustRightInd/>
        <w:snapToGrid/>
        <w:spacing w:line="240" w:lineRule="auto"/>
        <w:ind w:left="0" w:leftChars="0" w:firstLine="510"/>
        <w:contextualSpacing w:val="0"/>
        <w:textAlignment w:val="auto"/>
        <w:rPr>
          <w:rFonts w:hint="default" w:ascii="Times New Roman" w:hAnsi="Times New Roman" w:eastAsia="宋体" w:cs="Times New Roman"/>
          <w:strike w:val="0"/>
          <w:dstrike w:val="0"/>
          <w:sz w:val="24"/>
          <w:szCs w:val="24"/>
        </w:rPr>
      </w:pPr>
      <w:r>
        <w:rPr>
          <w:rFonts w:hint="default" w:ascii="Times New Roman" w:hAnsi="Times New Roman" w:eastAsia="宋体" w:cs="Times New Roman"/>
          <w:sz w:val="24"/>
          <w:szCs w:val="24"/>
        </w:rPr>
        <w:t>制氢厂房变电所不宜设置低压侧为10kV及以上的变压器。</w:t>
      </w:r>
    </w:p>
    <w:p>
      <w:pPr>
        <w:pStyle w:val="14"/>
        <w:keepNext w:val="0"/>
        <w:keepLines w:val="0"/>
        <w:pageBreakBefore w:val="0"/>
        <w:widowControl w:val="0"/>
        <w:numPr>
          <w:ilvl w:val="2"/>
          <w:numId w:val="20"/>
        </w:numPr>
        <w:kinsoku/>
        <w:wordWrap/>
        <w:overflowPunct/>
        <w:topLinePunct w:val="0"/>
        <w:autoSpaceDE/>
        <w:autoSpaceDN/>
        <w:bidi w:val="0"/>
        <w:adjustRightInd/>
        <w:snapToGrid/>
        <w:spacing w:before="160" w:after="80" w:line="240" w:lineRule="auto"/>
        <w:ind w:left="0" w:leftChars="0" w:firstLine="0" w:firstLineChars="0"/>
        <w:textAlignment w:val="auto"/>
        <w:outlineLvl w:val="9"/>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制氢厂房变电所内动力和照明宜共用变压器</w:t>
      </w:r>
      <w:r>
        <w:rPr>
          <w:rFonts w:hint="default" w:ascii="Times New Roman" w:hAnsi="Times New Roman" w:eastAsia="宋体" w:cs="Times New Roman"/>
          <w:sz w:val="24"/>
          <w:szCs w:val="24"/>
          <w:highlight w:val="none"/>
          <w:lang w:eastAsia="zh-CN"/>
        </w:rPr>
        <w:t>，</w:t>
      </w:r>
      <w:r>
        <w:rPr>
          <w:rFonts w:hint="default" w:ascii="Times New Roman" w:hAnsi="Times New Roman" w:eastAsia="宋体" w:cs="Times New Roman"/>
          <w:sz w:val="24"/>
          <w:szCs w:val="24"/>
          <w:highlight w:val="none"/>
          <w:lang w:val="en-US" w:eastAsia="zh-CN"/>
        </w:rPr>
        <w:t>并应符合现行国家标准</w:t>
      </w:r>
      <w:r>
        <w:rPr>
          <w:rFonts w:hint="default" w:ascii="Times New Roman" w:hAnsi="Times New Roman" w:eastAsia="宋体" w:cs="Times New Roman"/>
          <w:sz w:val="24"/>
          <w:szCs w:val="24"/>
          <w:highlight w:val="none"/>
        </w:rPr>
        <w:t>《供配电系统设计规范》GB 50052</w:t>
      </w:r>
      <w:r>
        <w:rPr>
          <w:rFonts w:hint="default" w:ascii="Times New Roman" w:hAnsi="Times New Roman" w:eastAsia="宋体" w:cs="Times New Roman"/>
          <w:sz w:val="24"/>
          <w:szCs w:val="24"/>
          <w:highlight w:val="none"/>
          <w:lang w:val="en-US" w:eastAsia="zh-CN"/>
        </w:rPr>
        <w:t>的有关规定</w:t>
      </w:r>
      <w:r>
        <w:rPr>
          <w:rFonts w:hint="default" w:ascii="Times New Roman" w:hAnsi="Times New Roman" w:eastAsia="宋体" w:cs="Times New Roman"/>
          <w:sz w:val="24"/>
          <w:szCs w:val="24"/>
          <w:highlight w:val="none"/>
        </w:rPr>
        <w:t>。</w:t>
      </w:r>
    </w:p>
    <w:p>
      <w:pPr>
        <w:pStyle w:val="14"/>
        <w:keepNext w:val="0"/>
        <w:keepLines w:val="0"/>
        <w:pageBreakBefore w:val="0"/>
        <w:widowControl w:val="0"/>
        <w:numPr>
          <w:ilvl w:val="2"/>
          <w:numId w:val="20"/>
        </w:numPr>
        <w:kinsoku/>
        <w:wordWrap/>
        <w:overflowPunct/>
        <w:topLinePunct w:val="0"/>
        <w:autoSpaceDE/>
        <w:autoSpaceDN/>
        <w:bidi w:val="0"/>
        <w:adjustRightInd/>
        <w:snapToGrid/>
        <w:spacing w:before="160" w:after="80" w:line="240" w:lineRule="auto"/>
        <w:ind w:left="0" w:leftChars="0" w:firstLine="0" w:firstLineChars="0"/>
        <w:textAlignment w:val="auto"/>
        <w:outlineLvl w:val="9"/>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制氢厂房变电站配电装置的选择，应符合现行国家标准《3~ll0kV高压配电装置设计规范》GB 50060</w:t>
      </w:r>
      <w:r>
        <w:rPr>
          <w:rFonts w:hint="default" w:ascii="Times New Roman" w:hAnsi="Times New Roman" w:eastAsia="宋体" w:cs="Times New Roman"/>
          <w:sz w:val="24"/>
          <w:szCs w:val="24"/>
          <w:highlight w:val="none"/>
          <w:lang w:eastAsia="zh-CN"/>
        </w:rPr>
        <w:t>、</w:t>
      </w:r>
      <w:r>
        <w:rPr>
          <w:rFonts w:hint="default" w:ascii="Times New Roman" w:hAnsi="Times New Roman" w:eastAsia="宋体" w:cs="Times New Roman"/>
          <w:sz w:val="24"/>
          <w:szCs w:val="24"/>
          <w:highlight w:val="none"/>
        </w:rPr>
        <w:t>《低压配电设计规范》GB 50054</w:t>
      </w:r>
      <w:r>
        <w:rPr>
          <w:rFonts w:hint="default" w:ascii="Times New Roman" w:hAnsi="Times New Roman" w:eastAsia="宋体" w:cs="Times New Roman"/>
          <w:sz w:val="24"/>
          <w:szCs w:val="24"/>
          <w:highlight w:val="none"/>
          <w:lang w:eastAsia="zh-CN"/>
        </w:rPr>
        <w:t>、</w:t>
      </w:r>
      <w:r>
        <w:rPr>
          <w:rFonts w:hint="default" w:ascii="Times New Roman" w:hAnsi="Times New Roman" w:eastAsia="宋体" w:cs="Times New Roman"/>
          <w:sz w:val="24"/>
          <w:szCs w:val="24"/>
          <w:highlight w:val="none"/>
        </w:rPr>
        <w:t>《3.6kV～40.5 kV 交流金属封闭开关设备和控制设备》GB/T 3906的有关规定。</w:t>
      </w:r>
      <w:r>
        <w:rPr>
          <w:rFonts w:hint="default" w:ascii="Times New Roman" w:hAnsi="Times New Roman" w:eastAsia="宋体" w:cs="Times New Roman"/>
          <w:sz w:val="24"/>
          <w:szCs w:val="24"/>
          <w:highlight w:val="none"/>
          <w:lang w:val="en-US" w:eastAsia="zh-CN"/>
        </w:rPr>
        <w:t>并</w:t>
      </w:r>
      <w:r>
        <w:rPr>
          <w:rFonts w:hint="default" w:ascii="Times New Roman" w:hAnsi="Times New Roman" w:eastAsia="宋体" w:cs="Times New Roman"/>
          <w:bCs/>
          <w:color w:val="002060"/>
          <w:sz w:val="24"/>
          <w:szCs w:val="24"/>
          <w:highlight w:val="none"/>
          <w:lang w:val="en-US" w:eastAsia="zh-CN"/>
        </w:rPr>
        <w:t>应符合下列要求：</w:t>
      </w:r>
    </w:p>
    <w:p>
      <w:pPr>
        <w:pStyle w:val="41"/>
        <w:keepNext w:val="0"/>
        <w:keepLines w:val="0"/>
        <w:pageBreakBefore w:val="0"/>
        <w:widowControl w:val="0"/>
        <w:numPr>
          <w:ilvl w:val="0"/>
          <w:numId w:val="24"/>
        </w:numPr>
        <w:kinsoku/>
        <w:wordWrap/>
        <w:overflowPunct/>
        <w:topLinePunct w:val="0"/>
        <w:autoSpaceDE/>
        <w:autoSpaceDN/>
        <w:bidi w:val="0"/>
        <w:adjustRightInd/>
        <w:snapToGrid/>
        <w:spacing w:line="240" w:lineRule="auto"/>
        <w:ind w:left="0" w:leftChars="0" w:firstLine="510" w:firstLineChars="0"/>
        <w:contextualSpacing w:val="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制氢厂房变电所配电装置的布置和导体、电器、架构的选择，应符合正常运行、检修以及过电流和过电压等故障情况的要求</w:t>
      </w:r>
      <w:r>
        <w:rPr>
          <w:rFonts w:hint="eastAsia" w:ascii="Times New Roman" w:hAnsi="Times New Roman" w:eastAsia="宋体" w:cs="Times New Roman"/>
          <w:sz w:val="24"/>
          <w:szCs w:val="24"/>
          <w:lang w:eastAsia="zh-CN"/>
        </w:rPr>
        <w:t>；</w:t>
      </w:r>
    </w:p>
    <w:p>
      <w:pPr>
        <w:pStyle w:val="41"/>
        <w:keepNext w:val="0"/>
        <w:keepLines w:val="0"/>
        <w:pageBreakBefore w:val="0"/>
        <w:widowControl w:val="0"/>
        <w:numPr>
          <w:ilvl w:val="0"/>
          <w:numId w:val="24"/>
        </w:numPr>
        <w:kinsoku/>
        <w:wordWrap/>
        <w:overflowPunct/>
        <w:topLinePunct w:val="0"/>
        <w:autoSpaceDE/>
        <w:autoSpaceDN/>
        <w:bidi w:val="0"/>
        <w:adjustRightInd/>
        <w:snapToGrid/>
        <w:spacing w:line="240" w:lineRule="auto"/>
        <w:ind w:left="0" w:leftChars="0" w:firstLine="510" w:firstLineChars="0"/>
        <w:contextualSpacing w:val="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配电装置型式的选择，应考虑环境条件、变电所布置、进出线方式等因素，经技术经济比较后确定</w:t>
      </w:r>
      <w:r>
        <w:rPr>
          <w:rFonts w:hint="eastAsia" w:ascii="Times New Roman" w:hAnsi="Times New Roman" w:eastAsia="宋体" w:cs="Times New Roman"/>
          <w:sz w:val="24"/>
          <w:szCs w:val="24"/>
          <w:lang w:eastAsia="zh-CN"/>
        </w:rPr>
        <w:t>；</w:t>
      </w:r>
    </w:p>
    <w:p>
      <w:pPr>
        <w:pStyle w:val="41"/>
        <w:keepNext w:val="0"/>
        <w:keepLines w:val="0"/>
        <w:pageBreakBefore w:val="0"/>
        <w:widowControl w:val="0"/>
        <w:numPr>
          <w:ilvl w:val="0"/>
          <w:numId w:val="24"/>
        </w:numPr>
        <w:kinsoku/>
        <w:wordWrap/>
        <w:overflowPunct/>
        <w:topLinePunct w:val="0"/>
        <w:autoSpaceDE/>
        <w:autoSpaceDN/>
        <w:bidi w:val="0"/>
        <w:adjustRightInd/>
        <w:snapToGrid/>
        <w:spacing w:line="240" w:lineRule="auto"/>
        <w:ind w:left="0" w:leftChars="0" w:firstLine="510" w:firstLineChars="0"/>
        <w:contextualSpacing w:val="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制氢厂房变电所10kV及以下配电装置宜采用户内成套式开关柜</w:t>
      </w:r>
      <w:r>
        <w:rPr>
          <w:rFonts w:hint="eastAsia" w:ascii="Times New Roman" w:hAnsi="Times New Roman" w:eastAsia="宋体" w:cs="Times New Roman"/>
          <w:sz w:val="24"/>
          <w:szCs w:val="24"/>
          <w:lang w:eastAsia="zh-CN"/>
        </w:rPr>
        <w:t>；</w:t>
      </w:r>
    </w:p>
    <w:p>
      <w:pPr>
        <w:pStyle w:val="41"/>
        <w:keepNext w:val="0"/>
        <w:keepLines w:val="0"/>
        <w:pageBreakBefore w:val="0"/>
        <w:widowControl w:val="0"/>
        <w:numPr>
          <w:ilvl w:val="0"/>
          <w:numId w:val="24"/>
        </w:numPr>
        <w:kinsoku/>
        <w:wordWrap/>
        <w:overflowPunct/>
        <w:topLinePunct w:val="0"/>
        <w:autoSpaceDE/>
        <w:autoSpaceDN/>
        <w:bidi w:val="0"/>
        <w:adjustRightInd/>
        <w:snapToGrid/>
        <w:spacing w:line="240" w:lineRule="auto"/>
        <w:ind w:left="0" w:leftChars="0" w:firstLine="510" w:firstLineChars="0"/>
        <w:contextualSpacing w:val="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配电设备应适配智能化需求，配置微机保护测控装置、带电显示联锁装置，并预留配电自动化接口</w:t>
      </w:r>
      <w:r>
        <w:rPr>
          <w:rFonts w:hint="eastAsia" w:ascii="Times New Roman" w:hAnsi="Times New Roman" w:eastAsia="宋体" w:cs="Times New Roman"/>
          <w:sz w:val="24"/>
          <w:szCs w:val="24"/>
          <w:lang w:eastAsia="zh-CN"/>
        </w:rPr>
        <w:t>；</w:t>
      </w:r>
    </w:p>
    <w:p>
      <w:pPr>
        <w:pStyle w:val="41"/>
        <w:keepNext w:val="0"/>
        <w:keepLines w:val="0"/>
        <w:pageBreakBefore w:val="0"/>
        <w:widowControl w:val="0"/>
        <w:numPr>
          <w:ilvl w:val="0"/>
          <w:numId w:val="24"/>
        </w:numPr>
        <w:kinsoku/>
        <w:wordWrap/>
        <w:overflowPunct/>
        <w:topLinePunct w:val="0"/>
        <w:autoSpaceDE/>
        <w:autoSpaceDN/>
        <w:bidi w:val="0"/>
        <w:adjustRightInd/>
        <w:snapToGrid/>
        <w:spacing w:line="240" w:lineRule="auto"/>
        <w:ind w:left="0" w:leftChars="0" w:firstLine="510" w:firstLineChars="0"/>
        <w:contextualSpacing w:val="0"/>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rPr>
        <w:t>制氢厂房变电所电源线的进线开关宜采用断路器或负荷开关熔断器组合电器。当进线无继电保护和自动装置要求且无须带负荷操作时，可采用隔离开</w:t>
      </w:r>
      <w:r>
        <w:rPr>
          <w:rFonts w:hint="default" w:ascii="Times New Roman" w:hAnsi="Times New Roman" w:eastAsia="宋体" w:cs="Times New Roman"/>
          <w:sz w:val="24"/>
          <w:szCs w:val="24"/>
          <w:highlight w:val="none"/>
        </w:rPr>
        <w:t>关或隔离触头。</w:t>
      </w:r>
      <w:r>
        <w:rPr>
          <w:rFonts w:hint="default" w:ascii="Times New Roman" w:hAnsi="Times New Roman" w:eastAsia="宋体" w:cs="Times New Roman"/>
          <w:sz w:val="24"/>
          <w:szCs w:val="24"/>
          <w:highlight w:val="none"/>
          <w:lang w:val="en-US" w:eastAsia="zh-CN"/>
        </w:rPr>
        <w:t>并应符合现行国家标准</w:t>
      </w:r>
      <w:r>
        <w:rPr>
          <w:rFonts w:hint="default" w:ascii="Times New Roman" w:hAnsi="Times New Roman" w:eastAsia="宋体" w:cs="Times New Roman"/>
          <w:sz w:val="24"/>
          <w:szCs w:val="24"/>
          <w:highlight w:val="none"/>
        </w:rPr>
        <w:t>《供配电系统设计规范》GB 50052</w:t>
      </w:r>
      <w:r>
        <w:rPr>
          <w:rFonts w:hint="default" w:ascii="Times New Roman" w:hAnsi="Times New Roman" w:eastAsia="宋体" w:cs="Times New Roman"/>
          <w:sz w:val="24"/>
          <w:szCs w:val="24"/>
          <w:highlight w:val="none"/>
          <w:lang w:val="en-US" w:eastAsia="zh-CN"/>
        </w:rPr>
        <w:t>的有关规定</w:t>
      </w:r>
      <w:r>
        <w:rPr>
          <w:rFonts w:hint="default" w:ascii="Times New Roman" w:hAnsi="Times New Roman" w:eastAsia="宋体" w:cs="Times New Roman"/>
          <w:sz w:val="24"/>
          <w:szCs w:val="24"/>
          <w:highlight w:val="none"/>
        </w:rPr>
        <w:t>。</w:t>
      </w:r>
    </w:p>
    <w:p>
      <w:pPr>
        <w:pStyle w:val="14"/>
        <w:keepNext w:val="0"/>
        <w:keepLines w:val="0"/>
        <w:pageBreakBefore w:val="0"/>
        <w:widowControl w:val="0"/>
        <w:numPr>
          <w:ilvl w:val="2"/>
          <w:numId w:val="20"/>
        </w:numPr>
        <w:kinsoku/>
        <w:wordWrap/>
        <w:overflowPunct/>
        <w:topLinePunct w:val="0"/>
        <w:autoSpaceDE/>
        <w:autoSpaceDN/>
        <w:bidi w:val="0"/>
        <w:adjustRightInd/>
        <w:snapToGrid/>
        <w:spacing w:before="160" w:after="80" w:line="240" w:lineRule="auto"/>
        <w:ind w:left="709" w:leftChars="0" w:hanging="709" w:firstLineChars="0"/>
        <w:textAlignment w:val="auto"/>
        <w:outlineLvl w:val="9"/>
        <w:rPr>
          <w:rFonts w:hint="default" w:ascii="Times New Roman" w:hAnsi="Times New Roman" w:eastAsia="宋体" w:cs="Times New Roman"/>
          <w:sz w:val="24"/>
          <w:szCs w:val="24"/>
          <w:highlight w:val="none"/>
        </w:rPr>
      </w:pPr>
      <w:r>
        <w:rPr>
          <w:rFonts w:hint="default" w:ascii="Times New Roman" w:hAnsi="Times New Roman" w:eastAsia="宋体" w:cs="Times New Roman"/>
          <w:bCs/>
          <w:color w:val="002060"/>
          <w:sz w:val="24"/>
          <w:szCs w:val="24"/>
          <w:highlight w:val="none"/>
          <w:lang w:val="en-US" w:eastAsia="zh-CN"/>
        </w:rPr>
        <w:t>无功补偿设计应符合下列要求：</w:t>
      </w:r>
    </w:p>
    <w:p>
      <w:pPr>
        <w:pStyle w:val="41"/>
        <w:keepNext w:val="0"/>
        <w:keepLines w:val="0"/>
        <w:pageBreakBefore w:val="0"/>
        <w:widowControl w:val="0"/>
        <w:numPr>
          <w:ilvl w:val="0"/>
          <w:numId w:val="25"/>
        </w:numPr>
        <w:kinsoku/>
        <w:wordWrap/>
        <w:overflowPunct/>
        <w:topLinePunct w:val="0"/>
        <w:autoSpaceDE/>
        <w:autoSpaceDN/>
        <w:bidi w:val="0"/>
        <w:adjustRightInd/>
        <w:snapToGrid/>
        <w:spacing w:line="240" w:lineRule="auto"/>
        <w:ind w:left="0" w:leftChars="0" w:firstLine="510" w:firstLineChars="0"/>
        <w:contextualSpacing w:val="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制氢厂房变电所宜装设无功补偿装置</w:t>
      </w:r>
      <w:r>
        <w:rPr>
          <w:rFonts w:hint="eastAsia" w:ascii="Times New Roman" w:hAnsi="Times New Roman" w:eastAsia="宋体" w:cs="Times New Roman"/>
          <w:sz w:val="24"/>
          <w:szCs w:val="24"/>
          <w:lang w:eastAsia="zh-CN"/>
        </w:rPr>
        <w:t>；</w:t>
      </w:r>
      <w:r>
        <w:rPr>
          <w:rFonts w:hint="default" w:ascii="Times New Roman" w:hAnsi="Times New Roman" w:eastAsia="宋体" w:cs="Times New Roman"/>
          <w:sz w:val="24"/>
          <w:szCs w:val="24"/>
        </w:rPr>
        <w:t>必需时应装设交流谐波滤波装置或能根据无功负荷波动自动进行快速调节补偿容量的静补装置</w:t>
      </w:r>
      <w:r>
        <w:rPr>
          <w:rFonts w:hint="eastAsia" w:ascii="Times New Roman" w:hAnsi="Times New Roman" w:eastAsia="宋体" w:cs="Times New Roman"/>
          <w:sz w:val="24"/>
          <w:szCs w:val="24"/>
          <w:lang w:eastAsia="zh-CN"/>
        </w:rPr>
        <w:t>；</w:t>
      </w:r>
    </w:p>
    <w:p>
      <w:pPr>
        <w:pStyle w:val="41"/>
        <w:keepNext w:val="0"/>
        <w:keepLines w:val="0"/>
        <w:pageBreakBefore w:val="0"/>
        <w:widowControl w:val="0"/>
        <w:numPr>
          <w:ilvl w:val="0"/>
          <w:numId w:val="25"/>
        </w:numPr>
        <w:kinsoku/>
        <w:wordWrap/>
        <w:overflowPunct/>
        <w:topLinePunct w:val="0"/>
        <w:autoSpaceDE/>
        <w:autoSpaceDN/>
        <w:bidi w:val="0"/>
        <w:adjustRightInd/>
        <w:snapToGrid/>
        <w:spacing w:line="240" w:lineRule="auto"/>
        <w:ind w:left="0" w:leftChars="0" w:firstLine="510" w:firstLineChars="0"/>
        <w:contextualSpacing w:val="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制氢厂房变电所应装设无功补偿装置设计应符合</w:t>
      </w:r>
      <w:r>
        <w:rPr>
          <w:rFonts w:hint="default" w:ascii="Times New Roman" w:hAnsi="Times New Roman" w:eastAsia="宋体" w:cs="Times New Roman"/>
          <w:sz w:val="24"/>
          <w:szCs w:val="24"/>
          <w:lang w:val="en-US" w:eastAsia="zh-CN"/>
        </w:rPr>
        <w:t>现行国家</w:t>
      </w:r>
      <w:r>
        <w:rPr>
          <w:rFonts w:hint="default" w:ascii="Times New Roman" w:hAnsi="Times New Roman" w:eastAsia="宋体" w:cs="Times New Roman"/>
          <w:sz w:val="24"/>
          <w:szCs w:val="24"/>
        </w:rPr>
        <w:t>标准《供配电系统设计规范》GB 50052</w:t>
      </w:r>
      <w:r>
        <w:rPr>
          <w:rFonts w:hint="default" w:ascii="Times New Roman" w:hAnsi="Times New Roman" w:eastAsia="宋体" w:cs="Times New Roman"/>
          <w:sz w:val="24"/>
          <w:szCs w:val="24"/>
          <w:lang w:val="en-US" w:eastAsia="zh-CN"/>
        </w:rPr>
        <w:t>的有关规定</w:t>
      </w:r>
      <w:r>
        <w:rPr>
          <w:rFonts w:hint="eastAsia" w:ascii="Times New Roman" w:hAnsi="Times New Roman" w:eastAsia="宋体" w:cs="Times New Roman"/>
          <w:sz w:val="24"/>
          <w:szCs w:val="24"/>
          <w:lang w:val="en-US" w:eastAsia="zh-CN"/>
        </w:rPr>
        <w:t>；</w:t>
      </w:r>
    </w:p>
    <w:p>
      <w:pPr>
        <w:pStyle w:val="41"/>
        <w:keepNext w:val="0"/>
        <w:keepLines w:val="0"/>
        <w:pageBreakBefore w:val="0"/>
        <w:widowControl w:val="0"/>
        <w:numPr>
          <w:ilvl w:val="0"/>
          <w:numId w:val="25"/>
        </w:numPr>
        <w:kinsoku/>
        <w:wordWrap/>
        <w:overflowPunct/>
        <w:topLinePunct w:val="0"/>
        <w:autoSpaceDE/>
        <w:autoSpaceDN/>
        <w:bidi w:val="0"/>
        <w:adjustRightInd/>
        <w:snapToGrid/>
        <w:spacing w:line="240" w:lineRule="auto"/>
        <w:ind w:left="0" w:leftChars="0" w:firstLine="510" w:firstLineChars="0"/>
        <w:contextualSpacing w:val="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制氢厂房变电所无功功率补偿装置型式和容量应按无功功率的分布情况、无功功率的大小、无功功率的波动幅度和波动频率、谐波电流的发生量和所接入电网的谐波值等因素综合分析确定</w:t>
      </w:r>
      <w:r>
        <w:rPr>
          <w:rFonts w:hint="eastAsia" w:ascii="Times New Roman" w:hAnsi="Times New Roman" w:eastAsia="宋体" w:cs="Times New Roman"/>
          <w:sz w:val="24"/>
          <w:szCs w:val="24"/>
          <w:lang w:eastAsia="zh-CN"/>
        </w:rPr>
        <w:t>；</w:t>
      </w:r>
    </w:p>
    <w:p>
      <w:pPr>
        <w:pStyle w:val="41"/>
        <w:keepNext w:val="0"/>
        <w:keepLines w:val="0"/>
        <w:pageBreakBefore w:val="0"/>
        <w:widowControl w:val="0"/>
        <w:numPr>
          <w:ilvl w:val="0"/>
          <w:numId w:val="25"/>
        </w:numPr>
        <w:kinsoku/>
        <w:wordWrap/>
        <w:overflowPunct/>
        <w:topLinePunct w:val="0"/>
        <w:autoSpaceDE/>
        <w:autoSpaceDN/>
        <w:bidi w:val="0"/>
        <w:adjustRightInd/>
        <w:snapToGrid/>
        <w:spacing w:line="240" w:lineRule="auto"/>
        <w:ind w:left="0" w:leftChars="0" w:firstLine="510" w:firstLineChars="0"/>
        <w:contextualSpacing w:val="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制氢厂房变电所采用并联电容器作为无功补偿装置时，应符合现行国家标准《并联电容器装置设计规范》GB 50227的有关规定。</w:t>
      </w:r>
    </w:p>
    <w:p>
      <w:pPr>
        <w:pStyle w:val="14"/>
        <w:keepNext w:val="0"/>
        <w:keepLines w:val="0"/>
        <w:pageBreakBefore w:val="0"/>
        <w:widowControl w:val="0"/>
        <w:numPr>
          <w:ilvl w:val="2"/>
          <w:numId w:val="20"/>
        </w:numPr>
        <w:kinsoku/>
        <w:wordWrap/>
        <w:overflowPunct/>
        <w:topLinePunct w:val="0"/>
        <w:autoSpaceDE/>
        <w:autoSpaceDN/>
        <w:bidi w:val="0"/>
        <w:adjustRightInd/>
        <w:snapToGrid/>
        <w:spacing w:before="160" w:after="80" w:line="240" w:lineRule="auto"/>
        <w:ind w:left="709" w:leftChars="0" w:hanging="709" w:firstLineChars="0"/>
        <w:textAlignment w:val="auto"/>
        <w:outlineLvl w:val="9"/>
        <w:rPr>
          <w:rFonts w:hint="default" w:ascii="Times New Roman" w:hAnsi="Times New Roman" w:eastAsia="宋体" w:cs="Times New Roman"/>
          <w:bCs/>
          <w:color w:val="002060"/>
          <w:sz w:val="24"/>
          <w:szCs w:val="24"/>
          <w:highlight w:val="none"/>
          <w:lang w:val="en-US" w:eastAsia="zh-CN"/>
        </w:rPr>
      </w:pPr>
      <w:r>
        <w:rPr>
          <w:rFonts w:hint="default" w:ascii="Times New Roman" w:hAnsi="Times New Roman" w:eastAsia="宋体" w:cs="Times New Roman"/>
          <w:bCs/>
          <w:color w:val="002060"/>
          <w:sz w:val="24"/>
          <w:szCs w:val="24"/>
          <w:highlight w:val="none"/>
          <w:lang w:val="en-US" w:eastAsia="zh-CN"/>
        </w:rPr>
        <w:t>所用电源设计应符合下列要求：</w:t>
      </w:r>
    </w:p>
    <w:p>
      <w:pPr>
        <w:pStyle w:val="41"/>
        <w:keepNext w:val="0"/>
        <w:keepLines w:val="0"/>
        <w:pageBreakBefore w:val="0"/>
        <w:widowControl w:val="0"/>
        <w:numPr>
          <w:ilvl w:val="0"/>
          <w:numId w:val="26"/>
        </w:numPr>
        <w:kinsoku/>
        <w:wordWrap/>
        <w:overflowPunct/>
        <w:topLinePunct w:val="0"/>
        <w:autoSpaceDE/>
        <w:autoSpaceDN/>
        <w:bidi w:val="0"/>
        <w:adjustRightInd/>
        <w:snapToGrid/>
        <w:spacing w:line="240" w:lineRule="auto"/>
        <w:ind w:left="0" w:leftChars="0" w:firstLine="510" w:firstLineChars="0"/>
        <w:contextualSpacing w:val="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制氢厂房变电所的所用电源宜从就近的配电变压器的220/380V侧母线引进</w:t>
      </w:r>
      <w:r>
        <w:rPr>
          <w:rFonts w:hint="eastAsia" w:ascii="Times New Roman" w:hAnsi="Times New Roman" w:eastAsia="宋体" w:cs="Times New Roman"/>
          <w:sz w:val="24"/>
          <w:szCs w:val="24"/>
          <w:lang w:eastAsia="zh-CN"/>
        </w:rPr>
        <w:t>；</w:t>
      </w:r>
    </w:p>
    <w:p>
      <w:pPr>
        <w:pStyle w:val="41"/>
        <w:keepNext w:val="0"/>
        <w:keepLines w:val="0"/>
        <w:pageBreakBefore w:val="0"/>
        <w:widowControl w:val="0"/>
        <w:numPr>
          <w:ilvl w:val="0"/>
          <w:numId w:val="26"/>
        </w:numPr>
        <w:kinsoku/>
        <w:wordWrap/>
        <w:overflowPunct/>
        <w:topLinePunct w:val="0"/>
        <w:autoSpaceDE/>
        <w:autoSpaceDN/>
        <w:bidi w:val="0"/>
        <w:adjustRightInd/>
        <w:snapToGrid/>
        <w:spacing w:line="240" w:lineRule="auto"/>
        <w:ind w:left="0" w:leftChars="0" w:firstLine="510" w:firstLineChars="0"/>
        <w:contextualSpacing w:val="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制氢厂房变电所应设置直流电源装置作为合、分闸操作电源和保护及监控系统电源，直流电源装置宜采用免维护阀控式密封铅酸蓄电池组。直流电源选型宜符合</w:t>
      </w:r>
      <w:r>
        <w:rPr>
          <w:rFonts w:hint="default" w:ascii="Times New Roman" w:hAnsi="Times New Roman" w:eastAsia="宋体" w:cs="Times New Roman"/>
          <w:sz w:val="24"/>
          <w:szCs w:val="24"/>
          <w:lang w:val="en-US" w:eastAsia="zh-CN"/>
        </w:rPr>
        <w:t>现行</w:t>
      </w:r>
      <w:r>
        <w:rPr>
          <w:rFonts w:hint="default" w:ascii="Times New Roman" w:hAnsi="Times New Roman" w:eastAsia="宋体" w:cs="Times New Roman"/>
          <w:sz w:val="24"/>
          <w:szCs w:val="24"/>
        </w:rPr>
        <w:t>行业标准《电力工程直流电源系统设计技术规程》DL/T 5044的</w:t>
      </w:r>
      <w:r>
        <w:rPr>
          <w:rFonts w:hint="default" w:ascii="Times New Roman" w:hAnsi="Times New Roman" w:eastAsia="宋体" w:cs="Times New Roman"/>
          <w:sz w:val="24"/>
          <w:szCs w:val="24"/>
        </w:rPr>
        <w:t>有关规定</w:t>
      </w:r>
      <w:r>
        <w:rPr>
          <w:rFonts w:hint="default" w:ascii="Times New Roman" w:hAnsi="Times New Roman" w:eastAsia="宋体" w:cs="Times New Roman"/>
          <w:sz w:val="24"/>
          <w:szCs w:val="24"/>
        </w:rPr>
        <w:t>。</w:t>
      </w:r>
    </w:p>
    <w:p>
      <w:pPr>
        <w:pStyle w:val="41"/>
        <w:keepNext w:val="0"/>
        <w:keepLines w:val="0"/>
        <w:pageBreakBefore w:val="0"/>
        <w:widowControl w:val="0"/>
        <w:numPr>
          <w:ilvl w:val="0"/>
          <w:numId w:val="0"/>
        </w:numPr>
        <w:kinsoku/>
        <w:wordWrap/>
        <w:overflowPunct/>
        <w:topLinePunct w:val="0"/>
        <w:autoSpaceDE/>
        <w:autoSpaceDN/>
        <w:bidi w:val="0"/>
        <w:adjustRightInd/>
        <w:snapToGrid/>
        <w:spacing w:line="240" w:lineRule="auto"/>
        <w:ind w:left="510" w:leftChars="0"/>
        <w:contextualSpacing w:val="0"/>
        <w:textAlignment w:val="auto"/>
        <w:rPr>
          <w:rFonts w:hint="eastAsia" w:ascii="宋体" w:hAnsi="宋体" w:eastAsia="宋体"/>
          <w:sz w:val="24"/>
          <w:szCs w:val="24"/>
        </w:rPr>
      </w:pPr>
    </w:p>
    <w:p>
      <w:pPr>
        <w:rPr>
          <w:rFonts w:hint="eastAsia"/>
        </w:rPr>
      </w:pPr>
    </w:p>
    <w:p>
      <w:pPr>
        <w:pStyle w:val="2"/>
        <w:rPr>
          <w:rFonts w:hint="eastAsia" w:ascii="宋体" w:hAnsi="宋体" w:eastAsia="宋体"/>
          <w:sz w:val="36"/>
          <w:szCs w:val="36"/>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pStyle w:val="2"/>
        <w:bidi w:val="0"/>
        <w:ind w:left="0" w:leftChars="0" w:firstLine="0" w:firstLineChars="0"/>
        <w:jc w:val="center"/>
        <w:rPr>
          <w:rFonts w:hint="eastAsia" w:ascii="宋体" w:hAnsi="宋体" w:eastAsia="宋体" w:cs="宋体"/>
          <w:b/>
          <w:bCs/>
          <w:color w:val="auto"/>
          <w:sz w:val="36"/>
          <w:szCs w:val="36"/>
        </w:rPr>
      </w:pPr>
      <w:bookmarkStart w:id="22" w:name="_Toc17096"/>
      <w:bookmarkStart w:id="23" w:name="_Toc543"/>
      <w:r>
        <w:rPr>
          <w:rFonts w:hint="eastAsia" w:ascii="宋体" w:hAnsi="宋体" w:eastAsia="宋体" w:cs="宋体"/>
          <w:b/>
          <w:bCs/>
          <w:color w:val="auto"/>
          <w:sz w:val="36"/>
          <w:szCs w:val="36"/>
          <w:lang w:val="en-US" w:eastAsia="zh-CN"/>
        </w:rPr>
        <w:t xml:space="preserve">  </w:t>
      </w:r>
      <w:r>
        <w:rPr>
          <w:rFonts w:hint="eastAsia" w:ascii="宋体" w:hAnsi="宋体" w:eastAsia="宋体" w:cs="宋体"/>
          <w:b/>
          <w:bCs/>
          <w:color w:val="auto"/>
          <w:sz w:val="36"/>
          <w:szCs w:val="36"/>
        </w:rPr>
        <w:t>制氢系统电气设备选型</w:t>
      </w:r>
      <w:bookmarkEnd w:id="22"/>
      <w:bookmarkEnd w:id="23"/>
    </w:p>
    <w:p>
      <w:pPr>
        <w:pStyle w:val="14"/>
        <w:keepNext w:val="0"/>
        <w:keepLines w:val="0"/>
        <w:pageBreakBefore w:val="0"/>
        <w:widowControl w:val="0"/>
        <w:numPr>
          <w:ilvl w:val="1"/>
          <w:numId w:val="27"/>
        </w:numPr>
        <w:kinsoku/>
        <w:wordWrap/>
        <w:overflowPunct/>
        <w:topLinePunct w:val="0"/>
        <w:autoSpaceDE/>
        <w:autoSpaceDN/>
        <w:bidi w:val="0"/>
        <w:adjustRightInd/>
        <w:snapToGrid/>
        <w:spacing w:before="160" w:after="80" w:line="240" w:lineRule="auto"/>
        <w:ind w:left="567" w:leftChars="0" w:hanging="567" w:firstLineChars="0"/>
        <w:jc w:val="center"/>
        <w:textAlignment w:val="auto"/>
        <w:outlineLvl w:val="1"/>
        <w:rPr>
          <w:rFonts w:hint="eastAsia" w:ascii="宋体" w:hAnsi="宋体" w:eastAsia="宋体"/>
          <w:b/>
          <w:bCs w:val="0"/>
          <w:color w:val="auto"/>
          <w:sz w:val="28"/>
          <w:szCs w:val="28"/>
        </w:rPr>
      </w:pPr>
      <w:bookmarkStart w:id="24" w:name="_Toc28145"/>
      <w:r>
        <w:rPr>
          <w:rFonts w:hint="eastAsia" w:ascii="宋体" w:hAnsi="宋体" w:eastAsia="宋体"/>
          <w:b/>
          <w:bCs w:val="0"/>
          <w:color w:val="auto"/>
          <w:sz w:val="28"/>
          <w:szCs w:val="28"/>
        </w:rPr>
        <w:t>变压器选型</w:t>
      </w:r>
      <w:bookmarkEnd w:id="24"/>
    </w:p>
    <w:p>
      <w:pPr>
        <w:pStyle w:val="14"/>
        <w:keepNext w:val="0"/>
        <w:keepLines w:val="0"/>
        <w:pageBreakBefore w:val="0"/>
        <w:widowControl w:val="0"/>
        <w:numPr>
          <w:ilvl w:val="2"/>
          <w:numId w:val="28"/>
        </w:numPr>
        <w:kinsoku/>
        <w:wordWrap/>
        <w:overflowPunct/>
        <w:topLinePunct w:val="0"/>
        <w:autoSpaceDE/>
        <w:autoSpaceDN/>
        <w:bidi w:val="0"/>
        <w:adjustRightInd/>
        <w:snapToGrid/>
        <w:spacing w:before="80" w:after="80" w:line="240" w:lineRule="auto"/>
        <w:ind w:left="709" w:leftChars="0" w:hanging="709" w:firstLineChars="0"/>
        <w:jc w:val="left"/>
        <w:textAlignment w:val="auto"/>
        <w:outlineLvl w:val="9"/>
        <w:rPr>
          <w:rFonts w:hint="default" w:ascii="Times New Roman" w:hAnsi="Times New Roman" w:eastAsia="宋体" w:cs="Times New Roman"/>
          <w:b w:val="0"/>
          <w:bCs/>
          <w:color w:val="auto"/>
          <w:sz w:val="24"/>
          <w:szCs w:val="24"/>
          <w:highlight w:val="none"/>
        </w:rPr>
      </w:pPr>
      <w:r>
        <w:rPr>
          <w:rFonts w:hint="default" w:ascii="Times New Roman" w:hAnsi="Times New Roman" w:eastAsia="宋体" w:cs="Times New Roman"/>
          <w:b w:val="0"/>
          <w:bCs/>
          <w:color w:val="auto"/>
          <w:sz w:val="24"/>
          <w:szCs w:val="24"/>
          <w:highlight w:val="none"/>
        </w:rPr>
        <w:t>制氢系统</w:t>
      </w:r>
      <w:r>
        <w:rPr>
          <w:rFonts w:hint="default" w:ascii="Times New Roman" w:hAnsi="Times New Roman" w:eastAsia="宋体" w:cs="Times New Roman"/>
          <w:b w:val="0"/>
          <w:bCs/>
          <w:color w:val="auto"/>
          <w:sz w:val="24"/>
          <w:szCs w:val="24"/>
          <w:highlight w:val="none"/>
          <w:lang w:val="en-US" w:eastAsia="zh-CN"/>
        </w:rPr>
        <w:t>中整流</w:t>
      </w:r>
      <w:r>
        <w:rPr>
          <w:rFonts w:hint="default" w:ascii="Times New Roman" w:hAnsi="Times New Roman" w:eastAsia="宋体" w:cs="Times New Roman"/>
          <w:b w:val="0"/>
          <w:bCs/>
          <w:color w:val="auto"/>
          <w:sz w:val="24"/>
          <w:szCs w:val="24"/>
          <w:highlight w:val="none"/>
        </w:rPr>
        <w:t>变压器</w:t>
      </w:r>
      <w:r>
        <w:rPr>
          <w:rFonts w:hint="default" w:ascii="Times New Roman" w:hAnsi="Times New Roman" w:eastAsia="宋体" w:cs="Times New Roman"/>
          <w:b w:val="0"/>
          <w:bCs/>
          <w:color w:val="auto"/>
          <w:sz w:val="24"/>
          <w:szCs w:val="24"/>
          <w:highlight w:val="none"/>
          <w:lang w:val="en-US" w:eastAsia="zh-CN"/>
        </w:rPr>
        <w:t>的</w:t>
      </w:r>
      <w:r>
        <w:rPr>
          <w:rFonts w:hint="default" w:ascii="Times New Roman" w:hAnsi="Times New Roman" w:eastAsia="宋体" w:cs="Times New Roman"/>
          <w:b w:val="0"/>
          <w:bCs/>
          <w:color w:val="auto"/>
          <w:sz w:val="24"/>
          <w:szCs w:val="24"/>
          <w:highlight w:val="none"/>
        </w:rPr>
        <w:t>选型</w:t>
      </w:r>
      <w:r>
        <w:rPr>
          <w:rFonts w:hint="default" w:ascii="Times New Roman" w:hAnsi="Times New Roman" w:eastAsia="宋体" w:cs="Times New Roman"/>
          <w:b w:val="0"/>
          <w:bCs/>
          <w:color w:val="auto"/>
          <w:sz w:val="24"/>
          <w:szCs w:val="24"/>
          <w:highlight w:val="none"/>
          <w:lang w:val="en-US" w:eastAsia="zh-CN"/>
        </w:rPr>
        <w:t>应遵循适配性、经济性、可靠性等原则</w:t>
      </w:r>
      <w:r>
        <w:rPr>
          <w:rFonts w:hint="default" w:ascii="Times New Roman" w:hAnsi="Times New Roman" w:eastAsia="宋体" w:cs="Times New Roman"/>
          <w:b w:val="0"/>
          <w:bCs/>
          <w:color w:val="auto"/>
          <w:sz w:val="24"/>
          <w:szCs w:val="24"/>
          <w:highlight w:val="none"/>
          <w:lang w:eastAsia="zh-CN"/>
        </w:rPr>
        <w:t>，</w:t>
      </w:r>
      <w:r>
        <w:rPr>
          <w:rFonts w:hint="default" w:ascii="Times New Roman" w:hAnsi="Times New Roman" w:eastAsia="宋体" w:cs="Times New Roman"/>
          <w:b w:val="0"/>
          <w:bCs/>
          <w:color w:val="auto"/>
          <w:sz w:val="24"/>
          <w:szCs w:val="24"/>
          <w:highlight w:val="none"/>
          <w:lang w:val="en-US" w:eastAsia="zh-CN"/>
        </w:rPr>
        <w:t>并</w:t>
      </w:r>
      <w:r>
        <w:rPr>
          <w:rFonts w:hint="eastAsia" w:ascii="Times New Roman" w:hAnsi="Times New Roman" w:eastAsia="宋体" w:cs="Times New Roman"/>
          <w:b w:val="0"/>
          <w:bCs/>
          <w:color w:val="auto"/>
          <w:sz w:val="24"/>
          <w:szCs w:val="24"/>
          <w:highlight w:val="none"/>
          <w:lang w:val="en-US" w:eastAsia="zh-CN"/>
        </w:rPr>
        <w:t>应</w:t>
      </w:r>
      <w:r>
        <w:rPr>
          <w:rFonts w:hint="default" w:ascii="Times New Roman" w:hAnsi="Times New Roman" w:eastAsia="宋体" w:cs="Times New Roman"/>
          <w:b w:val="0"/>
          <w:bCs/>
          <w:color w:val="auto"/>
          <w:sz w:val="24"/>
          <w:szCs w:val="24"/>
          <w:highlight w:val="none"/>
          <w:lang w:val="en-US" w:eastAsia="zh-CN"/>
        </w:rPr>
        <w:t>符合下列要求</w:t>
      </w:r>
      <w:r>
        <w:rPr>
          <w:rFonts w:hint="default" w:ascii="Times New Roman" w:hAnsi="Times New Roman" w:eastAsia="宋体" w:cs="Times New Roman"/>
          <w:b w:val="0"/>
          <w:bCs/>
          <w:color w:val="auto"/>
          <w:sz w:val="24"/>
          <w:szCs w:val="24"/>
          <w:highlight w:val="none"/>
        </w:rPr>
        <w:t>：</w:t>
      </w:r>
    </w:p>
    <w:p>
      <w:pPr>
        <w:pStyle w:val="41"/>
        <w:keepNext w:val="0"/>
        <w:keepLines w:val="0"/>
        <w:pageBreakBefore w:val="0"/>
        <w:widowControl w:val="0"/>
        <w:numPr>
          <w:ilvl w:val="0"/>
          <w:numId w:val="29"/>
        </w:numPr>
        <w:kinsoku/>
        <w:wordWrap/>
        <w:overflowPunct/>
        <w:topLinePunct w:val="0"/>
        <w:autoSpaceDE/>
        <w:autoSpaceDN/>
        <w:bidi w:val="0"/>
        <w:adjustRightInd/>
        <w:snapToGrid/>
        <w:spacing w:line="240" w:lineRule="auto"/>
        <w:ind w:left="0" w:leftChars="0" w:firstLine="510" w:firstLineChars="0"/>
        <w:contextualSpacing w:val="0"/>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trike w:val="0"/>
          <w:dstrike w:val="0"/>
          <w:sz w:val="24"/>
          <w:szCs w:val="24"/>
          <w:highlight w:val="none"/>
          <w:lang w:val="en-US" w:eastAsia="zh-CN"/>
        </w:rPr>
        <w:t>整流变压器的</w:t>
      </w:r>
      <w:r>
        <w:rPr>
          <w:rFonts w:hint="default" w:ascii="Times New Roman" w:hAnsi="Times New Roman" w:eastAsia="宋体" w:cs="Times New Roman"/>
          <w:sz w:val="24"/>
          <w:szCs w:val="24"/>
          <w:highlight w:val="none"/>
        </w:rPr>
        <w:t>电压等级、额定容量及谐波抑制能力应与电解槽运行需求匹配；</w:t>
      </w:r>
    </w:p>
    <w:p>
      <w:pPr>
        <w:pStyle w:val="41"/>
        <w:keepNext w:val="0"/>
        <w:keepLines w:val="0"/>
        <w:pageBreakBefore w:val="0"/>
        <w:widowControl w:val="0"/>
        <w:numPr>
          <w:ilvl w:val="0"/>
          <w:numId w:val="29"/>
        </w:numPr>
        <w:kinsoku/>
        <w:wordWrap/>
        <w:overflowPunct/>
        <w:topLinePunct w:val="0"/>
        <w:autoSpaceDE/>
        <w:autoSpaceDN/>
        <w:bidi w:val="0"/>
        <w:adjustRightInd/>
        <w:snapToGrid/>
        <w:spacing w:line="240" w:lineRule="auto"/>
        <w:ind w:left="0" w:leftChars="0" w:firstLine="510" w:firstLineChars="0"/>
        <w:contextualSpacing w:val="0"/>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trike w:val="0"/>
          <w:dstrike w:val="0"/>
          <w:sz w:val="24"/>
          <w:szCs w:val="24"/>
          <w:highlight w:val="none"/>
          <w:lang w:val="en-US" w:eastAsia="zh-CN"/>
        </w:rPr>
        <w:t>整流变压器的选型应综合</w:t>
      </w:r>
      <w:r>
        <w:rPr>
          <w:rFonts w:hint="default" w:ascii="Times New Roman" w:hAnsi="Times New Roman" w:eastAsia="宋体" w:cs="Times New Roman"/>
          <w:sz w:val="24"/>
          <w:szCs w:val="24"/>
          <w:highlight w:val="none"/>
        </w:rPr>
        <w:t>全生命周期成本优化，</w:t>
      </w:r>
      <w:r>
        <w:rPr>
          <w:rFonts w:hint="default" w:ascii="Times New Roman" w:hAnsi="Times New Roman" w:eastAsia="宋体" w:cs="Times New Roman"/>
          <w:sz w:val="24"/>
          <w:szCs w:val="24"/>
          <w:highlight w:val="none"/>
          <w:lang w:val="en-US" w:eastAsia="zh-CN"/>
        </w:rPr>
        <w:t>宜</w:t>
      </w:r>
      <w:r>
        <w:rPr>
          <w:rFonts w:hint="default" w:ascii="Times New Roman" w:hAnsi="Times New Roman" w:eastAsia="宋体" w:cs="Times New Roman"/>
          <w:sz w:val="24"/>
          <w:szCs w:val="24"/>
          <w:highlight w:val="none"/>
        </w:rPr>
        <w:t>选用低损耗、高过载能力设备；</w:t>
      </w:r>
    </w:p>
    <w:p>
      <w:pPr>
        <w:pStyle w:val="41"/>
        <w:keepNext w:val="0"/>
        <w:keepLines w:val="0"/>
        <w:pageBreakBefore w:val="0"/>
        <w:widowControl w:val="0"/>
        <w:numPr>
          <w:ilvl w:val="0"/>
          <w:numId w:val="29"/>
        </w:numPr>
        <w:kinsoku/>
        <w:wordWrap/>
        <w:overflowPunct/>
        <w:topLinePunct w:val="0"/>
        <w:autoSpaceDE/>
        <w:autoSpaceDN/>
        <w:bidi w:val="0"/>
        <w:adjustRightInd/>
        <w:snapToGrid/>
        <w:spacing w:line="240" w:lineRule="auto"/>
        <w:ind w:left="0" w:leftChars="0" w:firstLine="510" w:firstLineChars="0"/>
        <w:contextualSpacing w:val="0"/>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trike w:val="0"/>
          <w:dstrike w:val="0"/>
          <w:sz w:val="24"/>
          <w:szCs w:val="24"/>
          <w:highlight w:val="none"/>
          <w:lang w:val="en-US" w:eastAsia="zh-CN"/>
        </w:rPr>
        <w:t>整流变压器的选型</w:t>
      </w:r>
      <w:r>
        <w:rPr>
          <w:rFonts w:hint="default" w:ascii="Times New Roman" w:hAnsi="Times New Roman" w:eastAsia="宋体" w:cs="Times New Roman"/>
          <w:sz w:val="24"/>
          <w:szCs w:val="24"/>
          <w:highlight w:val="none"/>
        </w:rPr>
        <w:t>应适应制氢系统连续运行环境，并具备抗腐蚀、防潮及耐高温性能。</w:t>
      </w:r>
    </w:p>
    <w:p>
      <w:pPr>
        <w:pStyle w:val="14"/>
        <w:keepNext w:val="0"/>
        <w:keepLines w:val="0"/>
        <w:pageBreakBefore w:val="0"/>
        <w:widowControl w:val="0"/>
        <w:numPr>
          <w:ilvl w:val="2"/>
          <w:numId w:val="28"/>
        </w:numPr>
        <w:kinsoku/>
        <w:wordWrap/>
        <w:overflowPunct/>
        <w:topLinePunct w:val="0"/>
        <w:autoSpaceDE/>
        <w:autoSpaceDN/>
        <w:bidi w:val="0"/>
        <w:adjustRightInd/>
        <w:snapToGrid/>
        <w:spacing w:before="80" w:after="80" w:line="240" w:lineRule="auto"/>
        <w:ind w:left="709" w:leftChars="0" w:hanging="709" w:firstLineChars="0"/>
        <w:jc w:val="left"/>
        <w:textAlignment w:val="auto"/>
        <w:outlineLvl w:val="9"/>
        <w:rPr>
          <w:rFonts w:hint="default" w:ascii="Times New Roman" w:hAnsi="Times New Roman" w:eastAsia="宋体" w:cs="Times New Roman"/>
          <w:b w:val="0"/>
          <w:bCs/>
          <w:color w:val="auto"/>
          <w:sz w:val="24"/>
          <w:szCs w:val="24"/>
          <w:highlight w:val="none"/>
          <w:lang w:val="en-US" w:eastAsia="zh-CN"/>
        </w:rPr>
      </w:pPr>
      <w:r>
        <w:rPr>
          <w:rFonts w:hint="default" w:ascii="Times New Roman" w:hAnsi="Times New Roman" w:eastAsia="宋体" w:cs="Times New Roman"/>
          <w:b w:val="0"/>
          <w:bCs/>
          <w:color w:val="auto"/>
          <w:sz w:val="24"/>
          <w:szCs w:val="24"/>
          <w:highlight w:val="none"/>
        </w:rPr>
        <w:t>制氢系统变压器</w:t>
      </w:r>
      <w:r>
        <w:rPr>
          <w:rFonts w:hint="default" w:ascii="Times New Roman" w:hAnsi="Times New Roman" w:eastAsia="宋体" w:cs="Times New Roman"/>
          <w:b w:val="0"/>
          <w:bCs/>
          <w:color w:val="auto"/>
          <w:sz w:val="24"/>
          <w:szCs w:val="24"/>
          <w:highlight w:val="none"/>
          <w:lang w:val="en-US" w:eastAsia="zh-CN"/>
        </w:rPr>
        <w:t>绝缘冷却方式</w:t>
      </w:r>
      <w:r>
        <w:rPr>
          <w:rFonts w:hint="default" w:ascii="Times New Roman" w:hAnsi="Times New Roman" w:eastAsia="宋体" w:cs="Times New Roman"/>
          <w:b w:val="0"/>
          <w:bCs/>
          <w:color w:val="auto"/>
          <w:sz w:val="24"/>
          <w:szCs w:val="24"/>
          <w:highlight w:val="none"/>
        </w:rPr>
        <w:t>可选用油浸式</w:t>
      </w:r>
      <w:r>
        <w:rPr>
          <w:rFonts w:hint="default" w:ascii="Times New Roman" w:hAnsi="Times New Roman" w:eastAsia="宋体" w:cs="Times New Roman"/>
          <w:b w:val="0"/>
          <w:bCs/>
          <w:color w:val="auto"/>
          <w:sz w:val="24"/>
          <w:szCs w:val="24"/>
          <w:highlight w:val="none"/>
          <w:lang w:val="en-US" w:eastAsia="zh-CN"/>
        </w:rPr>
        <w:t>或</w:t>
      </w:r>
      <w:r>
        <w:rPr>
          <w:rFonts w:hint="default" w:ascii="Times New Roman" w:hAnsi="Times New Roman" w:eastAsia="宋体" w:cs="Times New Roman"/>
          <w:b w:val="0"/>
          <w:bCs/>
          <w:color w:val="auto"/>
          <w:sz w:val="24"/>
          <w:szCs w:val="24"/>
          <w:highlight w:val="none"/>
        </w:rPr>
        <w:t>干式，</w:t>
      </w:r>
      <w:r>
        <w:rPr>
          <w:rFonts w:hint="default" w:ascii="Times New Roman" w:hAnsi="Times New Roman" w:eastAsia="宋体" w:cs="Times New Roman"/>
          <w:b w:val="0"/>
          <w:bCs/>
          <w:color w:val="auto"/>
          <w:sz w:val="24"/>
          <w:szCs w:val="24"/>
          <w:highlight w:val="none"/>
          <w:lang w:val="en-US" w:eastAsia="zh-CN"/>
        </w:rPr>
        <w:t>绝缘冷却方式可根据本标准附录C表C.0.1的规定选择。</w:t>
      </w:r>
    </w:p>
    <w:p>
      <w:pPr>
        <w:pStyle w:val="14"/>
        <w:keepNext w:val="0"/>
        <w:keepLines w:val="0"/>
        <w:pageBreakBefore w:val="0"/>
        <w:widowControl w:val="0"/>
        <w:numPr>
          <w:ilvl w:val="2"/>
          <w:numId w:val="28"/>
        </w:numPr>
        <w:kinsoku/>
        <w:wordWrap/>
        <w:overflowPunct/>
        <w:topLinePunct w:val="0"/>
        <w:autoSpaceDE/>
        <w:autoSpaceDN/>
        <w:bidi w:val="0"/>
        <w:adjustRightInd/>
        <w:snapToGrid/>
        <w:spacing w:before="80" w:after="80" w:line="240" w:lineRule="auto"/>
        <w:ind w:left="709" w:leftChars="0" w:hanging="709" w:firstLineChars="0"/>
        <w:jc w:val="left"/>
        <w:textAlignment w:val="auto"/>
        <w:outlineLvl w:val="9"/>
        <w:rPr>
          <w:rFonts w:hint="default" w:ascii="Times New Roman" w:hAnsi="Times New Roman" w:eastAsia="宋体" w:cs="Times New Roman"/>
          <w:b w:val="0"/>
          <w:bCs/>
          <w:color w:val="auto"/>
          <w:sz w:val="24"/>
          <w:szCs w:val="24"/>
          <w:highlight w:val="none"/>
          <w:lang w:val="en-US" w:eastAsia="zh-CN"/>
        </w:rPr>
      </w:pPr>
      <w:r>
        <w:rPr>
          <w:rFonts w:hint="default" w:ascii="Times New Roman" w:hAnsi="Times New Roman" w:eastAsia="宋体" w:cs="Times New Roman"/>
          <w:b w:val="0"/>
          <w:bCs/>
          <w:color w:val="auto"/>
          <w:sz w:val="24"/>
          <w:szCs w:val="24"/>
          <w:highlight w:val="none"/>
        </w:rPr>
        <w:t>制氢系统</w:t>
      </w:r>
      <w:r>
        <w:rPr>
          <w:rFonts w:hint="default" w:ascii="Times New Roman" w:hAnsi="Times New Roman" w:eastAsia="宋体" w:cs="Times New Roman"/>
          <w:b w:val="0"/>
          <w:bCs/>
          <w:color w:val="auto"/>
          <w:sz w:val="24"/>
          <w:szCs w:val="24"/>
          <w:highlight w:val="none"/>
          <w:lang w:val="en-US" w:eastAsia="zh-CN"/>
        </w:rPr>
        <w:t>中整流</w:t>
      </w:r>
      <w:r>
        <w:rPr>
          <w:rFonts w:hint="default" w:ascii="Times New Roman" w:hAnsi="Times New Roman" w:eastAsia="宋体" w:cs="Times New Roman"/>
          <w:b w:val="0"/>
          <w:bCs/>
          <w:color w:val="auto"/>
          <w:sz w:val="24"/>
          <w:szCs w:val="24"/>
          <w:highlight w:val="none"/>
        </w:rPr>
        <w:t>变压器</w:t>
      </w:r>
      <w:r>
        <w:rPr>
          <w:rFonts w:hint="default" w:ascii="Times New Roman" w:hAnsi="Times New Roman" w:eastAsia="宋体" w:cs="Times New Roman"/>
          <w:b w:val="0"/>
          <w:bCs/>
          <w:color w:val="auto"/>
          <w:sz w:val="24"/>
          <w:szCs w:val="24"/>
          <w:highlight w:val="none"/>
          <w:lang w:val="en-US" w:eastAsia="zh-CN"/>
        </w:rPr>
        <w:t>绝缘冷却方式</w:t>
      </w:r>
      <w:r>
        <w:rPr>
          <w:rFonts w:hint="default" w:ascii="Times New Roman" w:hAnsi="Times New Roman" w:eastAsia="宋体" w:cs="Times New Roman"/>
          <w:b w:val="0"/>
          <w:bCs/>
          <w:color w:val="auto"/>
          <w:sz w:val="24"/>
          <w:szCs w:val="24"/>
          <w:highlight w:val="none"/>
        </w:rPr>
        <w:t>可选用油浸式</w:t>
      </w:r>
      <w:r>
        <w:rPr>
          <w:rFonts w:hint="default" w:ascii="Times New Roman" w:hAnsi="Times New Roman" w:eastAsia="宋体" w:cs="Times New Roman"/>
          <w:b w:val="0"/>
          <w:bCs/>
          <w:color w:val="auto"/>
          <w:sz w:val="24"/>
          <w:szCs w:val="24"/>
          <w:highlight w:val="none"/>
          <w:lang w:val="en-US" w:eastAsia="zh-CN"/>
        </w:rPr>
        <w:t>或</w:t>
      </w:r>
      <w:r>
        <w:rPr>
          <w:rFonts w:hint="default" w:ascii="Times New Roman" w:hAnsi="Times New Roman" w:eastAsia="宋体" w:cs="Times New Roman"/>
          <w:b w:val="0"/>
          <w:bCs/>
          <w:color w:val="auto"/>
          <w:sz w:val="24"/>
          <w:szCs w:val="24"/>
          <w:highlight w:val="none"/>
        </w:rPr>
        <w:t>干式，</w:t>
      </w:r>
      <w:r>
        <w:rPr>
          <w:rFonts w:hint="default" w:ascii="Times New Roman" w:hAnsi="Times New Roman" w:eastAsia="宋体" w:cs="Times New Roman"/>
          <w:b w:val="0"/>
          <w:bCs/>
          <w:color w:val="auto"/>
          <w:sz w:val="24"/>
          <w:szCs w:val="24"/>
          <w:highlight w:val="none"/>
          <w:lang w:val="en-US" w:eastAsia="zh-CN"/>
        </w:rPr>
        <w:t>绝缘冷却方式的选择宜符合下列要求：</w:t>
      </w:r>
    </w:p>
    <w:p>
      <w:pPr>
        <w:pStyle w:val="41"/>
        <w:keepNext w:val="0"/>
        <w:keepLines w:val="0"/>
        <w:pageBreakBefore w:val="0"/>
        <w:widowControl w:val="0"/>
        <w:numPr>
          <w:ilvl w:val="0"/>
          <w:numId w:val="30"/>
        </w:numPr>
        <w:kinsoku/>
        <w:wordWrap/>
        <w:overflowPunct/>
        <w:topLinePunct w:val="0"/>
        <w:autoSpaceDE/>
        <w:autoSpaceDN/>
        <w:bidi w:val="0"/>
        <w:adjustRightInd/>
        <w:snapToGrid/>
        <w:spacing w:line="240" w:lineRule="auto"/>
        <w:ind w:left="0" w:leftChars="0" w:firstLine="510" w:firstLineChars="0"/>
        <w:contextualSpacing w:val="0"/>
        <w:textAlignment w:val="auto"/>
        <w:rPr>
          <w:rFonts w:hint="default" w:ascii="Times New Roman" w:hAnsi="Times New Roman" w:eastAsia="宋体" w:cs="Times New Roman"/>
          <w:strike w:val="0"/>
          <w:dstrike w:val="0"/>
          <w:sz w:val="24"/>
          <w:szCs w:val="24"/>
          <w:highlight w:val="none"/>
          <w:lang w:val="en-US" w:eastAsia="zh-CN"/>
        </w:rPr>
      </w:pPr>
      <w:r>
        <w:rPr>
          <w:rFonts w:hint="default" w:ascii="Times New Roman" w:hAnsi="Times New Roman" w:eastAsia="宋体" w:cs="Times New Roman"/>
          <w:strike w:val="0"/>
          <w:dstrike w:val="0"/>
          <w:sz w:val="24"/>
          <w:szCs w:val="24"/>
          <w:highlight w:val="none"/>
          <w:lang w:val="en-US" w:eastAsia="zh-CN"/>
        </w:rPr>
        <w:t>油浸式变压器和干式变压器均满足设计要求时，宜优先选择油浸式变压器</w:t>
      </w:r>
      <w:r>
        <w:rPr>
          <w:rFonts w:hint="eastAsia" w:ascii="Times New Roman" w:hAnsi="Times New Roman" w:eastAsia="宋体" w:cs="Times New Roman"/>
          <w:strike w:val="0"/>
          <w:dstrike w:val="0"/>
          <w:sz w:val="24"/>
          <w:szCs w:val="24"/>
          <w:highlight w:val="none"/>
          <w:lang w:val="en-US" w:eastAsia="zh-CN"/>
        </w:rPr>
        <w:t>；</w:t>
      </w:r>
    </w:p>
    <w:p>
      <w:pPr>
        <w:pStyle w:val="41"/>
        <w:keepNext w:val="0"/>
        <w:keepLines w:val="0"/>
        <w:pageBreakBefore w:val="0"/>
        <w:widowControl w:val="0"/>
        <w:numPr>
          <w:ilvl w:val="0"/>
          <w:numId w:val="30"/>
        </w:numPr>
        <w:kinsoku/>
        <w:wordWrap/>
        <w:overflowPunct/>
        <w:topLinePunct w:val="0"/>
        <w:autoSpaceDE/>
        <w:autoSpaceDN/>
        <w:bidi w:val="0"/>
        <w:adjustRightInd/>
        <w:snapToGrid/>
        <w:spacing w:line="240" w:lineRule="auto"/>
        <w:ind w:left="0" w:leftChars="0" w:firstLine="510" w:firstLineChars="0"/>
        <w:contextualSpacing w:val="0"/>
        <w:textAlignment w:val="auto"/>
        <w:rPr>
          <w:rFonts w:hint="default" w:ascii="Times New Roman" w:hAnsi="Times New Roman" w:eastAsia="宋体" w:cs="Times New Roman"/>
          <w:strike w:val="0"/>
          <w:dstrike w:val="0"/>
          <w:sz w:val="24"/>
          <w:szCs w:val="24"/>
          <w:highlight w:val="none"/>
          <w:lang w:val="en-US" w:eastAsia="zh-CN"/>
        </w:rPr>
      </w:pPr>
      <w:r>
        <w:rPr>
          <w:rFonts w:hint="default" w:ascii="Times New Roman" w:hAnsi="Times New Roman" w:eastAsia="宋体" w:cs="Times New Roman"/>
          <w:b w:val="0"/>
          <w:bCs/>
          <w:color w:val="auto"/>
          <w:sz w:val="24"/>
          <w:szCs w:val="24"/>
          <w:highlight w:val="none"/>
          <w:lang w:val="en-US" w:eastAsia="zh-CN"/>
        </w:rPr>
        <w:t>整流</w:t>
      </w:r>
      <w:r>
        <w:rPr>
          <w:rFonts w:hint="default" w:ascii="Times New Roman" w:hAnsi="Times New Roman" w:eastAsia="宋体" w:cs="Times New Roman"/>
          <w:strike w:val="0"/>
          <w:dstrike w:val="0"/>
          <w:sz w:val="24"/>
          <w:szCs w:val="24"/>
          <w:highlight w:val="none"/>
          <w:lang w:val="en-US" w:eastAsia="zh-CN"/>
        </w:rPr>
        <w:t>变压器的布置难以满足建筑防火间距要求时，宜选择干式变压器</w:t>
      </w:r>
      <w:r>
        <w:rPr>
          <w:rFonts w:hint="eastAsia" w:ascii="Times New Roman" w:hAnsi="Times New Roman" w:eastAsia="宋体" w:cs="Times New Roman"/>
          <w:strike w:val="0"/>
          <w:dstrike w:val="0"/>
          <w:sz w:val="24"/>
          <w:szCs w:val="24"/>
          <w:highlight w:val="none"/>
          <w:lang w:val="en-US" w:eastAsia="zh-CN"/>
        </w:rPr>
        <w:t>；</w:t>
      </w:r>
    </w:p>
    <w:p>
      <w:pPr>
        <w:pStyle w:val="41"/>
        <w:keepNext w:val="0"/>
        <w:keepLines w:val="0"/>
        <w:pageBreakBefore w:val="0"/>
        <w:widowControl w:val="0"/>
        <w:numPr>
          <w:ilvl w:val="0"/>
          <w:numId w:val="30"/>
        </w:numPr>
        <w:kinsoku/>
        <w:wordWrap/>
        <w:overflowPunct/>
        <w:topLinePunct w:val="0"/>
        <w:autoSpaceDE/>
        <w:autoSpaceDN/>
        <w:bidi w:val="0"/>
        <w:adjustRightInd/>
        <w:snapToGrid/>
        <w:spacing w:line="240" w:lineRule="auto"/>
        <w:ind w:left="0" w:leftChars="0" w:firstLine="510" w:firstLineChars="0"/>
        <w:contextualSpacing w:val="0"/>
        <w:textAlignment w:val="auto"/>
        <w:rPr>
          <w:rFonts w:hint="default" w:ascii="Times New Roman" w:hAnsi="Times New Roman" w:eastAsia="宋体" w:cs="Times New Roman"/>
          <w:strike w:val="0"/>
          <w:dstrike w:val="0"/>
          <w:sz w:val="24"/>
          <w:szCs w:val="24"/>
          <w:highlight w:val="none"/>
          <w:lang w:val="en-US" w:eastAsia="zh-CN"/>
        </w:rPr>
      </w:pPr>
      <w:r>
        <w:rPr>
          <w:rFonts w:hint="default" w:ascii="Times New Roman" w:hAnsi="Times New Roman" w:eastAsia="宋体" w:cs="Times New Roman"/>
          <w:b w:val="0"/>
          <w:bCs/>
          <w:color w:val="auto"/>
          <w:sz w:val="24"/>
          <w:szCs w:val="24"/>
          <w:highlight w:val="none"/>
          <w:lang w:val="en-US" w:eastAsia="zh-CN"/>
        </w:rPr>
        <w:t>整流</w:t>
      </w:r>
      <w:r>
        <w:rPr>
          <w:rFonts w:hint="default" w:ascii="Times New Roman" w:hAnsi="Times New Roman" w:eastAsia="宋体" w:cs="Times New Roman"/>
          <w:strike w:val="0"/>
          <w:dstrike w:val="0"/>
          <w:sz w:val="24"/>
          <w:szCs w:val="24"/>
          <w:highlight w:val="none"/>
          <w:lang w:val="en-US" w:eastAsia="zh-CN"/>
        </w:rPr>
        <w:t>变压器安装场所无定期设备维护或维护困难时，宜选择干式变压器。</w:t>
      </w:r>
    </w:p>
    <w:p>
      <w:pPr>
        <w:pStyle w:val="14"/>
        <w:keepNext w:val="0"/>
        <w:keepLines w:val="0"/>
        <w:pageBreakBefore w:val="0"/>
        <w:widowControl w:val="0"/>
        <w:numPr>
          <w:ilvl w:val="2"/>
          <w:numId w:val="28"/>
        </w:numPr>
        <w:kinsoku/>
        <w:wordWrap/>
        <w:overflowPunct/>
        <w:topLinePunct w:val="0"/>
        <w:autoSpaceDE/>
        <w:autoSpaceDN/>
        <w:bidi w:val="0"/>
        <w:adjustRightInd/>
        <w:snapToGrid/>
        <w:spacing w:before="80" w:after="80" w:line="240" w:lineRule="auto"/>
        <w:ind w:left="0" w:leftChars="0" w:firstLine="0" w:firstLineChars="0"/>
        <w:jc w:val="left"/>
        <w:textAlignment w:val="auto"/>
        <w:outlineLvl w:val="9"/>
        <w:rPr>
          <w:rFonts w:hint="default" w:ascii="Times New Roman" w:hAnsi="Times New Roman" w:eastAsia="宋体" w:cs="Times New Roman"/>
          <w:b w:val="0"/>
          <w:bCs/>
          <w:color w:val="auto"/>
          <w:sz w:val="24"/>
          <w:szCs w:val="24"/>
          <w:highlight w:val="none"/>
          <w:lang w:val="en-US" w:eastAsia="zh-CN"/>
        </w:rPr>
      </w:pPr>
      <w:r>
        <w:rPr>
          <w:rFonts w:hint="default" w:ascii="Times New Roman" w:hAnsi="Times New Roman" w:eastAsia="宋体" w:cs="Times New Roman"/>
          <w:b w:val="0"/>
          <w:bCs/>
          <w:color w:val="auto"/>
          <w:sz w:val="24"/>
          <w:szCs w:val="24"/>
          <w:highlight w:val="none"/>
          <w:lang w:val="en-US" w:eastAsia="zh-CN"/>
        </w:rPr>
        <w:t>整流变压器采用油浸式时，变压器冷却方式宜</w:t>
      </w:r>
      <w:r>
        <w:rPr>
          <w:rFonts w:hint="default" w:ascii="Times New Roman" w:hAnsi="Times New Roman" w:eastAsia="宋体" w:cs="Times New Roman"/>
          <w:b w:val="0"/>
          <w:bCs/>
          <w:color w:val="auto"/>
          <w:sz w:val="24"/>
          <w:szCs w:val="24"/>
          <w:highlight w:val="none"/>
        </w:rPr>
        <w:t>采用油浸自冷（ONAN）</w:t>
      </w:r>
      <w:r>
        <w:rPr>
          <w:rFonts w:hint="default" w:ascii="Times New Roman" w:hAnsi="Times New Roman" w:eastAsia="宋体" w:cs="Times New Roman"/>
          <w:b w:val="0"/>
          <w:bCs/>
          <w:color w:val="auto"/>
          <w:sz w:val="24"/>
          <w:szCs w:val="24"/>
          <w:highlight w:val="none"/>
          <w:lang w:eastAsia="zh-CN"/>
        </w:rPr>
        <w:t>。</w:t>
      </w:r>
      <w:r>
        <w:rPr>
          <w:rFonts w:hint="default" w:ascii="Times New Roman" w:hAnsi="Times New Roman" w:eastAsia="宋体" w:cs="Times New Roman"/>
          <w:b w:val="0"/>
          <w:bCs/>
          <w:color w:val="auto"/>
          <w:sz w:val="24"/>
          <w:szCs w:val="24"/>
          <w:highlight w:val="none"/>
          <w:lang w:val="en-US" w:eastAsia="zh-CN"/>
        </w:rPr>
        <w:t>在</w:t>
      </w:r>
      <w:r>
        <w:rPr>
          <w:rFonts w:hint="default" w:ascii="Times New Roman" w:hAnsi="Times New Roman" w:eastAsia="宋体" w:cs="Times New Roman"/>
          <w:b w:val="0"/>
          <w:bCs/>
          <w:color w:val="auto"/>
          <w:sz w:val="24"/>
          <w:szCs w:val="24"/>
          <w:highlight w:val="none"/>
        </w:rPr>
        <w:t>受限场地</w:t>
      </w:r>
      <w:r>
        <w:rPr>
          <w:rFonts w:hint="default" w:ascii="Times New Roman" w:hAnsi="Times New Roman" w:eastAsia="宋体" w:cs="Times New Roman"/>
          <w:b w:val="0"/>
          <w:bCs/>
          <w:color w:val="auto"/>
          <w:sz w:val="24"/>
          <w:szCs w:val="24"/>
          <w:highlight w:val="none"/>
          <w:lang w:val="en-US" w:eastAsia="zh-CN"/>
        </w:rPr>
        <w:t>安装时，</w:t>
      </w:r>
      <w:r>
        <w:rPr>
          <w:rFonts w:hint="default" w:ascii="Times New Roman" w:hAnsi="Times New Roman" w:eastAsia="宋体" w:cs="Times New Roman"/>
          <w:b w:val="0"/>
          <w:bCs/>
          <w:color w:val="auto"/>
          <w:sz w:val="24"/>
          <w:szCs w:val="24"/>
          <w:highlight w:val="none"/>
        </w:rPr>
        <w:t>可采用油浸风冷（ONAF）或强油水冷（OFWF）</w:t>
      </w:r>
      <w:r>
        <w:rPr>
          <w:rFonts w:hint="default" w:ascii="Times New Roman" w:hAnsi="Times New Roman" w:eastAsia="宋体" w:cs="Times New Roman"/>
          <w:b w:val="0"/>
          <w:bCs/>
          <w:color w:val="auto"/>
          <w:sz w:val="24"/>
          <w:szCs w:val="24"/>
          <w:highlight w:val="none"/>
          <w:lang w:eastAsia="zh-CN"/>
        </w:rPr>
        <w:t>，</w:t>
      </w:r>
      <w:r>
        <w:rPr>
          <w:rFonts w:hint="default" w:ascii="Times New Roman" w:hAnsi="Times New Roman" w:eastAsia="宋体" w:cs="Times New Roman"/>
          <w:b w:val="0"/>
          <w:bCs/>
          <w:color w:val="auto"/>
          <w:sz w:val="24"/>
          <w:szCs w:val="24"/>
          <w:highlight w:val="none"/>
          <w:lang w:val="en-US" w:eastAsia="zh-CN"/>
        </w:rPr>
        <w:t>并宜</w:t>
      </w:r>
      <w:r>
        <w:rPr>
          <w:rFonts w:hint="default" w:ascii="Times New Roman" w:hAnsi="Times New Roman" w:eastAsia="宋体" w:cs="Times New Roman"/>
          <w:b w:val="0"/>
          <w:bCs/>
          <w:color w:val="auto"/>
          <w:sz w:val="24"/>
          <w:szCs w:val="24"/>
          <w:highlight w:val="none"/>
        </w:rPr>
        <w:t>配置N+1冗余风机</w:t>
      </w:r>
      <w:r>
        <w:rPr>
          <w:rFonts w:hint="default" w:ascii="Times New Roman" w:hAnsi="Times New Roman" w:eastAsia="宋体" w:cs="Times New Roman"/>
          <w:b w:val="0"/>
          <w:bCs/>
          <w:color w:val="auto"/>
          <w:sz w:val="24"/>
          <w:szCs w:val="24"/>
          <w:highlight w:val="none"/>
          <w:lang w:eastAsia="zh-CN"/>
        </w:rPr>
        <w:t>。</w:t>
      </w:r>
    </w:p>
    <w:p>
      <w:pPr>
        <w:pStyle w:val="14"/>
        <w:keepNext w:val="0"/>
        <w:keepLines w:val="0"/>
        <w:pageBreakBefore w:val="0"/>
        <w:widowControl w:val="0"/>
        <w:numPr>
          <w:ilvl w:val="2"/>
          <w:numId w:val="28"/>
        </w:numPr>
        <w:kinsoku/>
        <w:wordWrap/>
        <w:overflowPunct/>
        <w:topLinePunct w:val="0"/>
        <w:autoSpaceDE/>
        <w:autoSpaceDN/>
        <w:bidi w:val="0"/>
        <w:adjustRightInd/>
        <w:snapToGrid/>
        <w:spacing w:before="80" w:after="80" w:line="240" w:lineRule="auto"/>
        <w:ind w:left="709" w:leftChars="0" w:hanging="709" w:firstLineChars="0"/>
        <w:jc w:val="left"/>
        <w:textAlignment w:val="auto"/>
        <w:outlineLvl w:val="9"/>
        <w:rPr>
          <w:rFonts w:hint="default" w:ascii="Times New Roman" w:hAnsi="Times New Roman" w:eastAsia="宋体" w:cs="Times New Roman"/>
          <w:b w:val="0"/>
          <w:bCs/>
          <w:color w:val="auto"/>
          <w:sz w:val="24"/>
          <w:szCs w:val="24"/>
          <w:highlight w:val="none"/>
          <w:lang w:val="en-US" w:eastAsia="zh-CN"/>
        </w:rPr>
      </w:pPr>
      <w:r>
        <w:rPr>
          <w:rFonts w:hint="default" w:ascii="Times New Roman" w:hAnsi="Times New Roman" w:eastAsia="宋体" w:cs="Times New Roman"/>
          <w:b w:val="0"/>
          <w:bCs/>
          <w:color w:val="auto"/>
          <w:sz w:val="24"/>
          <w:szCs w:val="24"/>
          <w:highlight w:val="none"/>
          <w:lang w:val="en-US" w:eastAsia="zh-CN"/>
        </w:rPr>
        <w:t xml:space="preserve"> 采用</w:t>
      </w:r>
      <w:r>
        <w:rPr>
          <w:rFonts w:hint="default" w:ascii="Times New Roman" w:hAnsi="Times New Roman" w:eastAsia="宋体" w:cs="Times New Roman"/>
          <w:b w:val="0"/>
          <w:bCs/>
          <w:color w:val="auto"/>
          <w:sz w:val="24"/>
          <w:szCs w:val="24"/>
          <w:highlight w:val="none"/>
        </w:rPr>
        <w:t>干式</w:t>
      </w:r>
      <w:r>
        <w:rPr>
          <w:rFonts w:hint="default" w:ascii="Times New Roman" w:hAnsi="Times New Roman" w:eastAsia="宋体" w:cs="Times New Roman"/>
          <w:b w:val="0"/>
          <w:bCs/>
          <w:color w:val="auto"/>
          <w:sz w:val="24"/>
          <w:szCs w:val="24"/>
          <w:highlight w:val="none"/>
          <w:lang w:val="en-US" w:eastAsia="zh-CN"/>
        </w:rPr>
        <w:t>变压器时，变压器</w:t>
      </w:r>
      <w:r>
        <w:rPr>
          <w:rFonts w:hint="default" w:ascii="Times New Roman" w:hAnsi="Times New Roman" w:eastAsia="宋体" w:cs="Times New Roman"/>
          <w:b w:val="0"/>
          <w:bCs/>
          <w:color w:val="auto"/>
          <w:sz w:val="24"/>
          <w:szCs w:val="24"/>
          <w:highlight w:val="none"/>
        </w:rPr>
        <w:t>冷却方式</w:t>
      </w:r>
      <w:r>
        <w:rPr>
          <w:rFonts w:hint="default" w:ascii="Times New Roman" w:hAnsi="Times New Roman" w:eastAsia="宋体" w:cs="Times New Roman"/>
          <w:b w:val="0"/>
          <w:bCs/>
          <w:color w:val="auto"/>
          <w:sz w:val="24"/>
          <w:szCs w:val="24"/>
          <w:highlight w:val="none"/>
          <w:lang w:val="en-US" w:eastAsia="zh-CN"/>
        </w:rPr>
        <w:t>宜</w:t>
      </w:r>
      <w:r>
        <w:rPr>
          <w:rFonts w:hint="default" w:ascii="Times New Roman" w:hAnsi="Times New Roman" w:eastAsia="宋体" w:cs="Times New Roman"/>
          <w:b w:val="0"/>
          <w:bCs/>
          <w:color w:val="auto"/>
          <w:sz w:val="24"/>
          <w:szCs w:val="24"/>
          <w:highlight w:val="none"/>
        </w:rPr>
        <w:t>采用强制风冷</w:t>
      </w:r>
      <w:r>
        <w:rPr>
          <w:rFonts w:hint="default" w:ascii="Times New Roman" w:hAnsi="Times New Roman" w:eastAsia="宋体" w:cs="Times New Roman"/>
          <w:b w:val="0"/>
          <w:bCs/>
          <w:color w:val="auto"/>
          <w:sz w:val="24"/>
          <w:szCs w:val="24"/>
          <w:highlight w:val="none"/>
          <w:lang w:eastAsia="zh-CN"/>
        </w:rPr>
        <w:t>。</w:t>
      </w:r>
    </w:p>
    <w:p>
      <w:pPr>
        <w:pStyle w:val="14"/>
        <w:keepNext w:val="0"/>
        <w:keepLines w:val="0"/>
        <w:pageBreakBefore w:val="0"/>
        <w:widowControl w:val="0"/>
        <w:numPr>
          <w:ilvl w:val="2"/>
          <w:numId w:val="28"/>
        </w:numPr>
        <w:kinsoku/>
        <w:wordWrap/>
        <w:overflowPunct/>
        <w:topLinePunct w:val="0"/>
        <w:autoSpaceDE/>
        <w:autoSpaceDN/>
        <w:bidi w:val="0"/>
        <w:adjustRightInd/>
        <w:snapToGrid/>
        <w:spacing w:before="80" w:after="80" w:line="240" w:lineRule="auto"/>
        <w:ind w:left="709" w:leftChars="0" w:hanging="709" w:firstLineChars="0"/>
        <w:jc w:val="left"/>
        <w:textAlignment w:val="auto"/>
        <w:outlineLvl w:val="9"/>
        <w:rPr>
          <w:rFonts w:hint="default" w:ascii="Times New Roman" w:hAnsi="Times New Roman" w:eastAsia="宋体" w:cs="Times New Roman"/>
          <w:b w:val="0"/>
          <w:bCs/>
          <w:color w:val="auto"/>
          <w:sz w:val="24"/>
          <w:szCs w:val="24"/>
          <w:highlight w:val="none"/>
          <w:lang w:val="en-US" w:eastAsia="zh-CN"/>
        </w:rPr>
      </w:pPr>
      <w:r>
        <w:rPr>
          <w:rFonts w:hint="default" w:ascii="Times New Roman" w:hAnsi="Times New Roman" w:eastAsia="宋体" w:cs="Times New Roman"/>
          <w:b w:val="0"/>
          <w:bCs/>
          <w:color w:val="auto"/>
          <w:sz w:val="24"/>
          <w:szCs w:val="24"/>
          <w:highlight w:val="none"/>
          <w:lang w:val="en-US" w:eastAsia="zh-CN"/>
        </w:rPr>
        <w:t>整流变压器</w:t>
      </w:r>
      <w:r>
        <w:rPr>
          <w:rFonts w:hint="default" w:ascii="Times New Roman" w:hAnsi="Times New Roman" w:eastAsia="宋体" w:cs="Times New Roman"/>
          <w:b w:val="0"/>
          <w:bCs/>
          <w:color w:val="auto"/>
          <w:sz w:val="24"/>
          <w:szCs w:val="24"/>
          <w:highlight w:val="none"/>
        </w:rPr>
        <w:t>额定容量</w:t>
      </w:r>
      <w:r>
        <w:rPr>
          <w:rFonts w:hint="default" w:ascii="Times New Roman" w:hAnsi="Times New Roman" w:eastAsia="宋体" w:cs="Times New Roman"/>
          <w:b w:val="0"/>
          <w:bCs/>
          <w:color w:val="auto"/>
          <w:sz w:val="24"/>
          <w:szCs w:val="24"/>
          <w:highlight w:val="none"/>
          <w:lang w:val="en-US" w:eastAsia="zh-CN"/>
        </w:rPr>
        <w:t>宜</w:t>
      </w:r>
      <w:r>
        <w:rPr>
          <w:rFonts w:hint="default" w:ascii="Times New Roman" w:hAnsi="Times New Roman" w:eastAsia="宋体" w:cs="Times New Roman"/>
          <w:b w:val="0"/>
          <w:bCs/>
          <w:color w:val="auto"/>
          <w:sz w:val="24"/>
          <w:szCs w:val="24"/>
          <w:highlight w:val="none"/>
        </w:rPr>
        <w:t>按</w:t>
      </w:r>
      <w:r>
        <w:rPr>
          <w:rFonts w:hint="default" w:ascii="Times New Roman" w:hAnsi="Times New Roman" w:eastAsia="宋体" w:cs="Times New Roman"/>
          <w:b w:val="0"/>
          <w:bCs/>
          <w:color w:val="auto"/>
          <w:sz w:val="24"/>
          <w:szCs w:val="24"/>
          <w:highlight w:val="none"/>
          <w:lang w:val="en-US" w:eastAsia="zh-CN"/>
        </w:rPr>
        <w:t>以下公式</w:t>
      </w:r>
      <w:r>
        <w:rPr>
          <w:rFonts w:hint="default" w:ascii="Times New Roman" w:hAnsi="Times New Roman" w:eastAsia="宋体" w:cs="Times New Roman"/>
          <w:b w:val="0"/>
          <w:bCs/>
          <w:color w:val="auto"/>
          <w:sz w:val="24"/>
          <w:szCs w:val="24"/>
          <w:highlight w:val="none"/>
        </w:rPr>
        <w:t>计算</w:t>
      </w:r>
      <w:r>
        <w:rPr>
          <w:rFonts w:hint="default" w:ascii="Times New Roman" w:hAnsi="Times New Roman" w:eastAsia="宋体" w:cs="Times New Roman"/>
          <w:b w:val="0"/>
          <w:bCs/>
          <w:color w:val="auto"/>
          <w:sz w:val="24"/>
          <w:szCs w:val="24"/>
          <w:highlight w:val="none"/>
          <w:lang w:val="en-US" w:eastAsia="zh-CN"/>
        </w:rPr>
        <w:t>：</w:t>
      </w:r>
    </w:p>
    <w:p>
      <w:pPr>
        <w:keepNext w:val="0"/>
        <w:keepLines w:val="0"/>
        <w:pageBreakBefore w:val="0"/>
        <w:widowControl w:val="0"/>
        <w:kinsoku/>
        <w:wordWrap/>
        <w:overflowPunct/>
        <w:topLinePunct w:val="0"/>
        <w:autoSpaceDE/>
        <w:autoSpaceDN/>
        <w:bidi w:val="0"/>
        <w:adjustRightInd/>
        <w:snapToGrid w:val="0"/>
        <w:spacing w:before="80" w:after="80" w:line="240" w:lineRule="auto"/>
        <w:ind w:left="420" w:leftChars="200"/>
        <w:jc w:val="right"/>
        <w:textAlignment w:val="auto"/>
        <w:rPr>
          <w:rFonts w:hint="default" w:ascii="Times New Roman" w:hAnsi="Times New Roman" w:eastAsia="宋体" w:cs="Times New Roman"/>
          <w:sz w:val="24"/>
          <w:szCs w:val="24"/>
          <w:highlight w:val="none"/>
        </w:rPr>
      </w:pPr>
      <m:oMath>
        <m:sSub>
          <m:sSubPr>
            <m:ctrlPr>
              <w:rPr>
                <w:rFonts w:ascii="Cambria Math" w:hAnsi="Cambria Math" w:cs="Times New Roman"/>
                <w:i/>
                <w:sz w:val="24"/>
                <w:szCs w:val="24"/>
                <w:highlight w:val="none"/>
              </w:rPr>
            </m:ctrlPr>
          </m:sSubPr>
          <m:e>
            <m:r>
              <w:rPr>
                <w:rFonts w:hint="default" w:ascii="Cambria Math" w:hAnsi="Cambria Math" w:cs="Times New Roman"/>
                <w:sz w:val="24"/>
                <w:szCs w:val="24"/>
                <w:highlight w:val="none"/>
                <w:lang w:val="en-US" w:eastAsia="zh-CN"/>
              </w:rPr>
              <m:t>S</m:t>
            </m:r>
            <m:ctrlPr>
              <w:rPr>
                <w:rFonts w:ascii="Cambria Math" w:hAnsi="Cambria Math" w:cs="Times New Roman"/>
                <w:i/>
                <w:sz w:val="24"/>
                <w:szCs w:val="24"/>
                <w:highlight w:val="none"/>
              </w:rPr>
            </m:ctrlPr>
          </m:e>
          <m:sub>
            <m:r>
              <w:rPr>
                <w:rFonts w:hint="default" w:ascii="Cambria Math" w:hAnsi="Cambria Math" w:cs="Times New Roman"/>
                <w:sz w:val="24"/>
                <w:szCs w:val="24"/>
                <w:highlight w:val="none"/>
                <w:lang w:val="en-US" w:eastAsia="zh-CN"/>
              </w:rPr>
              <m:t>N</m:t>
            </m:r>
            <m:ctrlPr>
              <w:rPr>
                <w:rFonts w:ascii="Cambria Math" w:hAnsi="Cambria Math" w:cs="Times New Roman"/>
                <w:i/>
                <w:sz w:val="24"/>
                <w:szCs w:val="24"/>
                <w:highlight w:val="none"/>
              </w:rPr>
            </m:ctrlPr>
          </m:sub>
        </m:sSub>
        <m:r>
          <w:rPr>
            <w:rFonts w:hint="default" w:ascii="Cambria Math" w:hAnsi="Cambria Math" w:cs="Times New Roman"/>
            <w:sz w:val="24"/>
            <w:szCs w:val="24"/>
            <w:highlight w:val="none"/>
            <w:lang w:val="en-US" w:eastAsia="zh-CN"/>
          </w:rPr>
          <m:t xml:space="preserve"> = 1.2 ×</m:t>
        </m:r>
        <m:sSub>
          <m:sSubPr>
            <m:ctrlPr>
              <w:rPr>
                <w:rFonts w:ascii="Cambria Math" w:hAnsi="Cambria Math" w:cs="Times New Roman"/>
                <w:i/>
                <w:sz w:val="24"/>
                <w:szCs w:val="24"/>
                <w:highlight w:val="none"/>
              </w:rPr>
            </m:ctrlPr>
          </m:sSubPr>
          <m:e>
            <m:r>
              <w:rPr>
                <w:rFonts w:hint="default" w:ascii="Cambria Math" w:hAnsi="Cambria Math" w:cs="Times New Roman"/>
                <w:sz w:val="24"/>
                <w:szCs w:val="24"/>
                <w:highlight w:val="none"/>
                <w:lang w:val="en-US" w:eastAsia="zh-CN"/>
              </w:rPr>
              <m:t>P</m:t>
            </m:r>
            <m:ctrlPr>
              <w:rPr>
                <w:rFonts w:ascii="Cambria Math" w:hAnsi="Cambria Math" w:cs="Times New Roman"/>
                <w:i/>
                <w:sz w:val="24"/>
                <w:szCs w:val="24"/>
                <w:highlight w:val="none"/>
              </w:rPr>
            </m:ctrlPr>
          </m:e>
          <m:sub>
            <m:r>
              <w:rPr>
                <w:rFonts w:hint="default" w:ascii="Cambria Math" w:hAnsi="Cambria Math" w:cs="Times New Roman"/>
                <w:sz w:val="24"/>
                <w:szCs w:val="24"/>
                <w:highlight w:val="none"/>
                <w:lang w:val="en-US" w:eastAsia="zh-CN"/>
              </w:rPr>
              <m:t>直流</m:t>
            </m:r>
            <m:ctrlPr>
              <w:rPr>
                <w:rFonts w:ascii="Cambria Math" w:hAnsi="Cambria Math" w:cs="Times New Roman"/>
                <w:i/>
                <w:sz w:val="24"/>
                <w:szCs w:val="24"/>
                <w:highlight w:val="none"/>
              </w:rPr>
            </m:ctrlPr>
          </m:sub>
        </m:sSub>
        <m:r>
          <w:rPr>
            <w:rFonts w:hint="default" w:ascii="Cambria Math" w:hAnsi="Cambria Math" w:cs="Times New Roman"/>
            <w:sz w:val="24"/>
            <w:szCs w:val="24"/>
            <w:highlight w:val="none"/>
            <w:lang w:val="en-US" w:eastAsia="zh-CN"/>
          </w:rPr>
          <m:t xml:space="preserve">   </m:t>
        </m:r>
      </m:oMath>
      <w:r>
        <w:rPr>
          <w:rFonts w:hint="default" w:ascii="Times New Roman" w:hAnsi="Times New Roman" w:cs="Times New Roman"/>
          <w:i w:val="0"/>
          <w:sz w:val="24"/>
          <w:szCs w:val="24"/>
          <w:highlight w:val="none"/>
          <w:lang w:val="en-US" w:eastAsia="zh-CN"/>
        </w:rPr>
        <w:t xml:space="preserve">                      </w:t>
      </w:r>
      <w:r>
        <w:rPr>
          <w:rFonts w:ascii="Times New Roman" w:hAnsi="Times New Roman" w:eastAsia="宋体" w:cs="Times New Roman"/>
          <w:sz w:val="24"/>
          <w:szCs w:val="24"/>
          <w:highlight w:val="none"/>
        </w:rPr>
        <w:t>（</w:t>
      </w:r>
      <w:r>
        <w:rPr>
          <w:rFonts w:hint="eastAsia" w:ascii="Times New Roman" w:hAnsi="Times New Roman" w:eastAsia="宋体" w:cs="Times New Roman"/>
          <w:sz w:val="24"/>
          <w:szCs w:val="24"/>
          <w:highlight w:val="none"/>
          <w:lang w:eastAsia="zh-CN"/>
        </w:rPr>
        <w:t>6</w:t>
      </w:r>
      <w:r>
        <w:rPr>
          <w:rFonts w:hint="eastAsia" w:ascii="Times New Roman" w:hAnsi="Times New Roman" w:eastAsia="宋体" w:cs="Times New Roman"/>
          <w:sz w:val="24"/>
          <w:szCs w:val="24"/>
          <w:highlight w:val="none"/>
          <w:lang w:val="en-US" w:eastAsia="zh-CN"/>
        </w:rPr>
        <w:t>.1.6</w:t>
      </w:r>
      <w:r>
        <w:rPr>
          <w:rFonts w:ascii="Times New Roman" w:hAnsi="Times New Roman" w:eastAsia="宋体" w:cs="Times New Roman"/>
          <w:sz w:val="24"/>
          <w:szCs w:val="24"/>
          <w:highlight w:val="none"/>
        </w:rPr>
        <w:t>）</w:t>
      </w:r>
    </w:p>
    <w:p>
      <w:pPr>
        <w:keepNext w:val="0"/>
        <w:keepLines w:val="0"/>
        <w:pageBreakBefore w:val="0"/>
        <w:widowControl w:val="0"/>
        <w:kinsoku/>
        <w:wordWrap/>
        <w:overflowPunct/>
        <w:topLinePunct w:val="0"/>
        <w:autoSpaceDE/>
        <w:autoSpaceDN/>
        <w:bidi w:val="0"/>
        <w:adjustRightInd/>
        <w:snapToGrid w:val="0"/>
        <w:spacing w:before="80" w:after="80" w:line="240" w:lineRule="auto"/>
        <w:ind w:left="420" w:leftChars="200"/>
        <w:textAlignment w:val="auto"/>
        <w:rPr>
          <w:rFonts w:ascii="Times New Roman" w:hAnsi="Times New Roman" w:eastAsia="宋体" w:cs="Times New Roman"/>
          <w:sz w:val="24"/>
          <w:szCs w:val="24"/>
          <w:highlight w:val="none"/>
        </w:rPr>
      </w:pPr>
      <w:r>
        <w:rPr>
          <w:rFonts w:ascii="Times New Roman" w:hAnsi="Times New Roman" w:eastAsia="宋体" w:cs="Times New Roman"/>
          <w:sz w:val="24"/>
          <w:szCs w:val="24"/>
          <w:highlight w:val="none"/>
        </w:rPr>
        <w:t>式中：</w:t>
      </w:r>
      <m:oMath>
        <m:sSub>
          <m:sSubPr>
            <m:ctrlPr>
              <w:rPr>
                <w:rFonts w:ascii="Cambria Math" w:hAnsi="Cambria Math" w:cs="Times New Roman"/>
                <w:i/>
                <w:sz w:val="24"/>
                <w:szCs w:val="24"/>
                <w:highlight w:val="none"/>
              </w:rPr>
            </m:ctrlPr>
          </m:sSubPr>
          <m:e>
            <m:r>
              <w:rPr>
                <w:rFonts w:hint="default" w:ascii="Cambria Math" w:hAnsi="Cambria Math" w:cs="Times New Roman"/>
                <w:sz w:val="24"/>
                <w:szCs w:val="24"/>
                <w:highlight w:val="none"/>
                <w:lang w:val="en-US" w:eastAsia="zh-CN"/>
              </w:rPr>
              <m:t>S</m:t>
            </m:r>
            <m:ctrlPr>
              <w:rPr>
                <w:rFonts w:ascii="Cambria Math" w:hAnsi="Cambria Math" w:cs="Times New Roman"/>
                <w:i/>
                <w:sz w:val="24"/>
                <w:szCs w:val="24"/>
                <w:highlight w:val="none"/>
              </w:rPr>
            </m:ctrlPr>
          </m:e>
          <m:sub>
            <m:r>
              <w:rPr>
                <w:rFonts w:hint="default" w:ascii="Cambria Math" w:hAnsi="Cambria Math" w:cs="Times New Roman"/>
                <w:sz w:val="24"/>
                <w:szCs w:val="24"/>
                <w:highlight w:val="none"/>
                <w:lang w:val="en-US" w:eastAsia="zh-CN"/>
              </w:rPr>
              <m:t>N</m:t>
            </m:r>
            <m:ctrlPr>
              <w:rPr>
                <w:rFonts w:ascii="Cambria Math" w:hAnsi="Cambria Math" w:cs="Times New Roman"/>
                <w:i/>
                <w:sz w:val="24"/>
                <w:szCs w:val="24"/>
                <w:highlight w:val="none"/>
              </w:rPr>
            </m:ctrlPr>
          </m:sub>
        </m:sSub>
        <m:r>
          <w:rPr>
            <w:rFonts w:hint="default" w:ascii="Cambria Math" w:hAnsi="Cambria Math" w:cs="Times New Roman"/>
            <w:sz w:val="24"/>
            <w:szCs w:val="24"/>
            <w:highlight w:val="none"/>
            <w:lang w:val="en-US" w:eastAsia="zh-CN"/>
          </w:rPr>
          <m:t xml:space="preserve"> </m:t>
        </m:r>
      </m:oMath>
      <w:r>
        <w:rPr>
          <w:rFonts w:hint="default" w:ascii="Times New Roman" w:hAnsi="Times New Roman" w:cs="Times New Roman"/>
          <w:i w:val="0"/>
          <w:sz w:val="24"/>
          <w:szCs w:val="24"/>
          <w:highlight w:val="none"/>
          <w:lang w:val="en-US" w:eastAsia="zh-CN"/>
        </w:rPr>
        <w:t xml:space="preserve">   </w:t>
      </w:r>
      <w:r>
        <w:rPr>
          <w:rFonts w:ascii="Times New Roman" w:hAnsi="Times New Roman" w:eastAsia="宋体" w:cs="Times New Roman"/>
          <w:sz w:val="24"/>
          <w:szCs w:val="24"/>
          <w:highlight w:val="none"/>
        </w:rPr>
        <w:t>——</w:t>
      </w:r>
      <w:r>
        <w:rPr>
          <w:rFonts w:hint="default" w:ascii="Times New Roman" w:hAnsi="Times New Roman" w:eastAsia="宋体" w:cs="Times New Roman"/>
          <w:sz w:val="24"/>
          <w:szCs w:val="24"/>
          <w:highlight w:val="none"/>
          <w:lang w:val="en-US" w:eastAsia="zh-CN"/>
        </w:rPr>
        <w:t>制氢变压器的最小需要功率</w:t>
      </w:r>
      <w:r>
        <w:rPr>
          <w:rFonts w:ascii="Times New Roman" w:hAnsi="Times New Roman" w:eastAsia="宋体" w:cs="Times New Roman"/>
          <w:sz w:val="24"/>
          <w:szCs w:val="24"/>
          <w:highlight w:val="none"/>
        </w:rPr>
        <w:t>（MW）</w:t>
      </w:r>
      <w:r>
        <w:rPr>
          <w:rFonts w:hint="eastAsia" w:ascii="Times New Roman" w:hAnsi="Times New Roman" w:eastAsia="宋体" w:cs="Times New Roman"/>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val="0"/>
        <w:spacing w:before="80" w:after="80" w:line="240" w:lineRule="auto"/>
        <w:ind w:left="1134" w:leftChars="0" w:firstLine="0" w:firstLineChars="0"/>
        <w:textAlignment w:val="auto"/>
        <w:rPr>
          <w:rFonts w:hint="default" w:ascii="Times New Roman" w:hAnsi="Times New Roman" w:eastAsia="宋体" w:cs="Times New Roman"/>
          <w:sz w:val="24"/>
          <w:szCs w:val="24"/>
          <w:highlight w:val="none"/>
        </w:rPr>
      </w:pPr>
      <m:oMath>
        <m:sSub>
          <m:sSubPr>
            <m:ctrlPr>
              <w:rPr>
                <w:rFonts w:ascii="Cambria Math" w:hAnsi="Cambria Math" w:cs="Times New Roman"/>
                <w:i/>
                <w:sz w:val="24"/>
                <w:szCs w:val="24"/>
                <w:highlight w:val="none"/>
              </w:rPr>
            </m:ctrlPr>
          </m:sSubPr>
          <m:e>
            <m:r>
              <w:rPr>
                <w:rFonts w:hint="default" w:ascii="Cambria Math" w:hAnsi="Cambria Math" w:cs="Times New Roman"/>
                <w:sz w:val="24"/>
                <w:szCs w:val="24"/>
                <w:highlight w:val="none"/>
                <w:lang w:val="en-US" w:eastAsia="zh-CN"/>
              </w:rPr>
              <m:t>P</m:t>
            </m:r>
            <m:ctrlPr>
              <w:rPr>
                <w:rFonts w:ascii="Cambria Math" w:hAnsi="Cambria Math" w:cs="Times New Roman"/>
                <w:i/>
                <w:sz w:val="24"/>
                <w:szCs w:val="24"/>
                <w:highlight w:val="none"/>
              </w:rPr>
            </m:ctrlPr>
          </m:e>
          <m:sub>
            <m:r>
              <w:rPr>
                <w:rFonts w:hint="default" w:ascii="Cambria Math" w:hAnsi="Cambria Math" w:cs="Times New Roman"/>
                <w:sz w:val="24"/>
                <w:szCs w:val="24"/>
                <w:highlight w:val="none"/>
                <w:lang w:val="en-US" w:eastAsia="zh-CN"/>
              </w:rPr>
              <m:t>直流</m:t>
            </m:r>
            <m:ctrlPr>
              <w:rPr>
                <w:rFonts w:ascii="Cambria Math" w:hAnsi="Cambria Math" w:cs="Times New Roman"/>
                <w:i/>
                <w:sz w:val="24"/>
                <w:szCs w:val="24"/>
                <w:highlight w:val="none"/>
              </w:rPr>
            </m:ctrlPr>
          </m:sub>
        </m:sSub>
        <m:r>
          <w:rPr>
            <w:rFonts w:hint="default" w:ascii="Cambria Math" w:hAnsi="Cambria Math" w:cs="Times New Roman"/>
            <w:sz w:val="24"/>
            <w:szCs w:val="24"/>
            <w:highlight w:val="none"/>
            <w:lang w:val="en-US" w:eastAsia="zh-CN"/>
          </w:rPr>
          <m:t xml:space="preserve">    </m:t>
        </m:r>
      </m:oMath>
      <w:r>
        <w:rPr>
          <w:rFonts w:ascii="Times New Roman" w:hAnsi="Times New Roman" w:eastAsia="宋体" w:cs="Times New Roman"/>
          <w:sz w:val="24"/>
          <w:szCs w:val="24"/>
          <w:highlight w:val="none"/>
        </w:rPr>
        <w:t>——电解槽老化后的额定直流功率（MW）。</w:t>
      </w:r>
    </w:p>
    <w:p>
      <w:pPr>
        <w:pStyle w:val="14"/>
        <w:keepNext w:val="0"/>
        <w:keepLines w:val="0"/>
        <w:pageBreakBefore w:val="0"/>
        <w:widowControl w:val="0"/>
        <w:numPr>
          <w:ilvl w:val="2"/>
          <w:numId w:val="28"/>
        </w:numPr>
        <w:kinsoku/>
        <w:wordWrap/>
        <w:overflowPunct/>
        <w:topLinePunct w:val="0"/>
        <w:autoSpaceDE/>
        <w:autoSpaceDN/>
        <w:bidi w:val="0"/>
        <w:adjustRightInd/>
        <w:snapToGrid/>
        <w:spacing w:before="80" w:after="80" w:line="240" w:lineRule="auto"/>
        <w:ind w:left="709" w:leftChars="0" w:hanging="709" w:firstLineChars="0"/>
        <w:jc w:val="left"/>
        <w:textAlignment w:val="auto"/>
        <w:outlineLvl w:val="9"/>
        <w:rPr>
          <w:rFonts w:hint="default" w:ascii="Times New Roman" w:hAnsi="Times New Roman" w:eastAsia="宋体" w:cs="Times New Roman"/>
          <w:b w:val="0"/>
          <w:bCs/>
          <w:color w:val="auto"/>
          <w:sz w:val="24"/>
          <w:szCs w:val="24"/>
          <w:highlight w:val="none"/>
          <w:lang w:val="en-US" w:eastAsia="zh-CN"/>
        </w:rPr>
      </w:pPr>
      <w:r>
        <w:rPr>
          <w:rFonts w:hint="default" w:ascii="Times New Roman" w:hAnsi="Times New Roman" w:eastAsia="宋体" w:cs="Times New Roman"/>
          <w:b w:val="0"/>
          <w:bCs/>
          <w:color w:val="auto"/>
          <w:sz w:val="24"/>
          <w:szCs w:val="24"/>
          <w:highlight w:val="none"/>
          <w:lang w:val="en-US" w:eastAsia="zh-CN"/>
        </w:rPr>
        <w:t>整流变压器</w:t>
      </w:r>
      <w:r>
        <w:rPr>
          <w:rFonts w:hint="default" w:ascii="Times New Roman" w:hAnsi="Times New Roman" w:eastAsia="宋体" w:cs="Times New Roman"/>
          <w:b w:val="0"/>
          <w:bCs/>
          <w:color w:val="auto"/>
          <w:sz w:val="24"/>
          <w:szCs w:val="24"/>
          <w:highlight w:val="none"/>
        </w:rPr>
        <w:t>能效</w:t>
      </w:r>
      <w:r>
        <w:rPr>
          <w:rFonts w:hint="default" w:ascii="Times New Roman" w:hAnsi="Times New Roman" w:eastAsia="宋体" w:cs="Times New Roman"/>
          <w:b w:val="0"/>
          <w:bCs/>
          <w:color w:val="auto"/>
          <w:sz w:val="24"/>
          <w:szCs w:val="24"/>
          <w:highlight w:val="none"/>
          <w:lang w:val="en-US" w:eastAsia="zh-CN"/>
        </w:rPr>
        <w:t>等级应</w:t>
      </w:r>
      <w:r>
        <w:rPr>
          <w:rFonts w:hint="default" w:ascii="Times New Roman" w:hAnsi="Times New Roman" w:eastAsia="宋体" w:cs="Times New Roman"/>
          <w:b w:val="0"/>
          <w:bCs/>
          <w:color w:val="auto"/>
          <w:sz w:val="24"/>
          <w:szCs w:val="24"/>
          <w:highlight w:val="none"/>
        </w:rPr>
        <w:t>符合</w:t>
      </w:r>
      <w:r>
        <w:rPr>
          <w:rFonts w:hint="default" w:ascii="Times New Roman" w:hAnsi="Times New Roman" w:eastAsia="宋体" w:cs="Times New Roman"/>
          <w:b w:val="0"/>
          <w:bCs/>
          <w:color w:val="auto"/>
          <w:sz w:val="24"/>
          <w:szCs w:val="24"/>
          <w:highlight w:val="none"/>
          <w:lang w:val="en-US" w:eastAsia="zh-CN"/>
        </w:rPr>
        <w:t>现行国家标准</w:t>
      </w:r>
      <w:r>
        <w:rPr>
          <w:rFonts w:hint="default" w:ascii="Times New Roman" w:hAnsi="Times New Roman" w:eastAsia="宋体" w:cs="Times New Roman"/>
          <w:b w:val="0"/>
          <w:bCs/>
          <w:color w:val="auto"/>
          <w:sz w:val="24"/>
          <w:szCs w:val="24"/>
          <w:highlight w:val="none"/>
        </w:rPr>
        <w:t>《电力变压器能效限定值级能效等级》GB 20052</w:t>
      </w:r>
      <w:r>
        <w:rPr>
          <w:rFonts w:hint="default" w:ascii="Times New Roman" w:hAnsi="Times New Roman" w:eastAsia="宋体" w:cs="Times New Roman"/>
          <w:b w:val="0"/>
          <w:bCs/>
          <w:color w:val="auto"/>
          <w:sz w:val="24"/>
          <w:szCs w:val="24"/>
          <w:highlight w:val="none"/>
          <w:lang w:val="en-US" w:eastAsia="zh-CN"/>
        </w:rPr>
        <w:t>的</w:t>
      </w:r>
      <w:r>
        <w:rPr>
          <w:rFonts w:hint="default" w:ascii="Times New Roman" w:hAnsi="Times New Roman" w:eastAsia="宋体" w:cs="Times New Roman"/>
          <w:b w:val="0"/>
          <w:bCs/>
          <w:color w:val="auto"/>
          <w:sz w:val="24"/>
          <w:szCs w:val="24"/>
          <w:highlight w:val="none"/>
        </w:rPr>
        <w:t>有关</w:t>
      </w:r>
      <w:r>
        <w:rPr>
          <w:rFonts w:hint="default" w:ascii="Times New Roman" w:hAnsi="Times New Roman" w:eastAsia="宋体" w:cs="Times New Roman"/>
          <w:b w:val="0"/>
          <w:bCs/>
          <w:color w:val="auto"/>
          <w:sz w:val="24"/>
          <w:szCs w:val="24"/>
          <w:highlight w:val="none"/>
          <w:lang w:val="en-US" w:eastAsia="zh-CN"/>
        </w:rPr>
        <w:t>规定</w:t>
      </w:r>
      <w:r>
        <w:rPr>
          <w:rFonts w:hint="default" w:ascii="Times New Roman" w:hAnsi="Times New Roman" w:eastAsia="宋体" w:cs="Times New Roman"/>
          <w:b w:val="0"/>
          <w:bCs/>
          <w:color w:val="auto"/>
          <w:sz w:val="24"/>
          <w:szCs w:val="24"/>
          <w:highlight w:val="none"/>
          <w:lang w:eastAsia="zh-CN"/>
        </w:rPr>
        <w:t>。</w:t>
      </w:r>
    </w:p>
    <w:p>
      <w:pPr>
        <w:pStyle w:val="14"/>
        <w:keepNext w:val="0"/>
        <w:keepLines w:val="0"/>
        <w:pageBreakBefore w:val="0"/>
        <w:widowControl w:val="0"/>
        <w:numPr>
          <w:ilvl w:val="2"/>
          <w:numId w:val="28"/>
        </w:numPr>
        <w:kinsoku/>
        <w:wordWrap/>
        <w:overflowPunct/>
        <w:topLinePunct w:val="0"/>
        <w:autoSpaceDE/>
        <w:autoSpaceDN/>
        <w:bidi w:val="0"/>
        <w:adjustRightInd/>
        <w:snapToGrid/>
        <w:spacing w:before="80" w:after="80" w:line="240" w:lineRule="auto"/>
        <w:ind w:left="709" w:leftChars="0" w:hanging="709" w:firstLineChars="0"/>
        <w:jc w:val="left"/>
        <w:textAlignment w:val="auto"/>
        <w:outlineLvl w:val="9"/>
        <w:rPr>
          <w:rFonts w:hint="default" w:ascii="Times New Roman" w:hAnsi="Times New Roman" w:eastAsia="宋体" w:cs="Times New Roman"/>
          <w:b w:val="0"/>
          <w:bCs/>
          <w:color w:val="auto"/>
          <w:sz w:val="24"/>
          <w:szCs w:val="24"/>
          <w:highlight w:val="none"/>
          <w:lang w:val="en-US" w:eastAsia="zh-CN"/>
        </w:rPr>
      </w:pPr>
      <w:r>
        <w:rPr>
          <w:rFonts w:hint="default" w:ascii="Times New Roman" w:hAnsi="Times New Roman" w:eastAsia="宋体" w:cs="Times New Roman"/>
          <w:b w:val="0"/>
          <w:bCs/>
          <w:color w:val="auto"/>
          <w:sz w:val="24"/>
          <w:szCs w:val="24"/>
          <w:highlight w:val="none"/>
          <w:lang w:val="en-US" w:eastAsia="zh-CN"/>
        </w:rPr>
        <w:t>整流变压器应配置变压器保护装置，保护装置应包含温度保护、压力释放保护和轻/重瓦斯保护</w:t>
      </w:r>
      <w:r>
        <w:rPr>
          <w:rFonts w:hint="eastAsia" w:ascii="Times New Roman" w:hAnsi="Times New Roman" w:eastAsia="宋体" w:cs="Times New Roman"/>
          <w:b w:val="0"/>
          <w:bCs/>
          <w:color w:val="auto"/>
          <w:sz w:val="24"/>
          <w:szCs w:val="24"/>
          <w:highlight w:val="none"/>
          <w:lang w:val="en-US" w:eastAsia="zh-CN"/>
        </w:rPr>
        <w:t>。</w:t>
      </w:r>
    </w:p>
    <w:p>
      <w:pPr>
        <w:pStyle w:val="14"/>
        <w:keepNext w:val="0"/>
        <w:keepLines w:val="0"/>
        <w:pageBreakBefore w:val="0"/>
        <w:widowControl w:val="0"/>
        <w:numPr>
          <w:ilvl w:val="2"/>
          <w:numId w:val="28"/>
        </w:numPr>
        <w:kinsoku/>
        <w:wordWrap/>
        <w:overflowPunct/>
        <w:topLinePunct w:val="0"/>
        <w:autoSpaceDE/>
        <w:autoSpaceDN/>
        <w:bidi w:val="0"/>
        <w:adjustRightInd/>
        <w:snapToGrid/>
        <w:spacing w:before="80" w:after="80" w:line="240" w:lineRule="auto"/>
        <w:ind w:left="709" w:leftChars="0" w:hanging="709" w:firstLineChars="0"/>
        <w:jc w:val="left"/>
        <w:textAlignment w:val="auto"/>
        <w:outlineLvl w:val="9"/>
        <w:rPr>
          <w:rFonts w:hint="default" w:ascii="Times New Roman" w:hAnsi="Times New Roman" w:eastAsia="宋体" w:cs="Times New Roman"/>
          <w:b w:val="0"/>
          <w:bCs/>
          <w:color w:val="auto"/>
          <w:sz w:val="24"/>
          <w:szCs w:val="24"/>
          <w:highlight w:val="none"/>
          <w:lang w:val="en-US" w:eastAsia="zh-CN"/>
        </w:rPr>
      </w:pPr>
      <w:r>
        <w:rPr>
          <w:rFonts w:hint="default" w:ascii="Times New Roman" w:hAnsi="Times New Roman" w:eastAsia="宋体" w:cs="Times New Roman"/>
          <w:b w:val="0"/>
          <w:bCs/>
          <w:color w:val="auto"/>
          <w:sz w:val="24"/>
          <w:szCs w:val="24"/>
          <w:highlight w:val="none"/>
          <w:lang w:val="en-US" w:eastAsia="zh-CN"/>
        </w:rPr>
        <w:t>电解水制氢装置采用SCR制氢电源时，</w:t>
      </w:r>
      <w:r>
        <w:rPr>
          <w:rFonts w:hint="default" w:ascii="Times New Roman" w:hAnsi="Times New Roman" w:eastAsia="宋体" w:cs="Times New Roman"/>
          <w:b w:val="0"/>
          <w:bCs/>
          <w:color w:val="auto"/>
          <w:sz w:val="24"/>
          <w:szCs w:val="24"/>
          <w:highlight w:val="none"/>
        </w:rPr>
        <w:t>制氢</w:t>
      </w:r>
      <w:r>
        <w:rPr>
          <w:rFonts w:hint="default" w:ascii="Times New Roman" w:hAnsi="Times New Roman" w:eastAsia="宋体" w:cs="Times New Roman"/>
          <w:b w:val="0"/>
          <w:bCs/>
          <w:color w:val="auto"/>
          <w:sz w:val="24"/>
          <w:szCs w:val="24"/>
          <w:highlight w:val="none"/>
          <w:lang w:val="en-US" w:eastAsia="zh-CN"/>
        </w:rPr>
        <w:t>变压器应采用有载调压变压器，调压开关的选择应符合下列规定：</w:t>
      </w:r>
    </w:p>
    <w:p>
      <w:pPr>
        <w:pStyle w:val="41"/>
        <w:keepNext w:val="0"/>
        <w:keepLines w:val="0"/>
        <w:pageBreakBefore w:val="0"/>
        <w:widowControl w:val="0"/>
        <w:numPr>
          <w:ilvl w:val="0"/>
          <w:numId w:val="31"/>
        </w:numPr>
        <w:kinsoku/>
        <w:wordWrap/>
        <w:overflowPunct/>
        <w:topLinePunct w:val="0"/>
        <w:autoSpaceDE/>
        <w:autoSpaceDN/>
        <w:bidi w:val="0"/>
        <w:adjustRightInd/>
        <w:snapToGrid/>
        <w:spacing w:line="240" w:lineRule="auto"/>
        <w:ind w:left="0" w:leftChars="0" w:firstLine="510" w:firstLineChars="0"/>
        <w:contextualSpacing w:val="0"/>
        <w:textAlignment w:val="auto"/>
        <w:rPr>
          <w:rFonts w:hint="default" w:ascii="Times New Roman" w:hAnsi="Times New Roman" w:eastAsia="宋体" w:cs="Times New Roman"/>
          <w:strike w:val="0"/>
          <w:dstrike w:val="0"/>
          <w:sz w:val="24"/>
          <w:szCs w:val="24"/>
          <w:highlight w:val="none"/>
          <w:lang w:val="en-US" w:eastAsia="zh-CN"/>
        </w:rPr>
      </w:pPr>
      <w:r>
        <w:rPr>
          <w:rFonts w:hint="default" w:ascii="Times New Roman" w:hAnsi="Times New Roman" w:eastAsia="宋体" w:cs="Times New Roman"/>
          <w:strike w:val="0"/>
          <w:dstrike w:val="0"/>
          <w:sz w:val="24"/>
          <w:szCs w:val="24"/>
          <w:highlight w:val="none"/>
          <w:lang w:val="en-US" w:eastAsia="zh-CN"/>
        </w:rPr>
        <w:t xml:space="preserve"> 输出电压调节范围应为75%～100%额定电压；</w:t>
      </w:r>
    </w:p>
    <w:p>
      <w:pPr>
        <w:pStyle w:val="41"/>
        <w:keepNext w:val="0"/>
        <w:keepLines w:val="0"/>
        <w:pageBreakBefore w:val="0"/>
        <w:widowControl w:val="0"/>
        <w:numPr>
          <w:ilvl w:val="0"/>
          <w:numId w:val="31"/>
        </w:numPr>
        <w:kinsoku/>
        <w:wordWrap/>
        <w:overflowPunct/>
        <w:topLinePunct w:val="0"/>
        <w:autoSpaceDE/>
        <w:autoSpaceDN/>
        <w:bidi w:val="0"/>
        <w:adjustRightInd/>
        <w:snapToGrid/>
        <w:spacing w:line="240" w:lineRule="auto"/>
        <w:ind w:left="0" w:leftChars="0" w:firstLine="510" w:firstLineChars="0"/>
        <w:contextualSpacing w:val="0"/>
        <w:textAlignment w:val="auto"/>
        <w:rPr>
          <w:rFonts w:hint="default" w:ascii="Times New Roman" w:hAnsi="Times New Roman" w:eastAsia="宋体" w:cs="Times New Roman"/>
          <w:strike w:val="0"/>
          <w:dstrike w:val="0"/>
          <w:sz w:val="24"/>
          <w:szCs w:val="24"/>
          <w:highlight w:val="none"/>
          <w:lang w:val="en-US" w:eastAsia="zh-CN"/>
        </w:rPr>
      </w:pPr>
      <w:r>
        <w:rPr>
          <w:rFonts w:hint="default" w:ascii="Times New Roman" w:hAnsi="Times New Roman" w:eastAsia="宋体" w:cs="Times New Roman"/>
          <w:strike w:val="0"/>
          <w:dstrike w:val="0"/>
          <w:sz w:val="24"/>
          <w:szCs w:val="24"/>
          <w:highlight w:val="none"/>
          <w:lang w:val="en-US" w:eastAsia="zh-CN"/>
        </w:rPr>
        <w:t xml:space="preserve"> 调压级差宜为10～20 VDC/级，且级差精度误差小于等于±1%；</w:t>
      </w:r>
    </w:p>
    <w:p>
      <w:pPr>
        <w:pStyle w:val="41"/>
        <w:keepNext w:val="0"/>
        <w:keepLines w:val="0"/>
        <w:pageBreakBefore w:val="0"/>
        <w:widowControl w:val="0"/>
        <w:numPr>
          <w:ilvl w:val="0"/>
          <w:numId w:val="31"/>
        </w:numPr>
        <w:kinsoku/>
        <w:wordWrap/>
        <w:overflowPunct/>
        <w:topLinePunct w:val="0"/>
        <w:autoSpaceDE/>
        <w:autoSpaceDN/>
        <w:bidi w:val="0"/>
        <w:adjustRightInd/>
        <w:snapToGrid/>
        <w:spacing w:line="240" w:lineRule="auto"/>
        <w:ind w:left="0" w:leftChars="0" w:firstLine="510" w:firstLineChars="0"/>
        <w:contextualSpacing w:val="0"/>
        <w:textAlignment w:val="auto"/>
        <w:rPr>
          <w:rFonts w:hint="default" w:ascii="Times New Roman" w:hAnsi="Times New Roman" w:eastAsia="宋体" w:cs="Times New Roman"/>
          <w:strike w:val="0"/>
          <w:dstrike w:val="0"/>
          <w:sz w:val="24"/>
          <w:szCs w:val="24"/>
          <w:highlight w:val="none"/>
          <w:lang w:val="en-US" w:eastAsia="zh-CN"/>
        </w:rPr>
      </w:pPr>
      <w:r>
        <w:rPr>
          <w:rFonts w:hint="default" w:ascii="Times New Roman" w:hAnsi="Times New Roman" w:eastAsia="宋体" w:cs="Times New Roman"/>
          <w:strike w:val="0"/>
          <w:dstrike w:val="0"/>
          <w:sz w:val="24"/>
          <w:szCs w:val="24"/>
          <w:highlight w:val="none"/>
          <w:lang w:val="en-US" w:eastAsia="zh-CN"/>
        </w:rPr>
        <w:t xml:space="preserve"> 应配置有载调压开关，支持分槽独立调压功能。</w:t>
      </w:r>
    </w:p>
    <w:p>
      <w:pPr>
        <w:pStyle w:val="41"/>
        <w:keepNext w:val="0"/>
        <w:keepLines w:val="0"/>
        <w:pageBreakBefore w:val="0"/>
        <w:widowControl w:val="0"/>
        <w:numPr>
          <w:ilvl w:val="-1"/>
          <w:numId w:val="0"/>
        </w:numPr>
        <w:kinsoku/>
        <w:wordWrap/>
        <w:overflowPunct/>
        <w:topLinePunct w:val="0"/>
        <w:autoSpaceDE/>
        <w:autoSpaceDN/>
        <w:bidi w:val="0"/>
        <w:adjustRightInd/>
        <w:snapToGrid/>
        <w:spacing w:line="240" w:lineRule="auto"/>
        <w:ind w:left="510" w:leftChars="0" w:firstLine="0" w:firstLineChars="0"/>
        <w:contextualSpacing w:val="0"/>
        <w:textAlignment w:val="auto"/>
        <w:rPr>
          <w:rFonts w:hint="default" w:ascii="Times New Roman" w:hAnsi="Times New Roman" w:eastAsia="宋体" w:cs="Times New Roman"/>
          <w:strike w:val="0"/>
          <w:dstrike w:val="0"/>
          <w:sz w:val="24"/>
          <w:szCs w:val="24"/>
          <w:highlight w:val="none"/>
          <w:lang w:val="en-US" w:eastAsia="zh-CN"/>
        </w:rPr>
      </w:pPr>
    </w:p>
    <w:p>
      <w:pPr>
        <w:pStyle w:val="14"/>
        <w:keepNext w:val="0"/>
        <w:keepLines w:val="0"/>
        <w:pageBreakBefore w:val="0"/>
        <w:widowControl w:val="0"/>
        <w:numPr>
          <w:ilvl w:val="2"/>
          <w:numId w:val="28"/>
        </w:numPr>
        <w:kinsoku/>
        <w:wordWrap/>
        <w:overflowPunct/>
        <w:topLinePunct w:val="0"/>
        <w:autoSpaceDE/>
        <w:autoSpaceDN/>
        <w:bidi w:val="0"/>
        <w:adjustRightInd/>
        <w:snapToGrid/>
        <w:spacing w:before="80" w:after="80" w:line="240" w:lineRule="auto"/>
        <w:ind w:left="709" w:leftChars="0" w:hanging="709" w:firstLineChars="0"/>
        <w:jc w:val="left"/>
        <w:textAlignment w:val="auto"/>
        <w:outlineLvl w:val="9"/>
        <w:rPr>
          <w:rFonts w:hint="default" w:ascii="Times New Roman" w:hAnsi="Times New Roman" w:eastAsia="宋体" w:cs="Times New Roman"/>
          <w:b w:val="0"/>
          <w:bCs/>
          <w:color w:val="auto"/>
          <w:sz w:val="24"/>
          <w:szCs w:val="24"/>
          <w:highlight w:val="none"/>
          <w:lang w:val="en-US" w:eastAsia="zh-CN"/>
        </w:rPr>
      </w:pPr>
      <w:r>
        <w:rPr>
          <w:rFonts w:hint="default" w:ascii="Times New Roman" w:hAnsi="Times New Roman" w:eastAsia="宋体" w:cs="Times New Roman"/>
          <w:b w:val="0"/>
          <w:bCs/>
          <w:color w:val="auto"/>
          <w:sz w:val="24"/>
          <w:szCs w:val="24"/>
          <w:highlight w:val="none"/>
          <w:lang w:val="en-US" w:eastAsia="zh-CN"/>
        </w:rPr>
        <w:t>电解水制氢装置采用二极管+BUCK或PWM+BUCK制氢电源时，整流变压器宜采用不带调压开关的变压器，变压器绕组和铁芯宜符合下列规定：</w:t>
      </w:r>
    </w:p>
    <w:p>
      <w:pPr>
        <w:pStyle w:val="41"/>
        <w:keepNext w:val="0"/>
        <w:keepLines w:val="0"/>
        <w:pageBreakBefore w:val="0"/>
        <w:widowControl w:val="0"/>
        <w:numPr>
          <w:ilvl w:val="0"/>
          <w:numId w:val="32"/>
        </w:numPr>
        <w:kinsoku/>
        <w:wordWrap/>
        <w:overflowPunct/>
        <w:topLinePunct w:val="0"/>
        <w:autoSpaceDE/>
        <w:autoSpaceDN/>
        <w:bidi w:val="0"/>
        <w:adjustRightInd/>
        <w:snapToGrid/>
        <w:spacing w:line="240" w:lineRule="auto"/>
        <w:ind w:left="0" w:leftChars="0" w:firstLine="510" w:firstLineChars="0"/>
        <w:contextualSpacing w:val="0"/>
        <w:textAlignment w:val="auto"/>
        <w:rPr>
          <w:rFonts w:hint="default" w:ascii="Times New Roman" w:hAnsi="Times New Roman" w:eastAsia="宋体" w:cs="Times New Roman"/>
          <w:strike w:val="0"/>
          <w:dstrike w:val="0"/>
          <w:sz w:val="24"/>
          <w:szCs w:val="24"/>
          <w:highlight w:val="none"/>
          <w:lang w:val="en-US" w:eastAsia="zh-CN"/>
        </w:rPr>
      </w:pPr>
      <w:r>
        <w:rPr>
          <w:rFonts w:hint="default" w:ascii="Times New Roman" w:hAnsi="Times New Roman" w:eastAsia="宋体" w:cs="Times New Roman"/>
          <w:strike w:val="0"/>
          <w:dstrike w:val="0"/>
          <w:sz w:val="24"/>
          <w:szCs w:val="24"/>
          <w:highlight w:val="none"/>
          <w:lang w:val="en-US" w:eastAsia="zh-CN"/>
        </w:rPr>
        <w:t xml:space="preserve"> 铁心磁通密度限值应小于1.6T；</w:t>
      </w:r>
    </w:p>
    <w:p>
      <w:pPr>
        <w:pStyle w:val="41"/>
        <w:keepNext w:val="0"/>
        <w:keepLines w:val="0"/>
        <w:pageBreakBefore w:val="0"/>
        <w:widowControl w:val="0"/>
        <w:numPr>
          <w:ilvl w:val="0"/>
          <w:numId w:val="32"/>
        </w:numPr>
        <w:kinsoku/>
        <w:wordWrap/>
        <w:overflowPunct/>
        <w:topLinePunct w:val="0"/>
        <w:autoSpaceDE/>
        <w:autoSpaceDN/>
        <w:bidi w:val="0"/>
        <w:adjustRightInd/>
        <w:snapToGrid/>
        <w:spacing w:line="240" w:lineRule="auto"/>
        <w:ind w:left="0" w:leftChars="0" w:firstLine="510" w:firstLineChars="0"/>
        <w:contextualSpacing w:val="0"/>
        <w:textAlignment w:val="auto"/>
        <w:rPr>
          <w:rFonts w:hint="default" w:ascii="Times New Roman" w:hAnsi="Times New Roman" w:eastAsia="宋体" w:cs="Times New Roman"/>
          <w:strike w:val="0"/>
          <w:dstrike w:val="0"/>
          <w:sz w:val="24"/>
          <w:szCs w:val="24"/>
          <w:highlight w:val="none"/>
          <w:lang w:val="en-US" w:eastAsia="zh-CN"/>
        </w:rPr>
      </w:pPr>
      <w:r>
        <w:rPr>
          <w:rFonts w:hint="default" w:ascii="Times New Roman" w:hAnsi="Times New Roman" w:eastAsia="宋体" w:cs="Times New Roman"/>
          <w:strike w:val="0"/>
          <w:dstrike w:val="0"/>
          <w:sz w:val="24"/>
          <w:szCs w:val="24"/>
          <w:highlight w:val="none"/>
          <w:lang w:val="en-US" w:eastAsia="zh-CN"/>
        </w:rPr>
        <w:t xml:space="preserve"> 高压线圈应贴近铁心布置，漏感偏差应小于等于±5%。</w:t>
      </w:r>
    </w:p>
    <w:p>
      <w:pPr>
        <w:pStyle w:val="14"/>
        <w:keepNext w:val="0"/>
        <w:keepLines w:val="0"/>
        <w:pageBreakBefore w:val="0"/>
        <w:widowControl w:val="0"/>
        <w:numPr>
          <w:ilvl w:val="2"/>
          <w:numId w:val="28"/>
        </w:numPr>
        <w:kinsoku/>
        <w:wordWrap/>
        <w:overflowPunct/>
        <w:topLinePunct w:val="0"/>
        <w:autoSpaceDE/>
        <w:autoSpaceDN/>
        <w:bidi w:val="0"/>
        <w:adjustRightInd/>
        <w:snapToGrid/>
        <w:spacing w:before="80" w:after="80" w:line="240" w:lineRule="auto"/>
        <w:ind w:left="709" w:leftChars="0" w:hanging="709" w:firstLineChars="0"/>
        <w:jc w:val="left"/>
        <w:textAlignment w:val="auto"/>
        <w:outlineLvl w:val="9"/>
        <w:rPr>
          <w:rFonts w:hint="default" w:ascii="Times New Roman" w:hAnsi="Times New Roman" w:eastAsia="宋体" w:cs="Times New Roman"/>
          <w:b w:val="0"/>
          <w:bCs/>
          <w:color w:val="auto"/>
          <w:sz w:val="24"/>
          <w:szCs w:val="24"/>
          <w:highlight w:val="none"/>
          <w:lang w:val="en-US" w:eastAsia="zh-CN"/>
        </w:rPr>
      </w:pPr>
      <w:r>
        <w:rPr>
          <w:rFonts w:hint="default" w:ascii="Times New Roman" w:hAnsi="Times New Roman" w:eastAsia="宋体" w:cs="Times New Roman"/>
          <w:b w:val="0"/>
          <w:bCs/>
          <w:color w:val="auto"/>
          <w:sz w:val="24"/>
          <w:szCs w:val="24"/>
          <w:highlight w:val="none"/>
          <w:lang w:val="en-US" w:eastAsia="zh-CN"/>
        </w:rPr>
        <w:t>电解水制氢装置采用SCR或PWM+BUCK制氢电源时，整流变压器脉波数配置宜符合下列规定：</w:t>
      </w:r>
    </w:p>
    <w:p>
      <w:pPr>
        <w:pStyle w:val="41"/>
        <w:keepNext w:val="0"/>
        <w:keepLines w:val="0"/>
        <w:pageBreakBefore w:val="0"/>
        <w:widowControl w:val="0"/>
        <w:numPr>
          <w:ilvl w:val="0"/>
          <w:numId w:val="33"/>
        </w:numPr>
        <w:kinsoku/>
        <w:wordWrap/>
        <w:overflowPunct/>
        <w:topLinePunct w:val="0"/>
        <w:autoSpaceDE/>
        <w:autoSpaceDN/>
        <w:bidi w:val="0"/>
        <w:adjustRightInd/>
        <w:snapToGrid/>
        <w:spacing w:line="240" w:lineRule="auto"/>
        <w:ind w:left="0" w:leftChars="0" w:firstLine="510" w:firstLineChars="0"/>
        <w:contextualSpacing w:val="0"/>
        <w:textAlignment w:val="auto"/>
        <w:rPr>
          <w:rFonts w:hint="default" w:ascii="Times New Roman" w:hAnsi="Times New Roman" w:eastAsia="宋体" w:cs="Times New Roman"/>
          <w:strike w:val="0"/>
          <w:dstrike w:val="0"/>
          <w:sz w:val="24"/>
          <w:szCs w:val="24"/>
          <w:highlight w:val="none"/>
          <w:lang w:val="en-US" w:eastAsia="zh-CN"/>
        </w:rPr>
      </w:pPr>
      <w:r>
        <w:rPr>
          <w:rFonts w:hint="default" w:ascii="Times New Roman" w:hAnsi="Times New Roman" w:eastAsia="宋体" w:cs="Times New Roman"/>
          <w:strike w:val="0"/>
          <w:dstrike w:val="0"/>
          <w:sz w:val="24"/>
          <w:szCs w:val="24"/>
          <w:highlight w:val="none"/>
          <w:lang w:val="en-US" w:eastAsia="zh-CN"/>
        </w:rPr>
        <w:t xml:space="preserve"> 单槽12脉波系统应可用1拖2配置实现24脉波输出；</w:t>
      </w:r>
    </w:p>
    <w:p>
      <w:pPr>
        <w:pStyle w:val="41"/>
        <w:keepNext w:val="0"/>
        <w:keepLines w:val="0"/>
        <w:pageBreakBefore w:val="0"/>
        <w:widowControl w:val="0"/>
        <w:numPr>
          <w:ilvl w:val="0"/>
          <w:numId w:val="33"/>
        </w:numPr>
        <w:kinsoku/>
        <w:wordWrap/>
        <w:overflowPunct/>
        <w:topLinePunct w:val="0"/>
        <w:autoSpaceDE/>
        <w:autoSpaceDN/>
        <w:bidi w:val="0"/>
        <w:adjustRightInd/>
        <w:snapToGrid/>
        <w:spacing w:line="240" w:lineRule="auto"/>
        <w:ind w:left="0" w:leftChars="0" w:firstLine="510" w:firstLineChars="0"/>
        <w:contextualSpacing w:val="0"/>
        <w:textAlignment w:val="auto"/>
        <w:rPr>
          <w:rFonts w:hint="default" w:ascii="Times New Roman" w:hAnsi="Times New Roman" w:eastAsia="宋体" w:cs="Times New Roman"/>
          <w:strike w:val="0"/>
          <w:dstrike w:val="0"/>
          <w:sz w:val="24"/>
          <w:szCs w:val="24"/>
          <w:highlight w:val="none"/>
          <w:lang w:val="en-US" w:eastAsia="zh-CN"/>
        </w:rPr>
      </w:pPr>
      <w:r>
        <w:rPr>
          <w:rFonts w:hint="default" w:ascii="Times New Roman" w:hAnsi="Times New Roman" w:eastAsia="宋体" w:cs="Times New Roman"/>
          <w:strike w:val="0"/>
          <w:dstrike w:val="0"/>
          <w:sz w:val="24"/>
          <w:szCs w:val="24"/>
          <w:highlight w:val="none"/>
          <w:lang w:val="en-US" w:eastAsia="zh-CN"/>
        </w:rPr>
        <w:t xml:space="preserve"> 单槽24脉波系统宜可用1拖2配置实现48脉波输出。</w:t>
      </w:r>
    </w:p>
    <w:p>
      <w:pPr>
        <w:pStyle w:val="14"/>
        <w:keepNext w:val="0"/>
        <w:keepLines w:val="0"/>
        <w:pageBreakBefore w:val="0"/>
        <w:widowControl w:val="0"/>
        <w:numPr>
          <w:ilvl w:val="0"/>
          <w:numId w:val="0"/>
        </w:numPr>
        <w:kinsoku/>
        <w:wordWrap/>
        <w:overflowPunct/>
        <w:topLinePunct w:val="0"/>
        <w:autoSpaceDE/>
        <w:autoSpaceDN/>
        <w:bidi w:val="0"/>
        <w:adjustRightInd/>
        <w:snapToGrid/>
        <w:spacing w:before="80" w:after="80" w:line="240" w:lineRule="auto"/>
        <w:jc w:val="both"/>
        <w:textAlignment w:val="auto"/>
        <w:outlineLvl w:val="9"/>
        <w:rPr>
          <w:rFonts w:hint="default" w:ascii="Times New Roman" w:hAnsi="Times New Roman" w:eastAsia="宋体" w:cs="Times New Roman"/>
          <w:sz w:val="24"/>
          <w:szCs w:val="24"/>
          <w:highlight w:val="yellow"/>
          <w:lang w:val="en-US" w:eastAsia="zh-CN"/>
        </w:rPr>
      </w:pPr>
    </w:p>
    <w:p>
      <w:pPr>
        <w:pStyle w:val="14"/>
        <w:keepNext w:val="0"/>
        <w:keepLines w:val="0"/>
        <w:pageBreakBefore w:val="0"/>
        <w:widowControl w:val="0"/>
        <w:numPr>
          <w:ilvl w:val="1"/>
          <w:numId w:val="28"/>
        </w:numPr>
        <w:kinsoku/>
        <w:wordWrap/>
        <w:overflowPunct/>
        <w:topLinePunct w:val="0"/>
        <w:autoSpaceDE/>
        <w:autoSpaceDN/>
        <w:bidi w:val="0"/>
        <w:adjustRightInd/>
        <w:snapToGrid/>
        <w:spacing w:before="160" w:after="80" w:line="240" w:lineRule="auto"/>
        <w:ind w:left="567" w:leftChars="0" w:hanging="567" w:firstLineChars="0"/>
        <w:jc w:val="center"/>
        <w:textAlignment w:val="auto"/>
        <w:outlineLvl w:val="1"/>
        <w:rPr>
          <w:rFonts w:hint="default" w:ascii="Times New Roman" w:hAnsi="Times New Roman" w:eastAsia="宋体" w:cs="Times New Roman"/>
          <w:b/>
          <w:bCs w:val="0"/>
          <w:color w:val="auto"/>
          <w:sz w:val="28"/>
          <w:szCs w:val="28"/>
        </w:rPr>
      </w:pPr>
      <w:bookmarkStart w:id="25" w:name="_Toc15644"/>
      <w:r>
        <w:rPr>
          <w:rFonts w:hint="default" w:ascii="Times New Roman" w:hAnsi="Times New Roman" w:eastAsia="宋体" w:cs="Times New Roman"/>
          <w:b/>
          <w:bCs w:val="0"/>
          <w:color w:val="auto"/>
          <w:sz w:val="28"/>
          <w:szCs w:val="28"/>
        </w:rPr>
        <w:t>制氢电源选型</w:t>
      </w:r>
      <w:bookmarkEnd w:id="25"/>
    </w:p>
    <w:p>
      <w:pPr>
        <w:pStyle w:val="14"/>
        <w:keepNext w:val="0"/>
        <w:keepLines w:val="0"/>
        <w:pageBreakBefore w:val="0"/>
        <w:widowControl w:val="0"/>
        <w:numPr>
          <w:ilvl w:val="2"/>
          <w:numId w:val="28"/>
        </w:numPr>
        <w:kinsoku/>
        <w:wordWrap/>
        <w:overflowPunct/>
        <w:topLinePunct w:val="0"/>
        <w:autoSpaceDE/>
        <w:autoSpaceDN/>
        <w:bidi w:val="0"/>
        <w:adjustRightInd/>
        <w:snapToGrid/>
        <w:spacing w:before="80" w:after="80" w:line="240" w:lineRule="auto"/>
        <w:ind w:left="709" w:leftChars="0" w:hanging="709" w:firstLineChars="0"/>
        <w:jc w:val="left"/>
        <w:textAlignment w:val="auto"/>
        <w:outlineLvl w:val="9"/>
        <w:rPr>
          <w:rFonts w:hint="default" w:ascii="Times New Roman" w:hAnsi="Times New Roman" w:eastAsia="宋体" w:cs="Times New Roman"/>
          <w:b w:val="0"/>
          <w:bCs/>
          <w:color w:val="auto"/>
          <w:sz w:val="24"/>
          <w:szCs w:val="24"/>
          <w:highlight w:val="none"/>
        </w:rPr>
      </w:pPr>
      <w:r>
        <w:rPr>
          <w:rFonts w:hint="default" w:ascii="Times New Roman" w:hAnsi="Times New Roman" w:eastAsia="宋体" w:cs="Times New Roman"/>
          <w:b w:val="0"/>
          <w:bCs/>
          <w:color w:val="auto"/>
          <w:sz w:val="24"/>
          <w:szCs w:val="24"/>
          <w:highlight w:val="none"/>
        </w:rPr>
        <w:t>制氢电源冷却方式</w:t>
      </w:r>
      <w:r>
        <w:rPr>
          <w:rFonts w:hint="default" w:ascii="Times New Roman" w:hAnsi="Times New Roman" w:eastAsia="宋体" w:cs="Times New Roman"/>
          <w:b w:val="0"/>
          <w:bCs/>
          <w:color w:val="auto"/>
          <w:sz w:val="24"/>
          <w:szCs w:val="24"/>
          <w:highlight w:val="none"/>
          <w:lang w:val="en-US" w:eastAsia="zh-CN"/>
        </w:rPr>
        <w:t>宜选择</w:t>
      </w:r>
      <w:r>
        <w:rPr>
          <w:rFonts w:hint="default" w:ascii="Times New Roman" w:hAnsi="Times New Roman" w:eastAsia="宋体" w:cs="Times New Roman"/>
          <w:b w:val="0"/>
          <w:bCs/>
          <w:color w:val="auto"/>
          <w:sz w:val="24"/>
          <w:szCs w:val="24"/>
          <w:highlight w:val="none"/>
        </w:rPr>
        <w:t>水冷</w:t>
      </w:r>
      <w:r>
        <w:rPr>
          <w:rFonts w:hint="eastAsia" w:ascii="Times New Roman" w:hAnsi="Times New Roman" w:eastAsia="宋体" w:cs="Times New Roman"/>
          <w:b w:val="0"/>
          <w:bCs/>
          <w:color w:val="auto"/>
          <w:sz w:val="24"/>
          <w:szCs w:val="24"/>
          <w:highlight w:val="none"/>
          <w:lang w:eastAsia="zh-CN"/>
        </w:rPr>
        <w:t>；</w:t>
      </w:r>
      <w:r>
        <w:rPr>
          <w:rFonts w:hint="default" w:ascii="Times New Roman" w:hAnsi="Times New Roman" w:eastAsia="宋体" w:cs="Times New Roman"/>
          <w:b w:val="0"/>
          <w:bCs/>
          <w:color w:val="auto"/>
          <w:sz w:val="24"/>
          <w:szCs w:val="24"/>
          <w:highlight w:val="none"/>
          <w:lang w:val="en-US" w:eastAsia="zh-CN"/>
        </w:rPr>
        <w:t>当</w:t>
      </w:r>
      <w:r>
        <w:rPr>
          <w:rFonts w:hint="default" w:ascii="Times New Roman" w:hAnsi="Times New Roman" w:eastAsia="宋体" w:cs="Times New Roman"/>
          <w:b w:val="0"/>
          <w:bCs/>
          <w:color w:val="auto"/>
          <w:sz w:val="24"/>
          <w:szCs w:val="24"/>
          <w:highlight w:val="none"/>
        </w:rPr>
        <w:t>负载量低、安装空间较大、环境温度较低</w:t>
      </w:r>
      <w:r>
        <w:rPr>
          <w:rFonts w:hint="default" w:ascii="Times New Roman" w:hAnsi="Times New Roman" w:eastAsia="宋体" w:cs="Times New Roman"/>
          <w:b w:val="0"/>
          <w:bCs/>
          <w:color w:val="auto"/>
          <w:sz w:val="24"/>
          <w:szCs w:val="24"/>
          <w:highlight w:val="none"/>
          <w:lang w:val="en-US" w:eastAsia="zh-CN"/>
        </w:rPr>
        <w:t>时，</w:t>
      </w:r>
      <w:r>
        <w:rPr>
          <w:rFonts w:hint="default" w:ascii="Times New Roman" w:hAnsi="Times New Roman" w:eastAsia="宋体" w:cs="Times New Roman"/>
          <w:b w:val="0"/>
          <w:bCs/>
          <w:color w:val="auto"/>
          <w:sz w:val="24"/>
          <w:szCs w:val="24"/>
          <w:highlight w:val="none"/>
        </w:rPr>
        <w:t>可采用风冷方式。</w:t>
      </w:r>
    </w:p>
    <w:p>
      <w:pPr>
        <w:pStyle w:val="14"/>
        <w:keepNext w:val="0"/>
        <w:keepLines w:val="0"/>
        <w:pageBreakBefore w:val="0"/>
        <w:widowControl w:val="0"/>
        <w:numPr>
          <w:ilvl w:val="2"/>
          <w:numId w:val="28"/>
        </w:numPr>
        <w:kinsoku/>
        <w:wordWrap/>
        <w:overflowPunct/>
        <w:topLinePunct w:val="0"/>
        <w:autoSpaceDE/>
        <w:autoSpaceDN/>
        <w:bidi w:val="0"/>
        <w:adjustRightInd/>
        <w:snapToGrid/>
        <w:spacing w:before="80" w:after="80" w:line="240" w:lineRule="auto"/>
        <w:ind w:left="709" w:leftChars="0" w:hanging="709" w:firstLineChars="0"/>
        <w:jc w:val="left"/>
        <w:textAlignment w:val="auto"/>
        <w:outlineLvl w:val="9"/>
        <w:rPr>
          <w:rFonts w:hint="default" w:ascii="Times New Roman" w:hAnsi="Times New Roman" w:eastAsia="宋体" w:cs="Times New Roman"/>
          <w:b w:val="0"/>
          <w:bCs/>
          <w:color w:val="auto"/>
          <w:sz w:val="24"/>
          <w:szCs w:val="24"/>
          <w:highlight w:val="none"/>
        </w:rPr>
      </w:pPr>
      <w:r>
        <w:rPr>
          <w:rFonts w:hint="default" w:ascii="Times New Roman" w:hAnsi="Times New Roman" w:eastAsia="宋体" w:cs="Times New Roman"/>
          <w:bCs/>
          <w:color w:val="auto"/>
          <w:sz w:val="24"/>
          <w:szCs w:val="24"/>
          <w:highlight w:val="none"/>
        </w:rPr>
        <w:t>制氢电源的直流输出电流不应小于电解槽最大工作电流的1.1倍，直流输出电压不应小于电解槽最大工作电压的1.05倍。</w:t>
      </w:r>
    </w:p>
    <w:p>
      <w:pPr>
        <w:pStyle w:val="14"/>
        <w:keepNext w:val="0"/>
        <w:keepLines w:val="0"/>
        <w:pageBreakBefore w:val="0"/>
        <w:widowControl w:val="0"/>
        <w:numPr>
          <w:ilvl w:val="2"/>
          <w:numId w:val="28"/>
        </w:numPr>
        <w:kinsoku/>
        <w:wordWrap/>
        <w:overflowPunct/>
        <w:topLinePunct w:val="0"/>
        <w:autoSpaceDE/>
        <w:autoSpaceDN/>
        <w:bidi w:val="0"/>
        <w:adjustRightInd/>
        <w:snapToGrid/>
        <w:spacing w:before="80" w:after="80" w:line="240" w:lineRule="auto"/>
        <w:ind w:left="709" w:leftChars="0" w:hanging="709" w:firstLineChars="0"/>
        <w:jc w:val="left"/>
        <w:textAlignment w:val="auto"/>
        <w:outlineLvl w:val="9"/>
        <w:rPr>
          <w:rFonts w:hint="default" w:ascii="Times New Roman" w:hAnsi="Times New Roman" w:eastAsia="宋体" w:cs="Times New Roman"/>
          <w:b w:val="0"/>
          <w:bCs/>
          <w:color w:val="auto"/>
          <w:sz w:val="24"/>
          <w:szCs w:val="24"/>
          <w:highlight w:val="none"/>
        </w:rPr>
      </w:pPr>
      <w:r>
        <w:rPr>
          <w:rFonts w:hint="default" w:ascii="Times New Roman" w:hAnsi="Times New Roman" w:eastAsia="宋体" w:cs="Times New Roman"/>
          <w:bCs/>
          <w:strike w:val="0"/>
          <w:dstrike w:val="0"/>
          <w:color w:val="auto"/>
          <w:sz w:val="24"/>
          <w:szCs w:val="24"/>
          <w:highlight w:val="none"/>
          <w:lang w:val="en-US" w:eastAsia="zh-CN"/>
        </w:rPr>
        <w:t>制氢电源的输出效率不应低于97%；制氢电源的</w:t>
      </w:r>
      <w:r>
        <w:rPr>
          <w:rFonts w:hint="default" w:ascii="Times New Roman" w:hAnsi="Times New Roman" w:eastAsia="宋体" w:cs="Times New Roman"/>
          <w:bCs/>
          <w:color w:val="auto"/>
          <w:sz w:val="24"/>
          <w:szCs w:val="24"/>
          <w:highlight w:val="none"/>
        </w:rPr>
        <w:t>稳流精度应小于等于±1%</w:t>
      </w:r>
      <w:r>
        <w:rPr>
          <w:rFonts w:hint="default" w:ascii="Times New Roman" w:hAnsi="Times New Roman" w:eastAsia="宋体" w:cs="Times New Roman"/>
          <w:bCs/>
          <w:color w:val="auto"/>
          <w:sz w:val="24"/>
          <w:szCs w:val="24"/>
          <w:highlight w:val="none"/>
          <w:lang w:eastAsia="zh-CN"/>
        </w:rPr>
        <w:t>。</w:t>
      </w:r>
    </w:p>
    <w:p>
      <w:pPr>
        <w:pStyle w:val="14"/>
        <w:keepNext w:val="0"/>
        <w:keepLines w:val="0"/>
        <w:pageBreakBefore w:val="0"/>
        <w:widowControl w:val="0"/>
        <w:numPr>
          <w:ilvl w:val="2"/>
          <w:numId w:val="28"/>
        </w:numPr>
        <w:kinsoku/>
        <w:wordWrap/>
        <w:overflowPunct/>
        <w:topLinePunct w:val="0"/>
        <w:autoSpaceDE/>
        <w:autoSpaceDN/>
        <w:bidi w:val="0"/>
        <w:adjustRightInd/>
        <w:snapToGrid/>
        <w:spacing w:before="80" w:after="80" w:line="240" w:lineRule="auto"/>
        <w:ind w:left="709" w:leftChars="0" w:hanging="709" w:firstLineChars="0"/>
        <w:jc w:val="left"/>
        <w:textAlignment w:val="auto"/>
        <w:outlineLvl w:val="9"/>
        <w:rPr>
          <w:rFonts w:hint="default" w:ascii="Times New Roman" w:hAnsi="Times New Roman" w:eastAsia="宋体" w:cs="Times New Roman"/>
          <w:b w:val="0"/>
          <w:bCs/>
          <w:color w:val="auto"/>
          <w:sz w:val="24"/>
          <w:szCs w:val="24"/>
          <w:highlight w:val="none"/>
        </w:rPr>
      </w:pPr>
      <w:r>
        <w:rPr>
          <w:rFonts w:hint="default" w:ascii="Times New Roman" w:hAnsi="Times New Roman" w:eastAsia="宋体" w:cs="Times New Roman"/>
          <w:bCs/>
          <w:strike w:val="0"/>
          <w:dstrike w:val="0"/>
          <w:color w:val="auto"/>
          <w:sz w:val="24"/>
          <w:szCs w:val="24"/>
          <w:highlight w:val="none"/>
          <w:lang w:val="en-US" w:eastAsia="zh-CN"/>
        </w:rPr>
        <w:t>制氢电源</w:t>
      </w:r>
      <w:r>
        <w:rPr>
          <w:rFonts w:hint="default" w:ascii="Times New Roman" w:hAnsi="Times New Roman" w:eastAsia="宋体" w:cs="Times New Roman"/>
          <w:bCs/>
          <w:color w:val="auto"/>
          <w:sz w:val="24"/>
          <w:szCs w:val="24"/>
          <w:highlight w:val="none"/>
        </w:rPr>
        <w:t>应配置过流、过压</w:t>
      </w:r>
      <w:r>
        <w:rPr>
          <w:rFonts w:hint="default" w:ascii="Times New Roman" w:hAnsi="Times New Roman" w:eastAsia="宋体" w:cs="Times New Roman"/>
          <w:bCs/>
          <w:color w:val="auto"/>
          <w:sz w:val="24"/>
          <w:szCs w:val="24"/>
          <w:highlight w:val="none"/>
          <w:lang w:eastAsia="zh-CN"/>
        </w:rPr>
        <w:t>、</w:t>
      </w:r>
      <w:r>
        <w:rPr>
          <w:rFonts w:hint="default" w:ascii="Times New Roman" w:hAnsi="Times New Roman" w:eastAsia="宋体" w:cs="Times New Roman"/>
          <w:bCs/>
          <w:color w:val="auto"/>
          <w:sz w:val="24"/>
          <w:szCs w:val="24"/>
          <w:highlight w:val="none"/>
          <w:lang w:val="en-US" w:eastAsia="zh-CN"/>
        </w:rPr>
        <w:t>欠压</w:t>
      </w:r>
      <w:r>
        <w:rPr>
          <w:rFonts w:hint="default" w:ascii="Times New Roman" w:hAnsi="Times New Roman" w:eastAsia="宋体" w:cs="Times New Roman"/>
          <w:bCs/>
          <w:color w:val="auto"/>
          <w:sz w:val="24"/>
          <w:szCs w:val="24"/>
          <w:highlight w:val="none"/>
        </w:rPr>
        <w:t>、过载、</w:t>
      </w:r>
      <w:r>
        <w:rPr>
          <w:rFonts w:hint="default" w:ascii="Times New Roman" w:hAnsi="Times New Roman" w:eastAsia="宋体" w:cs="Times New Roman"/>
          <w:bCs/>
          <w:color w:val="auto"/>
          <w:sz w:val="24"/>
          <w:szCs w:val="24"/>
          <w:highlight w:val="none"/>
          <w:lang w:val="en-US" w:eastAsia="zh-CN"/>
        </w:rPr>
        <w:t>过温、短路</w:t>
      </w:r>
      <w:r>
        <w:rPr>
          <w:rFonts w:hint="default" w:ascii="Times New Roman" w:hAnsi="Times New Roman" w:eastAsia="宋体" w:cs="Times New Roman"/>
          <w:bCs/>
          <w:color w:val="auto"/>
          <w:sz w:val="24"/>
          <w:szCs w:val="24"/>
          <w:highlight w:val="none"/>
        </w:rPr>
        <w:t>等保护</w:t>
      </w:r>
      <w:r>
        <w:rPr>
          <w:rFonts w:hint="eastAsia" w:ascii="Times New Roman" w:hAnsi="Times New Roman" w:eastAsia="宋体" w:cs="Times New Roman"/>
          <w:bCs/>
          <w:color w:val="auto"/>
          <w:sz w:val="24"/>
          <w:szCs w:val="24"/>
          <w:highlight w:val="none"/>
          <w:lang w:eastAsia="zh-CN"/>
        </w:rPr>
        <w:t>。</w:t>
      </w:r>
    </w:p>
    <w:p>
      <w:pPr>
        <w:pStyle w:val="14"/>
        <w:keepNext w:val="0"/>
        <w:keepLines w:val="0"/>
        <w:pageBreakBefore w:val="0"/>
        <w:widowControl w:val="0"/>
        <w:numPr>
          <w:ilvl w:val="2"/>
          <w:numId w:val="28"/>
        </w:numPr>
        <w:kinsoku/>
        <w:wordWrap/>
        <w:overflowPunct/>
        <w:topLinePunct w:val="0"/>
        <w:autoSpaceDE/>
        <w:autoSpaceDN/>
        <w:bidi w:val="0"/>
        <w:adjustRightInd/>
        <w:snapToGrid/>
        <w:spacing w:before="80" w:after="80" w:line="240" w:lineRule="auto"/>
        <w:ind w:left="709" w:leftChars="0" w:hanging="709" w:firstLineChars="0"/>
        <w:jc w:val="left"/>
        <w:textAlignment w:val="auto"/>
        <w:outlineLvl w:val="9"/>
        <w:rPr>
          <w:rFonts w:hint="default" w:ascii="Times New Roman" w:hAnsi="Times New Roman" w:eastAsia="宋体" w:cs="Times New Roman"/>
          <w:b w:val="0"/>
          <w:bCs/>
          <w:color w:val="auto"/>
          <w:sz w:val="24"/>
          <w:szCs w:val="24"/>
          <w:highlight w:val="none"/>
          <w:lang w:val="en-US" w:eastAsia="zh-CN"/>
        </w:rPr>
      </w:pPr>
      <w:r>
        <w:rPr>
          <w:rFonts w:hint="default" w:ascii="Times New Roman" w:hAnsi="Times New Roman" w:eastAsia="宋体" w:cs="Times New Roman"/>
          <w:b w:val="0"/>
          <w:bCs/>
          <w:color w:val="auto"/>
          <w:sz w:val="24"/>
          <w:szCs w:val="24"/>
          <w:highlight w:val="none"/>
          <w:lang w:val="en-US" w:eastAsia="zh-CN"/>
        </w:rPr>
        <w:t>采用基于可控硅整流的制氢电源时，制氢电源应符合下列规定：</w:t>
      </w:r>
    </w:p>
    <w:p>
      <w:pPr>
        <w:pStyle w:val="41"/>
        <w:keepNext w:val="0"/>
        <w:keepLines w:val="0"/>
        <w:pageBreakBefore w:val="0"/>
        <w:widowControl w:val="0"/>
        <w:numPr>
          <w:ilvl w:val="0"/>
          <w:numId w:val="34"/>
        </w:numPr>
        <w:kinsoku/>
        <w:wordWrap/>
        <w:overflowPunct/>
        <w:topLinePunct w:val="0"/>
        <w:autoSpaceDE/>
        <w:autoSpaceDN/>
        <w:bidi w:val="0"/>
        <w:adjustRightInd/>
        <w:snapToGrid/>
        <w:spacing w:line="240" w:lineRule="auto"/>
        <w:ind w:left="0" w:leftChars="0" w:firstLine="510" w:firstLineChars="0"/>
        <w:contextualSpacing w:val="0"/>
        <w:textAlignment w:val="auto"/>
        <w:rPr>
          <w:rFonts w:hint="default" w:ascii="Times New Roman" w:hAnsi="Times New Roman" w:eastAsia="宋体" w:cs="Times New Roman"/>
          <w:strike w:val="0"/>
          <w:dstrike w:val="0"/>
          <w:sz w:val="24"/>
          <w:szCs w:val="24"/>
          <w:highlight w:val="none"/>
          <w:lang w:val="en-US" w:eastAsia="zh-CN"/>
        </w:rPr>
      </w:pPr>
      <w:r>
        <w:rPr>
          <w:rFonts w:hint="default" w:ascii="Times New Roman" w:hAnsi="Times New Roman" w:eastAsia="宋体" w:cs="Times New Roman"/>
          <w:strike w:val="0"/>
          <w:dstrike w:val="0"/>
          <w:sz w:val="24"/>
          <w:szCs w:val="24"/>
          <w:highlight w:val="none"/>
          <w:lang w:val="en-US" w:eastAsia="zh-CN"/>
        </w:rPr>
        <w:t>制氢电源应选用高脉波整流方案，其谐波畸变率THD应符合现行国家标准《</w:t>
      </w:r>
      <w:r>
        <w:rPr>
          <w:rFonts w:hint="default" w:ascii="Times New Roman" w:hAnsi="Times New Roman" w:eastAsia="宋体" w:cs="Times New Roman"/>
          <w:sz w:val="24"/>
          <w:szCs w:val="24"/>
          <w:highlight w:val="none"/>
        </w:rPr>
        <w:t>电能质量公用电网谐波的国家标准</w:t>
      </w:r>
      <w:r>
        <w:rPr>
          <w:rFonts w:hint="default" w:ascii="Times New Roman" w:hAnsi="Times New Roman" w:eastAsia="宋体" w:cs="Times New Roman"/>
          <w:strike w:val="0"/>
          <w:dstrike w:val="0"/>
          <w:sz w:val="24"/>
          <w:szCs w:val="24"/>
          <w:highlight w:val="none"/>
          <w:lang w:val="en-US" w:eastAsia="zh-CN"/>
        </w:rPr>
        <w:t>》GB/T 14549的相关规定；</w:t>
      </w:r>
    </w:p>
    <w:p>
      <w:pPr>
        <w:pStyle w:val="41"/>
        <w:keepNext w:val="0"/>
        <w:keepLines w:val="0"/>
        <w:pageBreakBefore w:val="0"/>
        <w:widowControl w:val="0"/>
        <w:numPr>
          <w:ilvl w:val="0"/>
          <w:numId w:val="34"/>
        </w:numPr>
        <w:kinsoku/>
        <w:wordWrap/>
        <w:overflowPunct/>
        <w:topLinePunct w:val="0"/>
        <w:autoSpaceDE/>
        <w:autoSpaceDN/>
        <w:bidi w:val="0"/>
        <w:adjustRightInd/>
        <w:snapToGrid/>
        <w:spacing w:line="240" w:lineRule="auto"/>
        <w:ind w:left="0" w:leftChars="0" w:firstLine="510" w:firstLineChars="0"/>
        <w:contextualSpacing w:val="0"/>
        <w:textAlignment w:val="auto"/>
        <w:rPr>
          <w:rFonts w:hint="default" w:ascii="Times New Roman" w:hAnsi="Times New Roman" w:eastAsia="宋体" w:cs="Times New Roman"/>
          <w:strike w:val="0"/>
          <w:dstrike w:val="0"/>
          <w:sz w:val="24"/>
          <w:szCs w:val="24"/>
          <w:highlight w:val="none"/>
          <w:lang w:val="en-US" w:eastAsia="zh-CN"/>
        </w:rPr>
      </w:pPr>
      <w:r>
        <w:rPr>
          <w:rFonts w:hint="default" w:ascii="Times New Roman" w:hAnsi="Times New Roman" w:eastAsia="宋体" w:cs="Times New Roman"/>
          <w:sz w:val="24"/>
          <w:szCs w:val="24"/>
          <w:highlight w:val="none"/>
          <w:lang w:val="en-US" w:eastAsia="zh-CN"/>
        </w:rPr>
        <w:t>制氢电源的整流</w:t>
      </w:r>
      <w:r>
        <w:rPr>
          <w:rFonts w:hint="default" w:ascii="Times New Roman" w:hAnsi="Times New Roman" w:eastAsia="宋体" w:cs="Times New Roman"/>
          <w:sz w:val="24"/>
          <w:szCs w:val="24"/>
          <w:highlight w:val="none"/>
        </w:rPr>
        <w:t>调节分辨率小于等于0.1°</w:t>
      </w:r>
      <w:r>
        <w:rPr>
          <w:rFonts w:hint="eastAsia" w:ascii="Times New Roman" w:hAnsi="Times New Roman" w:eastAsia="宋体" w:cs="Times New Roman"/>
          <w:sz w:val="24"/>
          <w:szCs w:val="24"/>
          <w:highlight w:val="none"/>
          <w:lang w:eastAsia="zh-CN"/>
        </w:rPr>
        <w:t>；</w:t>
      </w:r>
    </w:p>
    <w:p>
      <w:pPr>
        <w:pStyle w:val="41"/>
        <w:keepNext w:val="0"/>
        <w:keepLines w:val="0"/>
        <w:pageBreakBefore w:val="0"/>
        <w:widowControl w:val="0"/>
        <w:numPr>
          <w:ilvl w:val="0"/>
          <w:numId w:val="34"/>
        </w:numPr>
        <w:kinsoku/>
        <w:wordWrap/>
        <w:overflowPunct/>
        <w:topLinePunct w:val="0"/>
        <w:autoSpaceDE/>
        <w:autoSpaceDN/>
        <w:bidi w:val="0"/>
        <w:adjustRightInd/>
        <w:snapToGrid/>
        <w:spacing w:line="240" w:lineRule="auto"/>
        <w:ind w:left="0" w:leftChars="0" w:firstLine="510" w:firstLineChars="0"/>
        <w:contextualSpacing w:val="0"/>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晶闸管电流/电压储备系数应大于等于3.0；</w:t>
      </w:r>
    </w:p>
    <w:p>
      <w:pPr>
        <w:pStyle w:val="41"/>
        <w:keepNext w:val="0"/>
        <w:keepLines w:val="0"/>
        <w:pageBreakBefore w:val="0"/>
        <w:widowControl w:val="0"/>
        <w:numPr>
          <w:ilvl w:val="0"/>
          <w:numId w:val="34"/>
        </w:numPr>
        <w:kinsoku/>
        <w:wordWrap/>
        <w:overflowPunct/>
        <w:topLinePunct w:val="0"/>
        <w:autoSpaceDE/>
        <w:autoSpaceDN/>
        <w:bidi w:val="0"/>
        <w:adjustRightInd/>
        <w:snapToGrid/>
        <w:spacing w:line="240" w:lineRule="auto"/>
        <w:ind w:left="0" w:leftChars="0" w:firstLine="510" w:firstLineChars="0"/>
        <w:contextualSpacing w:val="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并联晶闸管触发应采用光纤同步，时延偏差小于等于1μs。</w:t>
      </w:r>
    </w:p>
    <w:p>
      <w:pPr>
        <w:pStyle w:val="14"/>
        <w:keepNext w:val="0"/>
        <w:keepLines w:val="0"/>
        <w:pageBreakBefore w:val="0"/>
        <w:widowControl w:val="0"/>
        <w:numPr>
          <w:ilvl w:val="2"/>
          <w:numId w:val="28"/>
        </w:numPr>
        <w:kinsoku/>
        <w:wordWrap/>
        <w:overflowPunct/>
        <w:topLinePunct w:val="0"/>
        <w:autoSpaceDE/>
        <w:autoSpaceDN/>
        <w:bidi w:val="0"/>
        <w:adjustRightInd/>
        <w:snapToGrid/>
        <w:spacing w:before="80" w:after="80" w:line="240" w:lineRule="auto"/>
        <w:ind w:left="709" w:leftChars="0" w:hanging="709" w:firstLineChars="0"/>
        <w:jc w:val="left"/>
        <w:textAlignment w:val="auto"/>
        <w:outlineLvl w:val="9"/>
        <w:rPr>
          <w:rFonts w:hint="default" w:ascii="Times New Roman" w:hAnsi="Times New Roman" w:eastAsia="宋体" w:cs="Times New Roman"/>
          <w:b w:val="0"/>
          <w:bCs/>
          <w:color w:val="auto"/>
          <w:sz w:val="24"/>
          <w:szCs w:val="24"/>
          <w:highlight w:val="none"/>
          <w:lang w:val="en-US" w:eastAsia="zh-CN"/>
        </w:rPr>
      </w:pPr>
      <w:r>
        <w:rPr>
          <w:rFonts w:hint="default" w:ascii="Times New Roman" w:hAnsi="Times New Roman" w:eastAsia="宋体" w:cs="Times New Roman"/>
          <w:b w:val="0"/>
          <w:bCs/>
          <w:color w:val="auto"/>
          <w:sz w:val="24"/>
          <w:szCs w:val="24"/>
          <w:highlight w:val="none"/>
          <w:lang w:val="en-US" w:eastAsia="zh-CN"/>
        </w:rPr>
        <w:t>采用基于</w:t>
      </w:r>
      <w:r>
        <w:rPr>
          <w:rFonts w:hint="default" w:ascii="Times New Roman" w:hAnsi="Times New Roman" w:eastAsia="宋体" w:cs="Times New Roman"/>
          <w:b w:val="0"/>
          <w:bCs/>
          <w:color w:val="auto"/>
          <w:sz w:val="24"/>
          <w:szCs w:val="24"/>
          <w:highlight w:val="none"/>
        </w:rPr>
        <w:t>PWM</w:t>
      </w:r>
      <w:r>
        <w:rPr>
          <w:rFonts w:hint="default" w:ascii="Times New Roman" w:hAnsi="Times New Roman" w:eastAsia="宋体" w:cs="Times New Roman"/>
          <w:b w:val="0"/>
          <w:bCs/>
          <w:color w:val="auto"/>
          <w:sz w:val="24"/>
          <w:szCs w:val="24"/>
          <w:highlight w:val="none"/>
          <w:lang w:val="en-US" w:eastAsia="zh-CN"/>
        </w:rPr>
        <w:t>整流的制氢电源时，制氢电源应符合下列规定：</w:t>
      </w:r>
    </w:p>
    <w:p>
      <w:pPr>
        <w:pStyle w:val="41"/>
        <w:keepNext w:val="0"/>
        <w:keepLines w:val="0"/>
        <w:pageBreakBefore w:val="0"/>
        <w:widowControl w:val="0"/>
        <w:numPr>
          <w:ilvl w:val="0"/>
          <w:numId w:val="35"/>
        </w:numPr>
        <w:kinsoku/>
        <w:wordWrap/>
        <w:overflowPunct/>
        <w:topLinePunct w:val="0"/>
        <w:autoSpaceDE/>
        <w:autoSpaceDN/>
        <w:bidi w:val="0"/>
        <w:adjustRightInd/>
        <w:snapToGrid/>
        <w:spacing w:line="240" w:lineRule="auto"/>
        <w:ind w:left="0" w:leftChars="0" w:firstLine="510" w:firstLineChars="0"/>
        <w:contextualSpacing w:val="0"/>
        <w:textAlignment w:val="auto"/>
        <w:rPr>
          <w:rFonts w:hint="default" w:ascii="Times New Roman" w:hAnsi="Times New Roman" w:eastAsia="宋体" w:cs="Times New Roman"/>
          <w:strike w:val="0"/>
          <w:dstrike w:val="0"/>
          <w:color w:val="auto"/>
          <w:sz w:val="24"/>
          <w:szCs w:val="24"/>
          <w:highlight w:val="none"/>
          <w:lang w:val="en-US" w:eastAsia="zh-CN"/>
        </w:rPr>
      </w:pPr>
      <w:r>
        <w:rPr>
          <w:rFonts w:hint="default" w:ascii="Times New Roman" w:hAnsi="Times New Roman" w:eastAsia="宋体" w:cs="Times New Roman"/>
          <w:strike w:val="0"/>
          <w:dstrike w:val="0"/>
          <w:color w:val="auto"/>
          <w:sz w:val="24"/>
          <w:szCs w:val="24"/>
          <w:highlight w:val="none"/>
          <w:lang w:val="en-US" w:eastAsia="zh-CN"/>
        </w:rPr>
        <w:t>全控型整流元件的</w:t>
      </w:r>
      <w:r>
        <w:rPr>
          <w:rFonts w:hint="default" w:ascii="Times New Roman" w:hAnsi="Times New Roman" w:eastAsia="宋体" w:cs="Times New Roman"/>
          <w:color w:val="auto"/>
          <w:sz w:val="24"/>
          <w:szCs w:val="24"/>
          <w:highlight w:val="none"/>
        </w:rPr>
        <w:t>开关频率</w:t>
      </w:r>
      <w:r>
        <w:rPr>
          <w:rFonts w:hint="default" w:ascii="Times New Roman" w:hAnsi="Times New Roman" w:eastAsia="宋体" w:cs="Times New Roman"/>
          <w:color w:val="auto"/>
          <w:sz w:val="24"/>
          <w:szCs w:val="24"/>
          <w:highlight w:val="none"/>
          <w:lang w:val="en-US" w:eastAsia="zh-CN"/>
        </w:rPr>
        <w:t>不应小</w:t>
      </w:r>
      <w:r>
        <w:rPr>
          <w:rFonts w:hint="default" w:ascii="Times New Roman" w:hAnsi="Times New Roman" w:eastAsia="宋体" w:cs="Times New Roman"/>
          <w:color w:val="auto"/>
          <w:sz w:val="24"/>
          <w:szCs w:val="24"/>
          <w:highlight w:val="none"/>
        </w:rPr>
        <w:t>于3kHz</w:t>
      </w:r>
      <w:r>
        <w:rPr>
          <w:rFonts w:hint="default" w:ascii="Times New Roman" w:hAnsi="Times New Roman" w:eastAsia="宋体" w:cs="Times New Roman"/>
          <w:color w:val="auto"/>
          <w:sz w:val="24"/>
          <w:szCs w:val="24"/>
          <w:highlight w:val="none"/>
          <w:lang w:eastAsia="zh-CN"/>
        </w:rPr>
        <w:t>；</w:t>
      </w:r>
    </w:p>
    <w:p>
      <w:pPr>
        <w:pStyle w:val="41"/>
        <w:keepNext w:val="0"/>
        <w:keepLines w:val="0"/>
        <w:pageBreakBefore w:val="0"/>
        <w:widowControl w:val="0"/>
        <w:numPr>
          <w:ilvl w:val="0"/>
          <w:numId w:val="35"/>
        </w:numPr>
        <w:kinsoku/>
        <w:wordWrap/>
        <w:overflowPunct/>
        <w:topLinePunct w:val="0"/>
        <w:autoSpaceDE/>
        <w:autoSpaceDN/>
        <w:bidi w:val="0"/>
        <w:adjustRightInd/>
        <w:snapToGrid/>
        <w:spacing w:line="240" w:lineRule="auto"/>
        <w:ind w:left="0" w:leftChars="0" w:firstLine="510" w:firstLineChars="0"/>
        <w:contextualSpacing w:val="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均流偏差</w:t>
      </w:r>
      <w:r>
        <w:rPr>
          <w:rFonts w:hint="default" w:ascii="Times New Roman" w:hAnsi="Times New Roman" w:eastAsia="宋体" w:cs="Times New Roman"/>
          <w:color w:val="auto"/>
          <w:sz w:val="24"/>
          <w:szCs w:val="24"/>
          <w:highlight w:val="none"/>
          <w:lang w:val="en-US" w:eastAsia="zh-CN"/>
        </w:rPr>
        <w:t>不应大于</w:t>
      </w:r>
      <w:r>
        <w:rPr>
          <w:rFonts w:hint="default" w:ascii="Times New Roman" w:hAnsi="Times New Roman" w:eastAsia="宋体" w:cs="Times New Roman"/>
          <w:color w:val="auto"/>
          <w:sz w:val="24"/>
          <w:szCs w:val="24"/>
          <w:highlight w:val="none"/>
        </w:rPr>
        <w:t>±3%；</w:t>
      </w:r>
    </w:p>
    <w:p>
      <w:pPr>
        <w:pStyle w:val="41"/>
        <w:keepNext w:val="0"/>
        <w:keepLines w:val="0"/>
        <w:pageBreakBefore w:val="0"/>
        <w:widowControl w:val="0"/>
        <w:numPr>
          <w:ilvl w:val="0"/>
          <w:numId w:val="35"/>
        </w:numPr>
        <w:kinsoku/>
        <w:wordWrap/>
        <w:overflowPunct/>
        <w:topLinePunct w:val="0"/>
        <w:autoSpaceDE/>
        <w:autoSpaceDN/>
        <w:bidi w:val="0"/>
        <w:adjustRightInd/>
        <w:snapToGrid/>
        <w:spacing w:line="240" w:lineRule="auto"/>
        <w:ind w:left="0" w:leftChars="0" w:firstLine="510" w:firstLineChars="0"/>
        <w:contextualSpacing w:val="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断路器及隔离开关状态应纳入SCADA系统监控</w:t>
      </w:r>
      <w:r>
        <w:rPr>
          <w:rFonts w:hint="default" w:ascii="Times New Roman" w:hAnsi="Times New Roman" w:eastAsia="宋体" w:cs="Times New Roman"/>
          <w:color w:val="auto"/>
          <w:sz w:val="24"/>
          <w:szCs w:val="24"/>
          <w:highlight w:val="none"/>
          <w:lang w:val="en-US" w:eastAsia="zh-CN"/>
        </w:rPr>
        <w:t>范围</w:t>
      </w:r>
      <w:r>
        <w:rPr>
          <w:rFonts w:hint="default" w:ascii="Times New Roman" w:hAnsi="Times New Roman" w:eastAsia="宋体" w:cs="Times New Roman"/>
          <w:color w:val="auto"/>
          <w:sz w:val="24"/>
          <w:szCs w:val="24"/>
          <w:highlight w:val="none"/>
        </w:rPr>
        <w:t>。</w:t>
      </w:r>
    </w:p>
    <w:p>
      <w:pPr>
        <w:pStyle w:val="14"/>
        <w:keepNext w:val="0"/>
        <w:keepLines w:val="0"/>
        <w:pageBreakBefore w:val="0"/>
        <w:widowControl w:val="0"/>
        <w:numPr>
          <w:ilvl w:val="2"/>
          <w:numId w:val="28"/>
        </w:numPr>
        <w:kinsoku/>
        <w:wordWrap/>
        <w:overflowPunct/>
        <w:topLinePunct w:val="0"/>
        <w:autoSpaceDE/>
        <w:autoSpaceDN/>
        <w:bidi w:val="0"/>
        <w:adjustRightInd/>
        <w:snapToGrid/>
        <w:spacing w:before="80" w:after="80" w:line="240" w:lineRule="auto"/>
        <w:ind w:left="709" w:leftChars="0" w:hanging="709" w:firstLineChars="0"/>
        <w:jc w:val="left"/>
        <w:textAlignment w:val="auto"/>
        <w:outlineLvl w:val="9"/>
        <w:rPr>
          <w:rFonts w:hint="default" w:ascii="Times New Roman" w:hAnsi="Times New Roman" w:eastAsia="宋体" w:cs="Times New Roman"/>
          <w:b w:val="0"/>
          <w:bCs/>
          <w:color w:val="auto"/>
          <w:sz w:val="24"/>
          <w:szCs w:val="24"/>
          <w:highlight w:val="none"/>
          <w:lang w:val="en-US" w:eastAsia="zh-CN"/>
        </w:rPr>
      </w:pPr>
      <w:r>
        <w:rPr>
          <w:rFonts w:hint="default" w:ascii="Times New Roman" w:hAnsi="Times New Roman" w:eastAsia="宋体" w:cs="Times New Roman"/>
          <w:b w:val="0"/>
          <w:bCs/>
          <w:color w:val="auto"/>
          <w:sz w:val="24"/>
          <w:szCs w:val="24"/>
          <w:highlight w:val="none"/>
          <w:lang w:val="en-US" w:eastAsia="zh-CN"/>
        </w:rPr>
        <w:t>采用基于</w:t>
      </w:r>
      <w:r>
        <w:rPr>
          <w:rFonts w:hint="default" w:ascii="Times New Roman" w:hAnsi="Times New Roman" w:eastAsia="宋体" w:cs="Times New Roman"/>
          <w:b w:val="0"/>
          <w:bCs/>
          <w:color w:val="auto"/>
          <w:sz w:val="24"/>
          <w:szCs w:val="24"/>
          <w:highlight w:val="none"/>
        </w:rPr>
        <w:t>二</w:t>
      </w:r>
      <w:r>
        <w:rPr>
          <w:rFonts w:hint="default" w:ascii="Times New Roman" w:hAnsi="Times New Roman" w:eastAsia="宋体" w:cs="Times New Roman"/>
          <w:b w:val="0"/>
          <w:bCs/>
          <w:color w:val="auto"/>
          <w:sz w:val="24"/>
          <w:szCs w:val="24"/>
          <w:highlight w:val="none"/>
          <w:lang w:val="en-US" w:eastAsia="zh-CN"/>
        </w:rPr>
        <w:t>极</w:t>
      </w:r>
      <w:r>
        <w:rPr>
          <w:rFonts w:hint="default" w:ascii="Times New Roman" w:hAnsi="Times New Roman" w:eastAsia="宋体" w:cs="Times New Roman"/>
          <w:b w:val="0"/>
          <w:bCs/>
          <w:color w:val="auto"/>
          <w:sz w:val="24"/>
          <w:szCs w:val="24"/>
          <w:highlight w:val="none"/>
        </w:rPr>
        <w:t>管</w:t>
      </w:r>
      <w:r>
        <w:rPr>
          <w:rFonts w:hint="default" w:ascii="Times New Roman" w:hAnsi="Times New Roman" w:eastAsia="宋体" w:cs="Times New Roman"/>
          <w:b w:val="0"/>
          <w:bCs/>
          <w:color w:val="auto"/>
          <w:sz w:val="24"/>
          <w:szCs w:val="24"/>
          <w:highlight w:val="none"/>
          <w:lang w:val="en-US" w:eastAsia="zh-CN"/>
        </w:rPr>
        <w:t>整流的制氢电源时，制氢电源应符合下列规定：</w:t>
      </w:r>
    </w:p>
    <w:p>
      <w:pPr>
        <w:pStyle w:val="41"/>
        <w:keepNext w:val="0"/>
        <w:keepLines w:val="0"/>
        <w:pageBreakBefore w:val="0"/>
        <w:widowControl w:val="0"/>
        <w:numPr>
          <w:ilvl w:val="0"/>
          <w:numId w:val="36"/>
        </w:numPr>
        <w:kinsoku/>
        <w:wordWrap/>
        <w:overflowPunct/>
        <w:topLinePunct w:val="0"/>
        <w:autoSpaceDE/>
        <w:autoSpaceDN/>
        <w:bidi w:val="0"/>
        <w:adjustRightInd/>
        <w:snapToGrid/>
        <w:spacing w:line="240" w:lineRule="auto"/>
        <w:ind w:left="0" w:leftChars="0" w:firstLine="510" w:firstLineChars="0"/>
        <w:contextualSpacing w:val="0"/>
        <w:textAlignment w:val="auto"/>
        <w:rPr>
          <w:rFonts w:hint="default" w:ascii="Times New Roman" w:hAnsi="Times New Roman" w:eastAsia="宋体" w:cs="Times New Roman"/>
          <w:strike w:val="0"/>
          <w:dstrike w:val="0"/>
          <w:color w:val="auto"/>
          <w:sz w:val="24"/>
          <w:szCs w:val="24"/>
          <w:highlight w:val="none"/>
          <w:lang w:val="en-US" w:eastAsia="zh-CN"/>
        </w:rPr>
      </w:pPr>
      <w:r>
        <w:rPr>
          <w:rFonts w:hint="default" w:ascii="Times New Roman" w:hAnsi="Times New Roman" w:eastAsia="宋体" w:cs="Times New Roman"/>
          <w:strike w:val="0"/>
          <w:dstrike w:val="0"/>
          <w:color w:val="auto"/>
          <w:sz w:val="24"/>
          <w:szCs w:val="24"/>
          <w:highlight w:val="none"/>
          <w:lang w:val="en-US" w:eastAsia="zh-CN"/>
        </w:rPr>
        <w:t>全控型整流元件的</w:t>
      </w:r>
      <w:r>
        <w:rPr>
          <w:rFonts w:hint="default" w:ascii="Times New Roman" w:hAnsi="Times New Roman" w:eastAsia="宋体" w:cs="Times New Roman"/>
          <w:color w:val="auto"/>
          <w:sz w:val="24"/>
          <w:szCs w:val="24"/>
          <w:highlight w:val="none"/>
        </w:rPr>
        <w:t>开关频率</w:t>
      </w:r>
      <w:r>
        <w:rPr>
          <w:rFonts w:hint="default" w:ascii="Times New Roman" w:hAnsi="Times New Roman" w:eastAsia="宋体" w:cs="Times New Roman"/>
          <w:color w:val="auto"/>
          <w:sz w:val="24"/>
          <w:szCs w:val="24"/>
          <w:highlight w:val="none"/>
          <w:lang w:val="en-US" w:eastAsia="zh-CN"/>
        </w:rPr>
        <w:t>不应小</w:t>
      </w:r>
      <w:r>
        <w:rPr>
          <w:rFonts w:hint="default" w:ascii="Times New Roman" w:hAnsi="Times New Roman" w:eastAsia="宋体" w:cs="Times New Roman"/>
          <w:color w:val="auto"/>
          <w:sz w:val="24"/>
          <w:szCs w:val="24"/>
          <w:highlight w:val="none"/>
        </w:rPr>
        <w:t>于3kHz</w:t>
      </w:r>
      <w:r>
        <w:rPr>
          <w:rFonts w:hint="default" w:ascii="Times New Roman" w:hAnsi="Times New Roman" w:eastAsia="宋体" w:cs="Times New Roman"/>
          <w:color w:val="auto"/>
          <w:sz w:val="24"/>
          <w:szCs w:val="24"/>
          <w:highlight w:val="none"/>
          <w:lang w:eastAsia="zh-CN"/>
        </w:rPr>
        <w:t>；</w:t>
      </w:r>
    </w:p>
    <w:p>
      <w:pPr>
        <w:pStyle w:val="41"/>
        <w:keepNext w:val="0"/>
        <w:keepLines w:val="0"/>
        <w:pageBreakBefore w:val="0"/>
        <w:widowControl w:val="0"/>
        <w:numPr>
          <w:ilvl w:val="0"/>
          <w:numId w:val="36"/>
        </w:numPr>
        <w:kinsoku/>
        <w:wordWrap/>
        <w:overflowPunct/>
        <w:topLinePunct w:val="0"/>
        <w:autoSpaceDE/>
        <w:autoSpaceDN/>
        <w:bidi w:val="0"/>
        <w:adjustRightInd/>
        <w:snapToGrid/>
        <w:spacing w:line="240" w:lineRule="auto"/>
        <w:ind w:left="0" w:leftChars="0" w:firstLine="510" w:firstLineChars="0"/>
        <w:contextualSpacing w:val="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均流偏差小于等于±5%；</w:t>
      </w:r>
    </w:p>
    <w:p>
      <w:pPr>
        <w:pStyle w:val="41"/>
        <w:keepNext w:val="0"/>
        <w:keepLines w:val="0"/>
        <w:pageBreakBefore w:val="0"/>
        <w:widowControl w:val="0"/>
        <w:numPr>
          <w:ilvl w:val="0"/>
          <w:numId w:val="36"/>
        </w:numPr>
        <w:kinsoku/>
        <w:wordWrap/>
        <w:overflowPunct/>
        <w:topLinePunct w:val="0"/>
        <w:autoSpaceDE/>
        <w:autoSpaceDN/>
        <w:bidi w:val="0"/>
        <w:adjustRightInd/>
        <w:snapToGrid/>
        <w:spacing w:line="240" w:lineRule="auto"/>
        <w:ind w:left="0" w:leftChars="0" w:firstLine="510" w:firstLineChars="0"/>
        <w:contextualSpacing w:val="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断路器及隔离开关状态应纳入SCADA系统监控</w:t>
      </w:r>
      <w:r>
        <w:rPr>
          <w:rFonts w:hint="default" w:ascii="Times New Roman" w:hAnsi="Times New Roman" w:eastAsia="宋体" w:cs="Times New Roman"/>
          <w:color w:val="auto"/>
          <w:sz w:val="24"/>
          <w:szCs w:val="24"/>
          <w:highlight w:val="none"/>
          <w:lang w:val="en-US" w:eastAsia="zh-CN"/>
        </w:rPr>
        <w:t>范围</w:t>
      </w:r>
      <w:r>
        <w:rPr>
          <w:rFonts w:hint="default" w:ascii="Times New Roman" w:hAnsi="Times New Roman" w:eastAsia="宋体" w:cs="Times New Roman"/>
          <w:color w:val="auto"/>
          <w:sz w:val="24"/>
          <w:szCs w:val="24"/>
          <w:highlight w:val="none"/>
        </w:rPr>
        <w:t>。</w:t>
      </w:r>
    </w:p>
    <w:p>
      <w:pPr>
        <w:pStyle w:val="41"/>
        <w:keepNext w:val="0"/>
        <w:keepLines w:val="0"/>
        <w:pageBreakBefore w:val="0"/>
        <w:widowControl w:val="0"/>
        <w:numPr>
          <w:ilvl w:val="0"/>
          <w:numId w:val="0"/>
        </w:numPr>
        <w:kinsoku/>
        <w:wordWrap/>
        <w:overflowPunct/>
        <w:topLinePunct w:val="0"/>
        <w:autoSpaceDE/>
        <w:autoSpaceDN/>
        <w:bidi w:val="0"/>
        <w:adjustRightInd/>
        <w:snapToGrid/>
        <w:spacing w:line="240" w:lineRule="auto"/>
        <w:contextualSpacing w:val="0"/>
        <w:jc w:val="both"/>
        <w:textAlignment w:val="auto"/>
        <w:rPr>
          <w:rFonts w:hint="default" w:ascii="Times New Roman" w:hAnsi="Times New Roman" w:eastAsia="宋体" w:cs="Times New Roman"/>
          <w:sz w:val="24"/>
          <w:szCs w:val="24"/>
        </w:rPr>
      </w:pPr>
    </w:p>
    <w:p>
      <w:pPr>
        <w:pStyle w:val="14"/>
        <w:keepNext w:val="0"/>
        <w:keepLines w:val="0"/>
        <w:pageBreakBefore w:val="0"/>
        <w:widowControl w:val="0"/>
        <w:numPr>
          <w:ilvl w:val="1"/>
          <w:numId w:val="28"/>
        </w:numPr>
        <w:kinsoku/>
        <w:wordWrap/>
        <w:overflowPunct/>
        <w:topLinePunct w:val="0"/>
        <w:autoSpaceDE/>
        <w:autoSpaceDN/>
        <w:bidi w:val="0"/>
        <w:adjustRightInd/>
        <w:snapToGrid/>
        <w:spacing w:before="160" w:after="80" w:line="240" w:lineRule="auto"/>
        <w:ind w:left="567" w:leftChars="0" w:hanging="567" w:firstLineChars="0"/>
        <w:jc w:val="center"/>
        <w:textAlignment w:val="auto"/>
        <w:outlineLvl w:val="1"/>
        <w:rPr>
          <w:rFonts w:hint="default" w:ascii="Times New Roman" w:hAnsi="Times New Roman" w:eastAsia="宋体" w:cs="Times New Roman"/>
          <w:b/>
          <w:bCs w:val="0"/>
          <w:color w:val="auto"/>
          <w:sz w:val="28"/>
          <w:szCs w:val="28"/>
          <w:highlight w:val="none"/>
        </w:rPr>
      </w:pPr>
      <w:bookmarkStart w:id="26" w:name="_Toc7384"/>
      <w:r>
        <w:rPr>
          <w:rFonts w:hint="default" w:ascii="Times New Roman" w:hAnsi="Times New Roman" w:eastAsia="宋体" w:cs="Times New Roman"/>
          <w:b/>
          <w:bCs w:val="0"/>
          <w:color w:val="auto"/>
          <w:sz w:val="28"/>
          <w:szCs w:val="28"/>
          <w:highlight w:val="none"/>
          <w:lang w:val="en-US" w:eastAsia="zh-CN"/>
        </w:rPr>
        <w:t>制氢电源</w:t>
      </w:r>
      <w:r>
        <w:rPr>
          <w:rFonts w:hint="default" w:ascii="Times New Roman" w:hAnsi="Times New Roman" w:eastAsia="宋体" w:cs="Times New Roman"/>
          <w:b/>
          <w:bCs w:val="0"/>
          <w:color w:val="auto"/>
          <w:sz w:val="28"/>
          <w:szCs w:val="28"/>
          <w:highlight w:val="none"/>
        </w:rPr>
        <w:t>母线选型与安装</w:t>
      </w:r>
      <w:bookmarkEnd w:id="26"/>
    </w:p>
    <w:p>
      <w:pPr>
        <w:pStyle w:val="14"/>
        <w:keepNext w:val="0"/>
        <w:keepLines w:val="0"/>
        <w:pageBreakBefore w:val="0"/>
        <w:widowControl w:val="0"/>
        <w:numPr>
          <w:ilvl w:val="2"/>
          <w:numId w:val="28"/>
        </w:numPr>
        <w:kinsoku/>
        <w:wordWrap/>
        <w:overflowPunct/>
        <w:topLinePunct w:val="0"/>
        <w:autoSpaceDE/>
        <w:autoSpaceDN/>
        <w:bidi w:val="0"/>
        <w:adjustRightInd/>
        <w:snapToGrid/>
        <w:spacing w:before="80" w:after="80" w:line="240" w:lineRule="auto"/>
        <w:ind w:left="709" w:leftChars="0" w:hanging="709" w:firstLineChars="0"/>
        <w:jc w:val="left"/>
        <w:textAlignment w:val="auto"/>
        <w:outlineLvl w:val="9"/>
        <w:rPr>
          <w:rFonts w:hint="default" w:ascii="Times New Roman" w:hAnsi="Times New Roman" w:eastAsia="宋体" w:cs="Times New Roman"/>
          <w:b w:val="0"/>
          <w:bCs/>
          <w:color w:val="auto"/>
          <w:sz w:val="24"/>
          <w:szCs w:val="24"/>
          <w:highlight w:val="none"/>
        </w:rPr>
      </w:pPr>
      <w:r>
        <w:rPr>
          <w:rFonts w:hint="default" w:ascii="Times New Roman" w:hAnsi="Times New Roman" w:eastAsia="宋体" w:cs="Times New Roman"/>
          <w:b w:val="0"/>
          <w:bCs/>
          <w:color w:val="auto"/>
          <w:sz w:val="24"/>
          <w:szCs w:val="24"/>
          <w:highlight w:val="none"/>
          <w:lang w:val="en-US" w:eastAsia="zh-CN"/>
        </w:rPr>
        <w:t>制氢电源</w:t>
      </w:r>
      <w:r>
        <w:rPr>
          <w:rFonts w:hint="default" w:ascii="Times New Roman" w:hAnsi="Times New Roman" w:eastAsia="宋体" w:cs="Times New Roman"/>
          <w:b w:val="0"/>
          <w:bCs/>
          <w:color w:val="auto"/>
          <w:sz w:val="24"/>
          <w:szCs w:val="24"/>
          <w:highlight w:val="none"/>
        </w:rPr>
        <w:t>母线额定电流应覆盖系统最大工作电流，并</w:t>
      </w:r>
      <w:r>
        <w:rPr>
          <w:rFonts w:hint="default" w:ascii="Times New Roman" w:hAnsi="Times New Roman" w:eastAsia="宋体" w:cs="Times New Roman"/>
          <w:b w:val="0"/>
          <w:bCs/>
          <w:color w:val="auto"/>
          <w:sz w:val="24"/>
          <w:szCs w:val="24"/>
          <w:highlight w:val="none"/>
          <w:lang w:val="en-US" w:eastAsia="zh-CN"/>
        </w:rPr>
        <w:t>宜</w:t>
      </w:r>
      <w:r>
        <w:rPr>
          <w:rFonts w:hint="default" w:ascii="Times New Roman" w:hAnsi="Times New Roman" w:eastAsia="宋体" w:cs="Times New Roman"/>
          <w:b w:val="0"/>
          <w:bCs/>
          <w:color w:val="auto"/>
          <w:sz w:val="24"/>
          <w:szCs w:val="24"/>
          <w:highlight w:val="none"/>
        </w:rPr>
        <w:t>预留20%～30%设计裕量。</w:t>
      </w:r>
      <w:r>
        <w:rPr>
          <w:rFonts w:hint="default" w:ascii="Times New Roman" w:hAnsi="Times New Roman" w:eastAsia="宋体" w:cs="Times New Roman"/>
          <w:b w:val="0"/>
          <w:bCs/>
          <w:color w:val="auto"/>
          <w:sz w:val="24"/>
          <w:szCs w:val="24"/>
          <w:highlight w:val="none"/>
          <w:lang w:val="en-US" w:eastAsia="zh-CN"/>
        </w:rPr>
        <w:t>制氢电源</w:t>
      </w:r>
      <w:r>
        <w:rPr>
          <w:rFonts w:hint="default" w:ascii="Times New Roman" w:hAnsi="Times New Roman" w:eastAsia="宋体" w:cs="Times New Roman"/>
          <w:b w:val="0"/>
          <w:bCs/>
          <w:color w:val="auto"/>
          <w:sz w:val="24"/>
          <w:szCs w:val="24"/>
          <w:highlight w:val="none"/>
        </w:rPr>
        <w:t>母线</w:t>
      </w:r>
      <w:r>
        <w:rPr>
          <w:rFonts w:hint="default" w:ascii="Times New Roman" w:hAnsi="Times New Roman" w:eastAsia="宋体" w:cs="Times New Roman"/>
          <w:b w:val="0"/>
          <w:bCs/>
          <w:color w:val="auto"/>
          <w:sz w:val="24"/>
          <w:szCs w:val="24"/>
          <w:highlight w:val="none"/>
          <w:lang w:val="en-US" w:eastAsia="zh-CN"/>
        </w:rPr>
        <w:t>宜</w:t>
      </w:r>
      <w:r>
        <w:rPr>
          <w:rFonts w:hint="default" w:ascii="Times New Roman" w:hAnsi="Times New Roman" w:eastAsia="宋体" w:cs="Times New Roman"/>
          <w:b w:val="0"/>
          <w:bCs/>
          <w:color w:val="auto"/>
          <w:sz w:val="24"/>
          <w:szCs w:val="24"/>
          <w:highlight w:val="none"/>
        </w:rPr>
        <w:t>选用单根母线，当单根母线载流量不能满足系统要求时，</w:t>
      </w:r>
      <w:r>
        <w:rPr>
          <w:rFonts w:hint="default" w:ascii="Times New Roman" w:hAnsi="Times New Roman" w:eastAsia="宋体" w:cs="Times New Roman"/>
          <w:b w:val="0"/>
          <w:bCs/>
          <w:color w:val="auto"/>
          <w:sz w:val="24"/>
          <w:szCs w:val="24"/>
          <w:highlight w:val="none"/>
          <w:lang w:val="en-US" w:eastAsia="zh-CN"/>
        </w:rPr>
        <w:t>可选用</w:t>
      </w:r>
      <w:r>
        <w:rPr>
          <w:rFonts w:hint="default" w:ascii="Times New Roman" w:hAnsi="Times New Roman" w:eastAsia="宋体" w:cs="Times New Roman"/>
          <w:b w:val="0"/>
          <w:bCs/>
          <w:color w:val="auto"/>
          <w:sz w:val="24"/>
          <w:szCs w:val="24"/>
          <w:highlight w:val="none"/>
        </w:rPr>
        <w:t>双拼母线。</w:t>
      </w:r>
    </w:p>
    <w:p>
      <w:pPr>
        <w:pStyle w:val="14"/>
        <w:keepNext w:val="0"/>
        <w:keepLines w:val="0"/>
        <w:pageBreakBefore w:val="0"/>
        <w:widowControl w:val="0"/>
        <w:numPr>
          <w:ilvl w:val="2"/>
          <w:numId w:val="28"/>
        </w:numPr>
        <w:kinsoku/>
        <w:wordWrap/>
        <w:overflowPunct/>
        <w:topLinePunct w:val="0"/>
        <w:autoSpaceDE/>
        <w:autoSpaceDN/>
        <w:bidi w:val="0"/>
        <w:adjustRightInd/>
        <w:snapToGrid/>
        <w:spacing w:before="80" w:after="80" w:line="240" w:lineRule="auto"/>
        <w:ind w:left="709" w:leftChars="0" w:hanging="709" w:firstLineChars="0"/>
        <w:jc w:val="left"/>
        <w:textAlignment w:val="auto"/>
        <w:outlineLvl w:val="9"/>
        <w:rPr>
          <w:rFonts w:hint="default" w:ascii="Times New Roman" w:hAnsi="Times New Roman" w:eastAsia="宋体" w:cs="Times New Roman"/>
          <w:b w:val="0"/>
          <w:bCs/>
          <w:color w:val="auto"/>
          <w:sz w:val="24"/>
          <w:szCs w:val="24"/>
          <w:highlight w:val="none"/>
        </w:rPr>
      </w:pPr>
      <w:r>
        <w:rPr>
          <w:rFonts w:hint="default" w:ascii="Times New Roman" w:hAnsi="Times New Roman" w:eastAsia="宋体" w:cs="Times New Roman"/>
          <w:b w:val="0"/>
          <w:bCs/>
          <w:color w:val="auto"/>
          <w:sz w:val="24"/>
          <w:szCs w:val="24"/>
          <w:highlight w:val="none"/>
          <w:lang w:val="en-US" w:eastAsia="zh-CN"/>
        </w:rPr>
        <w:t>制氢电源</w:t>
      </w:r>
      <w:r>
        <w:rPr>
          <w:rFonts w:hint="default" w:ascii="Times New Roman" w:hAnsi="Times New Roman" w:eastAsia="宋体" w:cs="Times New Roman"/>
          <w:b w:val="0"/>
          <w:bCs/>
          <w:color w:val="auto"/>
          <w:sz w:val="24"/>
          <w:szCs w:val="24"/>
          <w:highlight w:val="none"/>
        </w:rPr>
        <w:t>母线可选用裸铜排、母线桥、管型母线、浇筑型母线、水冷型母线</w:t>
      </w:r>
      <w:r>
        <w:rPr>
          <w:rFonts w:hint="default" w:ascii="Times New Roman" w:hAnsi="Times New Roman" w:eastAsia="宋体" w:cs="Times New Roman"/>
          <w:b w:val="0"/>
          <w:bCs/>
          <w:color w:val="auto"/>
          <w:sz w:val="24"/>
          <w:szCs w:val="24"/>
          <w:highlight w:val="none"/>
          <w:lang w:val="en-US" w:eastAsia="zh-CN"/>
        </w:rPr>
        <w:t>等形式</w:t>
      </w:r>
      <w:r>
        <w:rPr>
          <w:rFonts w:hint="default" w:ascii="Times New Roman" w:hAnsi="Times New Roman" w:eastAsia="宋体" w:cs="Times New Roman"/>
          <w:b w:val="0"/>
          <w:bCs/>
          <w:color w:val="auto"/>
          <w:sz w:val="24"/>
          <w:szCs w:val="24"/>
          <w:highlight w:val="none"/>
        </w:rPr>
        <w:t>。</w:t>
      </w:r>
    </w:p>
    <w:p>
      <w:pPr>
        <w:pStyle w:val="14"/>
        <w:keepNext w:val="0"/>
        <w:keepLines w:val="0"/>
        <w:pageBreakBefore w:val="0"/>
        <w:widowControl w:val="0"/>
        <w:numPr>
          <w:ilvl w:val="2"/>
          <w:numId w:val="28"/>
        </w:numPr>
        <w:kinsoku/>
        <w:wordWrap/>
        <w:overflowPunct/>
        <w:topLinePunct w:val="0"/>
        <w:autoSpaceDE/>
        <w:autoSpaceDN/>
        <w:bidi w:val="0"/>
        <w:adjustRightInd/>
        <w:snapToGrid/>
        <w:spacing w:before="80" w:after="80" w:line="240" w:lineRule="auto"/>
        <w:ind w:left="709" w:leftChars="0" w:hanging="709" w:firstLineChars="0"/>
        <w:jc w:val="left"/>
        <w:textAlignment w:val="auto"/>
        <w:outlineLvl w:val="9"/>
        <w:rPr>
          <w:rFonts w:hint="default" w:ascii="Times New Roman" w:hAnsi="Times New Roman" w:eastAsia="宋体" w:cs="Times New Roman"/>
          <w:b w:val="0"/>
          <w:bCs/>
          <w:color w:val="auto"/>
          <w:sz w:val="24"/>
          <w:szCs w:val="24"/>
          <w:highlight w:val="none"/>
          <w:lang w:val="en-US" w:eastAsia="zh-CN"/>
        </w:rPr>
      </w:pPr>
      <w:r>
        <w:rPr>
          <w:rFonts w:hint="default" w:ascii="Times New Roman" w:hAnsi="Times New Roman" w:eastAsia="宋体" w:cs="Times New Roman"/>
          <w:b w:val="0"/>
          <w:bCs/>
          <w:color w:val="auto"/>
          <w:sz w:val="24"/>
          <w:szCs w:val="24"/>
          <w:highlight w:val="none"/>
          <w:lang w:val="en-US" w:eastAsia="zh-CN"/>
        </w:rPr>
        <w:t>制氢电源</w:t>
      </w:r>
      <w:r>
        <w:rPr>
          <w:rFonts w:hint="default" w:ascii="Times New Roman" w:hAnsi="Times New Roman" w:eastAsia="宋体" w:cs="Times New Roman"/>
          <w:b w:val="0"/>
          <w:bCs/>
          <w:color w:val="auto"/>
          <w:sz w:val="24"/>
          <w:szCs w:val="24"/>
          <w:highlight w:val="none"/>
        </w:rPr>
        <w:t>母线</w:t>
      </w:r>
      <w:r>
        <w:rPr>
          <w:rFonts w:hint="default" w:ascii="Times New Roman" w:hAnsi="Times New Roman" w:eastAsia="宋体" w:cs="Times New Roman"/>
          <w:b w:val="0"/>
          <w:bCs/>
          <w:color w:val="auto"/>
          <w:sz w:val="24"/>
          <w:szCs w:val="24"/>
          <w:highlight w:val="none"/>
          <w:lang w:val="en-US" w:eastAsia="zh-CN"/>
        </w:rPr>
        <w:t>的材质应符合下列规定：</w:t>
      </w:r>
    </w:p>
    <w:p>
      <w:pPr>
        <w:pStyle w:val="41"/>
        <w:keepNext w:val="0"/>
        <w:keepLines w:val="0"/>
        <w:pageBreakBefore w:val="0"/>
        <w:widowControl w:val="0"/>
        <w:numPr>
          <w:ilvl w:val="0"/>
          <w:numId w:val="37"/>
        </w:numPr>
        <w:kinsoku/>
        <w:wordWrap/>
        <w:overflowPunct/>
        <w:topLinePunct w:val="0"/>
        <w:autoSpaceDE/>
        <w:autoSpaceDN/>
        <w:bidi w:val="0"/>
        <w:adjustRightInd/>
        <w:snapToGrid/>
        <w:spacing w:line="240" w:lineRule="auto"/>
        <w:ind w:left="0" w:leftChars="0" w:firstLine="510" w:firstLineChars="0"/>
        <w:contextualSpacing w:val="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 xml:space="preserve"> 铜含量应大于等于99.9%，杂质总量应小于等于0.1%；</w:t>
      </w:r>
    </w:p>
    <w:p>
      <w:pPr>
        <w:pStyle w:val="41"/>
        <w:keepNext w:val="0"/>
        <w:keepLines w:val="0"/>
        <w:pageBreakBefore w:val="0"/>
        <w:widowControl w:val="0"/>
        <w:numPr>
          <w:ilvl w:val="0"/>
          <w:numId w:val="37"/>
        </w:numPr>
        <w:kinsoku/>
        <w:wordWrap/>
        <w:overflowPunct/>
        <w:topLinePunct w:val="0"/>
        <w:autoSpaceDE/>
        <w:autoSpaceDN/>
        <w:bidi w:val="0"/>
        <w:adjustRightInd/>
        <w:snapToGrid/>
        <w:spacing w:line="240" w:lineRule="auto"/>
        <w:ind w:left="0" w:leftChars="0" w:firstLine="510" w:firstLineChars="0"/>
        <w:contextualSpacing w:val="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 xml:space="preserve"> </w:t>
      </w:r>
      <w:r>
        <w:rPr>
          <w:rFonts w:hint="default" w:ascii="Times New Roman" w:hAnsi="Times New Roman" w:eastAsia="宋体" w:cs="Times New Roman"/>
          <w:color w:val="auto"/>
          <w:sz w:val="24"/>
          <w:szCs w:val="24"/>
          <w:highlight w:val="none"/>
          <w:lang w:val="en-US" w:eastAsia="zh-CN"/>
        </w:rPr>
        <w:t>在</w:t>
      </w:r>
      <w:r>
        <w:rPr>
          <w:rFonts w:hint="default" w:ascii="Times New Roman" w:hAnsi="Times New Roman" w:eastAsia="宋体" w:cs="Times New Roman"/>
          <w:color w:val="auto"/>
          <w:sz w:val="24"/>
          <w:szCs w:val="24"/>
          <w:highlight w:val="none"/>
        </w:rPr>
        <w:t>20℃</w:t>
      </w:r>
      <w:r>
        <w:rPr>
          <w:rFonts w:hint="default" w:ascii="Times New Roman" w:hAnsi="Times New Roman" w:eastAsia="宋体" w:cs="Times New Roman"/>
          <w:color w:val="auto"/>
          <w:sz w:val="24"/>
          <w:szCs w:val="24"/>
          <w:highlight w:val="none"/>
          <w:lang w:val="en-US" w:eastAsia="zh-CN"/>
        </w:rPr>
        <w:t>环境下，</w:t>
      </w:r>
      <w:r>
        <w:rPr>
          <w:rFonts w:hint="default" w:ascii="Times New Roman" w:hAnsi="Times New Roman" w:eastAsia="宋体" w:cs="Times New Roman"/>
          <w:color w:val="auto"/>
          <w:sz w:val="24"/>
          <w:szCs w:val="24"/>
          <w:highlight w:val="none"/>
        </w:rPr>
        <w:t>电阻率应小于等于0.017241 Ω·mm²/m；</w:t>
      </w:r>
    </w:p>
    <w:p>
      <w:pPr>
        <w:pStyle w:val="41"/>
        <w:keepNext w:val="0"/>
        <w:keepLines w:val="0"/>
        <w:pageBreakBefore w:val="0"/>
        <w:widowControl w:val="0"/>
        <w:numPr>
          <w:ilvl w:val="0"/>
          <w:numId w:val="37"/>
        </w:numPr>
        <w:kinsoku/>
        <w:wordWrap/>
        <w:overflowPunct/>
        <w:topLinePunct w:val="0"/>
        <w:autoSpaceDE/>
        <w:autoSpaceDN/>
        <w:bidi w:val="0"/>
        <w:adjustRightInd/>
        <w:snapToGrid/>
        <w:spacing w:line="240" w:lineRule="auto"/>
        <w:ind w:left="0" w:leftChars="0" w:firstLine="510" w:firstLineChars="0"/>
        <w:contextualSpacing w:val="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 xml:space="preserve"> 抗拉强度应大于等于200MPa，断后伸长率应大于等于30%；</w:t>
      </w:r>
    </w:p>
    <w:p>
      <w:pPr>
        <w:pStyle w:val="41"/>
        <w:keepNext w:val="0"/>
        <w:keepLines w:val="0"/>
        <w:pageBreakBefore w:val="0"/>
        <w:widowControl w:val="0"/>
        <w:numPr>
          <w:ilvl w:val="0"/>
          <w:numId w:val="37"/>
        </w:numPr>
        <w:kinsoku/>
        <w:wordWrap/>
        <w:overflowPunct/>
        <w:topLinePunct w:val="0"/>
        <w:autoSpaceDE/>
        <w:autoSpaceDN/>
        <w:bidi w:val="0"/>
        <w:adjustRightInd/>
        <w:snapToGrid/>
        <w:spacing w:line="240" w:lineRule="auto"/>
        <w:ind w:left="0" w:leftChars="0" w:firstLine="510" w:firstLineChars="0"/>
        <w:contextualSpacing w:val="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 xml:space="preserve"> 表面应镀锡或镀银，镀层厚度应大于等于5μm。</w:t>
      </w:r>
    </w:p>
    <w:p>
      <w:pPr>
        <w:pStyle w:val="14"/>
        <w:keepNext w:val="0"/>
        <w:keepLines w:val="0"/>
        <w:pageBreakBefore w:val="0"/>
        <w:widowControl w:val="0"/>
        <w:numPr>
          <w:ilvl w:val="2"/>
          <w:numId w:val="28"/>
        </w:numPr>
        <w:kinsoku/>
        <w:wordWrap/>
        <w:overflowPunct/>
        <w:topLinePunct w:val="0"/>
        <w:autoSpaceDE/>
        <w:autoSpaceDN/>
        <w:bidi w:val="0"/>
        <w:adjustRightInd/>
        <w:snapToGrid/>
        <w:spacing w:before="80" w:after="80" w:line="240" w:lineRule="auto"/>
        <w:ind w:left="709" w:leftChars="0" w:hanging="709" w:firstLineChars="0"/>
        <w:jc w:val="left"/>
        <w:textAlignment w:val="auto"/>
        <w:outlineLvl w:val="9"/>
        <w:rPr>
          <w:rFonts w:hint="default" w:ascii="Times New Roman" w:hAnsi="Times New Roman" w:eastAsia="宋体" w:cs="Times New Roman"/>
          <w:b w:val="0"/>
          <w:bCs/>
          <w:color w:val="auto"/>
          <w:sz w:val="24"/>
          <w:szCs w:val="24"/>
          <w:highlight w:val="none"/>
          <w:lang w:val="en-US" w:eastAsia="zh-CN"/>
        </w:rPr>
      </w:pPr>
      <w:r>
        <w:rPr>
          <w:rFonts w:hint="default" w:ascii="Times New Roman" w:hAnsi="Times New Roman" w:eastAsia="宋体" w:cs="Times New Roman"/>
          <w:b w:val="0"/>
          <w:bCs/>
          <w:color w:val="auto"/>
          <w:sz w:val="24"/>
          <w:szCs w:val="24"/>
          <w:highlight w:val="none"/>
          <w:lang w:val="en-US" w:eastAsia="zh-CN"/>
        </w:rPr>
        <w:t>当制氢电源采用单根母线时，母线截面积应按下列公式计算：</w:t>
      </w:r>
    </w:p>
    <w:p>
      <w:pPr>
        <w:snapToGrid w:val="0"/>
        <w:spacing w:line="240" w:lineRule="auto"/>
        <w:jc w:val="right"/>
        <w:rPr>
          <w:rFonts w:hint="default" w:ascii="Times New Roman" w:hAnsi="Times New Roman" w:eastAsia="宋体" w:cs="Times New Roman"/>
          <w:color w:val="auto"/>
          <w:sz w:val="24"/>
          <w:szCs w:val="24"/>
          <w:highlight w:val="none"/>
        </w:rPr>
      </w:pPr>
      <m:oMath>
        <m:r>
          <w:rPr>
            <w:rFonts w:ascii="Cambria Math" w:hAnsi="Cambria Math" w:eastAsia="宋体" w:cs="Times New Roman"/>
            <w:color w:val="auto"/>
            <w:sz w:val="24"/>
            <w:szCs w:val="24"/>
            <w:highlight w:val="none"/>
          </w:rPr>
          <m:t>S</m:t>
        </m:r>
        <m:r>
          <m:rPr>
            <m:sty m:val="p"/>
          </m:rPr>
          <w:rPr>
            <w:rFonts w:ascii="Cambria Math" w:hAnsi="Cambria Math" w:eastAsia="宋体" w:cs="Times New Roman"/>
            <w:color w:val="auto"/>
            <w:sz w:val="24"/>
            <w:szCs w:val="24"/>
            <w:highlight w:val="none"/>
          </w:rPr>
          <m:t>=</m:t>
        </m:r>
        <m:f>
          <m:fPr>
            <m:ctrlPr>
              <w:rPr>
                <w:rFonts w:ascii="Cambria Math" w:hAnsi="Cambria Math" w:eastAsia="宋体" w:cs="Times New Roman"/>
                <w:color w:val="auto"/>
                <w:sz w:val="24"/>
                <w:szCs w:val="24"/>
                <w:highlight w:val="none"/>
              </w:rPr>
            </m:ctrlPr>
          </m:fPr>
          <m:num>
            <m:r>
              <w:rPr>
                <w:rFonts w:ascii="Cambria Math" w:hAnsi="Cambria Math" w:eastAsia="宋体" w:cs="Times New Roman"/>
                <w:color w:val="auto"/>
                <w:sz w:val="24"/>
                <w:szCs w:val="24"/>
                <w:highlight w:val="none"/>
              </w:rPr>
              <m:t>I</m:t>
            </m:r>
            <m:ctrlPr>
              <w:rPr>
                <w:rFonts w:ascii="Cambria Math" w:hAnsi="Cambria Math" w:eastAsia="宋体" w:cs="Times New Roman"/>
                <w:color w:val="auto"/>
                <w:sz w:val="24"/>
                <w:szCs w:val="24"/>
                <w:highlight w:val="none"/>
              </w:rPr>
            </m:ctrlPr>
          </m:num>
          <m:den>
            <m:r>
              <w:rPr>
                <w:rFonts w:ascii="Cambria Math" w:hAnsi="Cambria Math" w:eastAsia="宋体" w:cs="Times New Roman"/>
                <w:color w:val="auto"/>
                <w:sz w:val="24"/>
                <w:szCs w:val="24"/>
                <w:highlight w:val="none"/>
              </w:rPr>
              <m:t>K</m:t>
            </m:r>
            <m:r>
              <m:rPr>
                <m:sty m:val="p"/>
              </m:rPr>
              <w:rPr>
                <w:rFonts w:ascii="Cambria Math" w:hAnsi="Cambria Math" w:eastAsia="宋体" w:cs="Times New Roman"/>
                <w:color w:val="auto"/>
                <w:sz w:val="24"/>
                <w:szCs w:val="24"/>
                <w:highlight w:val="none"/>
              </w:rPr>
              <m:t>•</m:t>
            </m:r>
            <m:r>
              <w:rPr>
                <w:rFonts w:ascii="Cambria Math" w:hAnsi="Cambria Math" w:eastAsia="宋体" w:cs="Times New Roman"/>
                <w:color w:val="auto"/>
                <w:sz w:val="24"/>
                <w:szCs w:val="24"/>
                <w:highlight w:val="none"/>
              </w:rPr>
              <m:t>J</m:t>
            </m:r>
            <m:ctrlPr>
              <w:rPr>
                <w:rFonts w:ascii="Cambria Math" w:hAnsi="Cambria Math" w:eastAsia="宋体" w:cs="Times New Roman"/>
                <w:color w:val="auto"/>
                <w:sz w:val="24"/>
                <w:szCs w:val="24"/>
                <w:highlight w:val="none"/>
              </w:rPr>
            </m:ctrlPr>
          </m:den>
        </m:f>
      </m:oMath>
      <w:r>
        <w:rPr>
          <w:rFonts w:hint="default" w:ascii="Times New Roman" w:hAnsi="Times New Roman" w:eastAsia="宋体" w:cs="Times New Roman"/>
          <w:color w:val="auto"/>
          <w:sz w:val="24"/>
          <w:szCs w:val="24"/>
          <w:highlight w:val="none"/>
        </w:rPr>
        <w:t xml:space="preserve">         </w:t>
      </w:r>
      <w:r>
        <w:rPr>
          <w:rFonts w:hint="default" w:ascii="Times New Roman" w:hAnsi="Times New Roman" w:eastAsia="宋体" w:cs="Times New Roman"/>
          <w:color w:val="auto"/>
          <w:sz w:val="24"/>
          <w:szCs w:val="24"/>
          <w:highlight w:val="none"/>
          <w:lang w:val="en-US" w:eastAsia="zh-CN"/>
        </w:rPr>
        <w:t xml:space="preserve">                 </w:t>
      </w:r>
      <w:r>
        <w:rPr>
          <w:rFonts w:hint="default" w:ascii="Times New Roman" w:hAnsi="Times New Roman" w:eastAsia="宋体" w:cs="Times New Roman"/>
          <w:color w:val="auto"/>
          <w:sz w:val="24"/>
          <w:szCs w:val="24"/>
          <w:highlight w:val="none"/>
        </w:rPr>
        <w:t xml:space="preserve">     （</w:t>
      </w:r>
      <w:r>
        <w:rPr>
          <w:rFonts w:hint="eastAsia" w:ascii="Times New Roman" w:hAnsi="Times New Roman" w:eastAsia="宋体" w:cs="Times New Roman"/>
          <w:color w:val="auto"/>
          <w:sz w:val="24"/>
          <w:szCs w:val="24"/>
          <w:highlight w:val="none"/>
          <w:lang w:val="en-US" w:eastAsia="zh-CN"/>
        </w:rPr>
        <w:t>6.3.4</w:t>
      </w:r>
      <w:r>
        <w:rPr>
          <w:rFonts w:hint="default" w:ascii="Times New Roman" w:hAnsi="Times New Roman" w:eastAsia="宋体" w:cs="Times New Roman"/>
          <w:color w:val="auto"/>
          <w:sz w:val="24"/>
          <w:szCs w:val="24"/>
          <w:highlight w:val="none"/>
        </w:rPr>
        <w:t>）</w:t>
      </w:r>
    </w:p>
    <w:p>
      <w:pPr>
        <w:snapToGrid w:val="0"/>
        <w:spacing w:line="240" w:lineRule="auto"/>
        <w:ind w:firstLine="420" w:firstLineChars="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式</w:t>
      </w:r>
      <w:r>
        <w:rPr>
          <w:rFonts w:ascii="Times New Roman" w:hAnsi="Times New Roman" w:eastAsia="宋体" w:cs="Times New Roman"/>
          <w:color w:val="auto"/>
          <w:sz w:val="24"/>
          <w:szCs w:val="24"/>
          <w:highlight w:val="none"/>
        </w:rPr>
        <w:t>中：S：母线截面积（mm²）</w:t>
      </w:r>
      <w:r>
        <w:rPr>
          <w:rFonts w:hint="eastAsia" w:ascii="Times New Roman" w:hAnsi="Times New Roman" w:eastAsia="宋体" w:cs="Times New Roman"/>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val="0"/>
        <w:spacing w:line="240" w:lineRule="auto"/>
        <w:ind w:left="1134" w:leftChars="0" w:firstLine="0" w:firstLineChars="0"/>
        <w:textAlignment w:val="auto"/>
        <w:rPr>
          <w:rFonts w:hint="default"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I：额定电流（A）</w:t>
      </w:r>
      <w:r>
        <w:rPr>
          <w:rFonts w:hint="eastAsia" w:ascii="Times New Roman" w:hAnsi="Times New Roman" w:eastAsia="宋体" w:cs="Times New Roman"/>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val="0"/>
        <w:spacing w:line="240" w:lineRule="auto"/>
        <w:ind w:left="1134" w:leftChars="0" w:firstLine="0" w:firstLineChars="0"/>
        <w:textAlignment w:val="auto"/>
        <w:rPr>
          <w:rFonts w:hint="default"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K：材料系数（铜≈1.0，铝≈0.6）</w:t>
      </w:r>
      <w:r>
        <w:rPr>
          <w:rFonts w:hint="eastAsia" w:ascii="Times New Roman" w:hAnsi="Times New Roman" w:eastAsia="宋体" w:cs="Times New Roman"/>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val="0"/>
        <w:spacing w:line="240" w:lineRule="auto"/>
        <w:ind w:left="1134" w:leftChars="0" w:firstLine="0" w:firstLineChars="0"/>
        <w:textAlignment w:val="auto"/>
        <w:rPr>
          <w:rFonts w:hint="default"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J：电流密度（A/mm²），通常取1.2~2.5 A/mm²（铜）或0.8～1.6 A/mm²（铝）。</w:t>
      </w:r>
    </w:p>
    <w:p>
      <w:pPr>
        <w:snapToGrid w:val="0"/>
        <w:spacing w:line="240" w:lineRule="auto"/>
        <w:ind w:firstLine="420" w:firstLineChars="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rPr>
        <w:t>母线载流量</w:t>
      </w:r>
      <w:r>
        <w:rPr>
          <w:rFonts w:hint="default" w:ascii="Times New Roman" w:hAnsi="Times New Roman" w:eastAsia="宋体" w:cs="Times New Roman"/>
          <w:color w:val="auto"/>
          <w:sz w:val="24"/>
          <w:szCs w:val="24"/>
          <w:highlight w:val="none"/>
          <w:lang w:val="en-US" w:eastAsia="zh-CN"/>
        </w:rPr>
        <w:t>应根据本规范附录C表C.0.4的规定取值。</w:t>
      </w:r>
    </w:p>
    <w:p>
      <w:pPr>
        <w:pStyle w:val="14"/>
        <w:keepNext w:val="0"/>
        <w:keepLines w:val="0"/>
        <w:pageBreakBefore w:val="0"/>
        <w:widowControl w:val="0"/>
        <w:numPr>
          <w:ilvl w:val="2"/>
          <w:numId w:val="28"/>
        </w:numPr>
        <w:kinsoku/>
        <w:wordWrap/>
        <w:overflowPunct/>
        <w:topLinePunct w:val="0"/>
        <w:autoSpaceDE/>
        <w:autoSpaceDN/>
        <w:bidi w:val="0"/>
        <w:adjustRightInd/>
        <w:snapToGrid/>
        <w:spacing w:before="80" w:after="80" w:line="240" w:lineRule="auto"/>
        <w:ind w:left="709" w:leftChars="0" w:hanging="709" w:firstLineChars="0"/>
        <w:jc w:val="left"/>
        <w:textAlignment w:val="auto"/>
        <w:outlineLvl w:val="9"/>
        <w:rPr>
          <w:rFonts w:hint="default" w:ascii="Times New Roman" w:hAnsi="Times New Roman" w:eastAsia="宋体" w:cs="Times New Roman"/>
          <w:b w:val="0"/>
          <w:bCs/>
          <w:color w:val="auto"/>
          <w:sz w:val="24"/>
          <w:szCs w:val="24"/>
          <w:highlight w:val="none"/>
          <w:lang w:val="en-US" w:eastAsia="zh-CN"/>
        </w:rPr>
      </w:pPr>
      <w:r>
        <w:rPr>
          <w:rFonts w:hint="default" w:ascii="Times New Roman" w:hAnsi="Times New Roman" w:eastAsia="宋体" w:cs="Times New Roman"/>
          <w:b w:val="0"/>
          <w:bCs/>
          <w:color w:val="auto"/>
          <w:sz w:val="24"/>
          <w:szCs w:val="24"/>
          <w:highlight w:val="none"/>
          <w:lang w:val="en-US" w:eastAsia="zh-CN"/>
        </w:rPr>
        <w:t>制氢电源采用双拼母线时，母线截面积选取应符合下列规定：</w:t>
      </w:r>
    </w:p>
    <w:p>
      <w:pPr>
        <w:pStyle w:val="41"/>
        <w:keepNext w:val="0"/>
        <w:keepLines w:val="0"/>
        <w:pageBreakBefore w:val="0"/>
        <w:widowControl w:val="0"/>
        <w:numPr>
          <w:ilvl w:val="0"/>
          <w:numId w:val="38"/>
        </w:numPr>
        <w:kinsoku/>
        <w:wordWrap/>
        <w:overflowPunct/>
        <w:topLinePunct w:val="0"/>
        <w:autoSpaceDE/>
        <w:autoSpaceDN/>
        <w:bidi w:val="0"/>
        <w:adjustRightInd/>
        <w:snapToGrid/>
        <w:spacing w:line="240" w:lineRule="auto"/>
        <w:ind w:left="0" w:leftChars="0" w:firstLine="510" w:firstLineChars="0"/>
        <w:contextualSpacing w:val="0"/>
        <w:textAlignment w:val="auto"/>
        <w:rPr>
          <w:rFonts w:hint="default" w:ascii="Times New Roman" w:hAnsi="Times New Roman" w:eastAsia="宋体" w:cs="Times New Roman"/>
          <w:strike w:val="0"/>
          <w:dstrike w:val="0"/>
          <w:color w:val="auto"/>
          <w:sz w:val="24"/>
          <w:szCs w:val="24"/>
          <w:highlight w:val="none"/>
          <w:lang w:val="en-US" w:eastAsia="zh-CN"/>
        </w:rPr>
      </w:pPr>
      <w:r>
        <w:rPr>
          <w:rFonts w:hint="default" w:ascii="Times New Roman" w:hAnsi="Times New Roman" w:eastAsia="宋体" w:cs="Times New Roman"/>
          <w:strike w:val="0"/>
          <w:dstrike w:val="0"/>
          <w:color w:val="auto"/>
          <w:sz w:val="24"/>
          <w:szCs w:val="24"/>
          <w:highlight w:val="none"/>
          <w:lang w:val="en-US" w:eastAsia="zh-CN"/>
        </w:rPr>
        <w:t xml:space="preserve"> 总载流量应为单根载流量的1.6～1.8倍；</w:t>
      </w:r>
    </w:p>
    <w:p>
      <w:pPr>
        <w:pStyle w:val="41"/>
        <w:keepNext w:val="0"/>
        <w:keepLines w:val="0"/>
        <w:pageBreakBefore w:val="0"/>
        <w:widowControl w:val="0"/>
        <w:numPr>
          <w:ilvl w:val="0"/>
          <w:numId w:val="38"/>
        </w:numPr>
        <w:kinsoku/>
        <w:wordWrap/>
        <w:overflowPunct/>
        <w:topLinePunct w:val="0"/>
        <w:autoSpaceDE/>
        <w:autoSpaceDN/>
        <w:bidi w:val="0"/>
        <w:adjustRightInd/>
        <w:snapToGrid/>
        <w:spacing w:line="240" w:lineRule="auto"/>
        <w:ind w:left="0" w:leftChars="0" w:firstLine="510" w:firstLineChars="0"/>
        <w:contextualSpacing w:val="0"/>
        <w:textAlignment w:val="auto"/>
        <w:rPr>
          <w:rFonts w:hint="default" w:ascii="Times New Roman" w:hAnsi="Times New Roman" w:eastAsia="宋体" w:cs="Times New Roman"/>
          <w:strike w:val="0"/>
          <w:dstrike w:val="0"/>
          <w:color w:val="auto"/>
          <w:sz w:val="24"/>
          <w:szCs w:val="24"/>
          <w:highlight w:val="none"/>
          <w:lang w:val="en-US" w:eastAsia="zh-CN"/>
        </w:rPr>
      </w:pPr>
      <w:r>
        <w:rPr>
          <w:rFonts w:hint="default" w:ascii="Times New Roman" w:hAnsi="Times New Roman" w:eastAsia="宋体" w:cs="Times New Roman"/>
          <w:strike w:val="0"/>
          <w:dstrike w:val="0"/>
          <w:color w:val="auto"/>
          <w:sz w:val="24"/>
          <w:szCs w:val="24"/>
          <w:highlight w:val="none"/>
          <w:lang w:val="en-US" w:eastAsia="zh-CN"/>
        </w:rPr>
        <w:t xml:space="preserve"> 双拼母线电流分配偏差应小于10%；</w:t>
      </w:r>
    </w:p>
    <w:p>
      <w:pPr>
        <w:pStyle w:val="41"/>
        <w:keepNext w:val="0"/>
        <w:keepLines w:val="0"/>
        <w:pageBreakBefore w:val="0"/>
        <w:widowControl w:val="0"/>
        <w:numPr>
          <w:ilvl w:val="0"/>
          <w:numId w:val="38"/>
        </w:numPr>
        <w:kinsoku/>
        <w:wordWrap/>
        <w:overflowPunct/>
        <w:topLinePunct w:val="0"/>
        <w:autoSpaceDE/>
        <w:autoSpaceDN/>
        <w:bidi w:val="0"/>
        <w:adjustRightInd/>
        <w:snapToGrid/>
        <w:spacing w:line="240" w:lineRule="auto"/>
        <w:ind w:left="0" w:leftChars="0" w:firstLine="510" w:firstLineChars="0"/>
        <w:contextualSpacing w:val="0"/>
        <w:textAlignment w:val="auto"/>
        <w:rPr>
          <w:rFonts w:hint="default" w:ascii="Times New Roman" w:hAnsi="Times New Roman" w:eastAsia="宋体" w:cs="Times New Roman"/>
          <w:strike w:val="0"/>
          <w:dstrike w:val="0"/>
          <w:color w:val="auto"/>
          <w:sz w:val="24"/>
          <w:szCs w:val="24"/>
          <w:highlight w:val="none"/>
          <w:lang w:val="en-US" w:eastAsia="zh-CN"/>
        </w:rPr>
      </w:pPr>
      <w:r>
        <w:rPr>
          <w:rFonts w:hint="default" w:ascii="Times New Roman" w:hAnsi="Times New Roman" w:eastAsia="宋体" w:cs="Times New Roman"/>
          <w:strike w:val="0"/>
          <w:dstrike w:val="0"/>
          <w:color w:val="auto"/>
          <w:sz w:val="24"/>
          <w:szCs w:val="24"/>
          <w:highlight w:val="none"/>
          <w:lang w:val="en-US" w:eastAsia="zh-CN"/>
        </w:rPr>
        <w:t xml:space="preserve"> 母线额定电流应乘以1.1～1.2的温升修正系数。</w:t>
      </w:r>
    </w:p>
    <w:p>
      <w:pPr>
        <w:pStyle w:val="14"/>
        <w:keepNext w:val="0"/>
        <w:keepLines w:val="0"/>
        <w:pageBreakBefore w:val="0"/>
        <w:widowControl w:val="0"/>
        <w:numPr>
          <w:ilvl w:val="2"/>
          <w:numId w:val="28"/>
        </w:numPr>
        <w:kinsoku/>
        <w:wordWrap/>
        <w:overflowPunct/>
        <w:topLinePunct w:val="0"/>
        <w:autoSpaceDE/>
        <w:autoSpaceDN/>
        <w:bidi w:val="0"/>
        <w:adjustRightInd/>
        <w:snapToGrid/>
        <w:spacing w:before="80" w:after="80" w:line="240" w:lineRule="auto"/>
        <w:ind w:left="709" w:leftChars="0" w:hanging="709" w:firstLineChars="0"/>
        <w:jc w:val="left"/>
        <w:textAlignment w:val="auto"/>
        <w:outlineLvl w:val="9"/>
        <w:rPr>
          <w:rFonts w:hint="default" w:ascii="Times New Roman" w:hAnsi="Times New Roman" w:eastAsia="宋体" w:cs="Times New Roman"/>
          <w:b w:val="0"/>
          <w:bCs/>
          <w:color w:val="auto"/>
          <w:sz w:val="24"/>
          <w:szCs w:val="24"/>
          <w:highlight w:val="none"/>
          <w:lang w:val="en-US" w:eastAsia="zh-CN"/>
        </w:rPr>
      </w:pPr>
      <w:r>
        <w:rPr>
          <w:rFonts w:hint="default" w:ascii="Times New Roman" w:hAnsi="Times New Roman" w:eastAsia="宋体" w:cs="Times New Roman"/>
          <w:b w:val="0"/>
          <w:bCs/>
          <w:color w:val="auto"/>
          <w:sz w:val="24"/>
          <w:szCs w:val="24"/>
          <w:highlight w:val="none"/>
          <w:lang w:val="en-US" w:eastAsia="zh-CN"/>
        </w:rPr>
        <w:t>制氢电源母线的安装应符合下列要求：</w:t>
      </w:r>
    </w:p>
    <w:p>
      <w:pPr>
        <w:pStyle w:val="41"/>
        <w:keepNext w:val="0"/>
        <w:keepLines w:val="0"/>
        <w:pageBreakBefore w:val="0"/>
        <w:widowControl w:val="0"/>
        <w:numPr>
          <w:ilvl w:val="0"/>
          <w:numId w:val="39"/>
        </w:numPr>
        <w:kinsoku/>
        <w:wordWrap/>
        <w:overflowPunct/>
        <w:topLinePunct w:val="0"/>
        <w:autoSpaceDE/>
        <w:autoSpaceDN/>
        <w:bidi w:val="0"/>
        <w:adjustRightInd/>
        <w:snapToGrid/>
        <w:spacing w:line="240" w:lineRule="auto"/>
        <w:ind w:left="0" w:leftChars="0" w:firstLine="510" w:firstLineChars="0"/>
        <w:contextualSpacing w:val="0"/>
        <w:textAlignment w:val="auto"/>
        <w:rPr>
          <w:rFonts w:hint="default" w:ascii="Times New Roman" w:hAnsi="Times New Roman" w:eastAsia="宋体" w:cs="Times New Roman"/>
          <w:strike w:val="0"/>
          <w:dstrike w:val="0"/>
          <w:color w:val="auto"/>
          <w:sz w:val="24"/>
          <w:szCs w:val="24"/>
          <w:highlight w:val="none"/>
          <w:lang w:val="en-US" w:eastAsia="zh-CN"/>
        </w:rPr>
      </w:pPr>
      <w:r>
        <w:rPr>
          <w:rFonts w:hint="default" w:ascii="Times New Roman" w:hAnsi="Times New Roman" w:eastAsia="宋体" w:cs="Times New Roman"/>
          <w:strike w:val="0"/>
          <w:dstrike w:val="0"/>
          <w:color w:val="auto"/>
          <w:sz w:val="24"/>
          <w:szCs w:val="24"/>
          <w:highlight w:val="none"/>
          <w:lang w:val="en-US" w:eastAsia="zh-CN"/>
        </w:rPr>
        <w:t xml:space="preserve"> 应使用明确的颜色标识：</w:t>
      </w:r>
    </w:p>
    <w:p>
      <w:pPr>
        <w:pStyle w:val="41"/>
        <w:keepNext w:val="0"/>
        <w:keepLines w:val="0"/>
        <w:pageBreakBefore w:val="0"/>
        <w:widowControl w:val="0"/>
        <w:numPr>
          <w:ilvl w:val="0"/>
          <w:numId w:val="40"/>
        </w:numPr>
        <w:kinsoku/>
        <w:wordWrap/>
        <w:overflowPunct/>
        <w:topLinePunct w:val="0"/>
        <w:autoSpaceDE/>
        <w:autoSpaceDN/>
        <w:bidi w:val="0"/>
        <w:adjustRightInd/>
        <w:snapToGrid/>
        <w:spacing w:line="240" w:lineRule="auto"/>
        <w:ind w:left="1200" w:leftChars="0" w:hanging="360" w:firstLineChars="0"/>
        <w:contextualSpacing w:val="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 xml:space="preserve"> 直流母线：正极红色，负极蓝色；</w:t>
      </w:r>
    </w:p>
    <w:p>
      <w:pPr>
        <w:pStyle w:val="41"/>
        <w:keepNext w:val="0"/>
        <w:keepLines w:val="0"/>
        <w:pageBreakBefore w:val="0"/>
        <w:widowControl w:val="0"/>
        <w:numPr>
          <w:ilvl w:val="0"/>
          <w:numId w:val="40"/>
        </w:numPr>
        <w:kinsoku/>
        <w:wordWrap/>
        <w:overflowPunct/>
        <w:topLinePunct w:val="0"/>
        <w:autoSpaceDE/>
        <w:autoSpaceDN/>
        <w:bidi w:val="0"/>
        <w:adjustRightInd/>
        <w:snapToGrid/>
        <w:spacing w:line="240" w:lineRule="auto"/>
        <w:ind w:left="1200" w:leftChars="0" w:hanging="360" w:firstLineChars="0"/>
        <w:contextualSpacing w:val="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 xml:space="preserve"> 交流母线：A相黄色，B相绿色，C相红色；</w:t>
      </w:r>
    </w:p>
    <w:p>
      <w:pPr>
        <w:pStyle w:val="41"/>
        <w:keepNext w:val="0"/>
        <w:keepLines w:val="0"/>
        <w:pageBreakBefore w:val="0"/>
        <w:widowControl w:val="0"/>
        <w:numPr>
          <w:ilvl w:val="0"/>
          <w:numId w:val="39"/>
        </w:numPr>
        <w:kinsoku/>
        <w:wordWrap/>
        <w:overflowPunct/>
        <w:topLinePunct w:val="0"/>
        <w:autoSpaceDE/>
        <w:autoSpaceDN/>
        <w:bidi w:val="0"/>
        <w:adjustRightInd/>
        <w:snapToGrid/>
        <w:spacing w:line="240" w:lineRule="auto"/>
        <w:ind w:left="0" w:leftChars="0" w:firstLine="510" w:firstLineChars="0"/>
        <w:contextualSpacing w:val="0"/>
        <w:textAlignment w:val="auto"/>
        <w:rPr>
          <w:rFonts w:hint="default" w:ascii="Times New Roman" w:hAnsi="Times New Roman" w:eastAsia="宋体" w:cs="Times New Roman"/>
          <w:strike w:val="0"/>
          <w:dstrike w:val="0"/>
          <w:color w:val="auto"/>
          <w:sz w:val="24"/>
          <w:szCs w:val="24"/>
          <w:highlight w:val="none"/>
          <w:lang w:val="en-US" w:eastAsia="zh-CN"/>
        </w:rPr>
      </w:pPr>
      <w:r>
        <w:rPr>
          <w:rFonts w:hint="default" w:ascii="Times New Roman" w:hAnsi="Times New Roman" w:eastAsia="宋体" w:cs="Times New Roman"/>
          <w:strike w:val="0"/>
          <w:dstrike w:val="0"/>
          <w:color w:val="auto"/>
          <w:sz w:val="24"/>
          <w:szCs w:val="24"/>
          <w:highlight w:val="none"/>
          <w:lang w:val="en-US" w:eastAsia="zh-CN"/>
        </w:rPr>
        <w:t xml:space="preserve"> 母线的安装固定应符合下列规定：</w:t>
      </w:r>
    </w:p>
    <w:p>
      <w:pPr>
        <w:pStyle w:val="41"/>
        <w:keepNext w:val="0"/>
        <w:keepLines w:val="0"/>
        <w:pageBreakBefore w:val="0"/>
        <w:widowControl w:val="0"/>
        <w:numPr>
          <w:ilvl w:val="0"/>
          <w:numId w:val="41"/>
        </w:numPr>
        <w:kinsoku/>
        <w:wordWrap/>
        <w:overflowPunct/>
        <w:topLinePunct w:val="0"/>
        <w:autoSpaceDE/>
        <w:autoSpaceDN/>
        <w:bidi w:val="0"/>
        <w:adjustRightInd/>
        <w:snapToGrid/>
        <w:spacing w:line="240" w:lineRule="auto"/>
        <w:ind w:left="1200" w:leftChars="0" w:hanging="360" w:firstLineChars="0"/>
        <w:contextualSpacing w:val="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 xml:space="preserve"> 母线应竖直安装，支架间距宜小于等于1m；</w:t>
      </w:r>
    </w:p>
    <w:p>
      <w:pPr>
        <w:pStyle w:val="41"/>
        <w:keepNext w:val="0"/>
        <w:keepLines w:val="0"/>
        <w:pageBreakBefore w:val="0"/>
        <w:widowControl w:val="0"/>
        <w:numPr>
          <w:ilvl w:val="0"/>
          <w:numId w:val="41"/>
        </w:numPr>
        <w:kinsoku/>
        <w:wordWrap/>
        <w:overflowPunct/>
        <w:topLinePunct w:val="0"/>
        <w:autoSpaceDE/>
        <w:autoSpaceDN/>
        <w:bidi w:val="0"/>
        <w:adjustRightInd/>
        <w:snapToGrid/>
        <w:spacing w:line="240" w:lineRule="auto"/>
        <w:ind w:left="1200" w:leftChars="0" w:hanging="360" w:firstLineChars="0"/>
        <w:contextualSpacing w:val="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val="en-US" w:eastAsia="zh-CN"/>
        </w:rPr>
        <w:t xml:space="preserve"> </w:t>
      </w:r>
      <w:r>
        <w:rPr>
          <w:rFonts w:hint="default" w:ascii="Times New Roman" w:hAnsi="Times New Roman" w:eastAsia="宋体" w:cs="Times New Roman"/>
          <w:color w:val="auto"/>
          <w:sz w:val="24"/>
          <w:szCs w:val="24"/>
          <w:highlight w:val="none"/>
        </w:rPr>
        <w:t>连接螺栓材质应为304不锈钢，接触面应压花并涂敷导电膏（接触电阻小于等于10μΩ）；</w:t>
      </w:r>
    </w:p>
    <w:p>
      <w:pPr>
        <w:pStyle w:val="41"/>
        <w:keepNext w:val="0"/>
        <w:keepLines w:val="0"/>
        <w:pageBreakBefore w:val="0"/>
        <w:widowControl w:val="0"/>
        <w:numPr>
          <w:ilvl w:val="0"/>
          <w:numId w:val="39"/>
        </w:numPr>
        <w:kinsoku/>
        <w:wordWrap/>
        <w:overflowPunct/>
        <w:topLinePunct w:val="0"/>
        <w:autoSpaceDE/>
        <w:autoSpaceDN/>
        <w:bidi w:val="0"/>
        <w:adjustRightInd/>
        <w:snapToGrid/>
        <w:spacing w:line="240" w:lineRule="auto"/>
        <w:ind w:left="0" w:leftChars="0" w:firstLine="510" w:firstLineChars="0"/>
        <w:contextualSpacing w:val="0"/>
        <w:textAlignment w:val="auto"/>
        <w:rPr>
          <w:rFonts w:hint="default" w:ascii="Times New Roman" w:hAnsi="Times New Roman" w:eastAsia="宋体" w:cs="Times New Roman"/>
          <w:strike w:val="0"/>
          <w:dstrike w:val="0"/>
          <w:color w:val="auto"/>
          <w:sz w:val="24"/>
          <w:szCs w:val="24"/>
          <w:highlight w:val="none"/>
          <w:lang w:val="en-US" w:eastAsia="zh-CN"/>
        </w:rPr>
      </w:pPr>
      <w:r>
        <w:rPr>
          <w:rFonts w:hint="default" w:ascii="Times New Roman" w:hAnsi="Times New Roman" w:eastAsia="宋体" w:cs="Times New Roman"/>
          <w:strike w:val="0"/>
          <w:dstrike w:val="0"/>
          <w:color w:val="auto"/>
          <w:sz w:val="24"/>
          <w:szCs w:val="24"/>
          <w:highlight w:val="none"/>
          <w:lang w:val="en-US" w:eastAsia="zh-CN"/>
        </w:rPr>
        <w:t xml:space="preserve"> 母线安装安全净距应符合</w:t>
      </w:r>
      <w:r>
        <w:rPr>
          <w:rFonts w:hint="eastAsia" w:ascii="Times New Roman" w:hAnsi="Times New Roman" w:eastAsia="宋体" w:cs="Times New Roman"/>
          <w:strike w:val="0"/>
          <w:dstrike w:val="0"/>
          <w:color w:val="auto"/>
          <w:sz w:val="24"/>
          <w:szCs w:val="24"/>
          <w:highlight w:val="none"/>
          <w:lang w:val="en-US" w:eastAsia="zh-CN"/>
        </w:rPr>
        <w:t>现行国家标准</w:t>
      </w:r>
      <w:r>
        <w:rPr>
          <w:rFonts w:hint="default" w:ascii="Times New Roman" w:hAnsi="Times New Roman" w:eastAsia="宋体" w:cs="Times New Roman"/>
          <w:bCs/>
          <w:color w:val="auto"/>
          <w:sz w:val="24"/>
          <w:szCs w:val="24"/>
          <w:highlight w:val="none"/>
        </w:rPr>
        <w:t>《20kV及以下变电所设计规范》</w:t>
      </w:r>
      <w:r>
        <w:rPr>
          <w:rFonts w:hint="default" w:ascii="Times New Roman" w:hAnsi="Times New Roman" w:eastAsia="宋体" w:cs="Times New Roman"/>
          <w:strike w:val="0"/>
          <w:dstrike w:val="0"/>
          <w:color w:val="auto"/>
          <w:sz w:val="24"/>
          <w:szCs w:val="24"/>
          <w:highlight w:val="none"/>
          <w:lang w:val="en-US" w:eastAsia="zh-CN"/>
        </w:rPr>
        <w:t>GB 50053中户内高压配电装置的有关规定。</w:t>
      </w:r>
    </w:p>
    <w:p>
      <w:pPr>
        <w:rPr>
          <w:rFonts w:hint="eastAsia"/>
        </w:rPr>
      </w:pPr>
    </w:p>
    <w:p>
      <w:pPr>
        <w:rPr>
          <w:rFonts w:hint="eastAsia"/>
        </w:rPr>
      </w:pPr>
    </w:p>
    <w:p>
      <w:pPr>
        <w:pStyle w:val="2"/>
        <w:rPr>
          <w:rFonts w:hint="eastAsia" w:ascii="宋体" w:hAnsi="宋体" w:eastAsia="宋体"/>
          <w:color w:val="auto"/>
          <w:sz w:val="36"/>
          <w:szCs w:val="36"/>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pStyle w:val="2"/>
        <w:bidi w:val="0"/>
        <w:ind w:left="0" w:leftChars="0" w:firstLine="0" w:firstLineChars="0"/>
        <w:jc w:val="center"/>
        <w:rPr>
          <w:rFonts w:hint="eastAsia" w:ascii="宋体" w:hAnsi="宋体" w:eastAsia="宋体" w:cs="宋体"/>
          <w:b/>
          <w:bCs/>
          <w:color w:val="auto"/>
          <w:sz w:val="36"/>
          <w:szCs w:val="36"/>
        </w:rPr>
      </w:pPr>
      <w:bookmarkStart w:id="27" w:name="_Toc3683"/>
      <w:bookmarkStart w:id="28" w:name="_Toc1893"/>
      <w:r>
        <w:rPr>
          <w:rFonts w:hint="eastAsia" w:ascii="宋体" w:hAnsi="宋体" w:eastAsia="宋体" w:cs="宋体"/>
          <w:b/>
          <w:bCs/>
          <w:color w:val="auto"/>
          <w:sz w:val="36"/>
          <w:szCs w:val="36"/>
          <w:lang w:val="en-US" w:eastAsia="zh-CN"/>
        </w:rPr>
        <w:t xml:space="preserve">  </w:t>
      </w:r>
      <w:r>
        <w:rPr>
          <w:rFonts w:hint="eastAsia" w:ascii="宋体" w:hAnsi="宋体" w:eastAsia="宋体" w:cs="宋体"/>
          <w:b/>
          <w:bCs/>
          <w:color w:val="auto"/>
          <w:sz w:val="36"/>
          <w:szCs w:val="36"/>
        </w:rPr>
        <w:t>制氢站电气设备布置</w:t>
      </w:r>
      <w:bookmarkEnd w:id="27"/>
      <w:bookmarkEnd w:id="28"/>
    </w:p>
    <w:p>
      <w:pPr>
        <w:pStyle w:val="14"/>
        <w:keepNext w:val="0"/>
        <w:keepLines w:val="0"/>
        <w:pageBreakBefore w:val="0"/>
        <w:widowControl w:val="0"/>
        <w:numPr>
          <w:ilvl w:val="1"/>
          <w:numId w:val="42"/>
        </w:numPr>
        <w:kinsoku/>
        <w:wordWrap/>
        <w:overflowPunct/>
        <w:topLinePunct w:val="0"/>
        <w:autoSpaceDE/>
        <w:autoSpaceDN/>
        <w:bidi w:val="0"/>
        <w:adjustRightInd/>
        <w:snapToGrid/>
        <w:spacing w:before="160" w:after="80" w:line="240" w:lineRule="auto"/>
        <w:ind w:left="567" w:leftChars="0" w:hanging="567" w:firstLineChars="0"/>
        <w:jc w:val="center"/>
        <w:textAlignment w:val="auto"/>
        <w:outlineLvl w:val="1"/>
        <w:rPr>
          <w:rFonts w:hint="eastAsia" w:ascii="宋体" w:hAnsi="宋体" w:eastAsia="宋体"/>
          <w:b/>
          <w:bCs w:val="0"/>
          <w:color w:val="auto"/>
          <w:sz w:val="28"/>
          <w:szCs w:val="28"/>
        </w:rPr>
      </w:pPr>
      <w:bookmarkStart w:id="29" w:name="_Toc2191"/>
      <w:r>
        <w:rPr>
          <w:rFonts w:hint="eastAsia" w:ascii="宋体" w:hAnsi="宋体" w:eastAsia="宋体"/>
          <w:b/>
          <w:bCs w:val="0"/>
          <w:color w:val="auto"/>
          <w:sz w:val="28"/>
          <w:szCs w:val="28"/>
        </w:rPr>
        <w:t>形式与布置</w:t>
      </w:r>
      <w:bookmarkEnd w:id="29"/>
    </w:p>
    <w:p>
      <w:pPr>
        <w:pStyle w:val="14"/>
        <w:keepNext w:val="0"/>
        <w:keepLines w:val="0"/>
        <w:pageBreakBefore w:val="0"/>
        <w:widowControl/>
        <w:numPr>
          <w:ilvl w:val="2"/>
          <w:numId w:val="42"/>
        </w:numPr>
        <w:kinsoku/>
        <w:wordWrap/>
        <w:overflowPunct/>
        <w:topLinePunct w:val="0"/>
        <w:autoSpaceDE/>
        <w:autoSpaceDN/>
        <w:bidi w:val="0"/>
        <w:adjustRightInd/>
        <w:snapToGrid/>
        <w:spacing w:before="0" w:after="0" w:line="240" w:lineRule="auto"/>
        <w:ind w:left="9" w:leftChars="0" w:hanging="9" w:firstLineChars="0"/>
        <w:textAlignment w:val="auto"/>
        <w:outlineLvl w:val="9"/>
        <w:rPr>
          <w:rFonts w:hint="default" w:ascii="Times New Roman" w:hAnsi="Times New Roman" w:eastAsia="宋体" w:cs="Times New Roman"/>
          <w:sz w:val="24"/>
          <w:szCs w:val="24"/>
        </w:rPr>
      </w:pPr>
      <w:r>
        <w:rPr>
          <w:rFonts w:hint="eastAsia" w:ascii="宋体" w:hAnsi="宋体" w:eastAsia="宋体"/>
          <w:sz w:val="24"/>
          <w:szCs w:val="24"/>
        </w:rPr>
        <w:t>整流变压器及整流电源为电解槽专用成套设备，其布置不宜按照车间变、配电所设备进行设计，可布置在制氢站的非爆炸危险区域内。</w:t>
      </w:r>
    </w:p>
    <w:p>
      <w:pPr>
        <w:pStyle w:val="14"/>
        <w:keepNext w:val="0"/>
        <w:keepLines w:val="0"/>
        <w:pageBreakBefore w:val="0"/>
        <w:widowControl w:val="0"/>
        <w:numPr>
          <w:ilvl w:val="2"/>
          <w:numId w:val="42"/>
        </w:numPr>
        <w:kinsoku/>
        <w:wordWrap/>
        <w:overflowPunct/>
        <w:topLinePunct w:val="0"/>
        <w:autoSpaceDE/>
        <w:autoSpaceDN/>
        <w:bidi w:val="0"/>
        <w:adjustRightInd/>
        <w:snapToGrid/>
        <w:spacing w:before="80" w:after="80" w:line="240" w:lineRule="auto"/>
        <w:ind w:left="0" w:leftChars="0" w:firstLine="0" w:firstLineChars="0"/>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bCs/>
          <w:color w:val="auto"/>
          <w:sz w:val="24"/>
          <w:szCs w:val="24"/>
        </w:rPr>
        <w:t>总降变的站址选择和布置方案，可根据电压等级的不同，执行相应的</w:t>
      </w:r>
      <w:r>
        <w:rPr>
          <w:rFonts w:hint="default" w:ascii="Times New Roman" w:hAnsi="Times New Roman" w:eastAsia="宋体" w:cs="Times New Roman"/>
          <w:bCs/>
          <w:color w:val="auto"/>
          <w:sz w:val="24"/>
          <w:szCs w:val="24"/>
          <w:lang w:val="en-US" w:eastAsia="zh-CN"/>
        </w:rPr>
        <w:t>现行</w:t>
      </w:r>
      <w:r>
        <w:rPr>
          <w:rFonts w:hint="default" w:ascii="Times New Roman" w:hAnsi="Times New Roman" w:eastAsia="宋体" w:cs="Times New Roman"/>
          <w:bCs/>
          <w:color w:val="auto"/>
          <w:sz w:val="24"/>
          <w:szCs w:val="24"/>
        </w:rPr>
        <w:t>国家标准《35kV~110kV变电站设计规范》GB 50059或</w:t>
      </w:r>
      <w:r>
        <w:rPr>
          <w:rFonts w:hint="default" w:ascii="Times New Roman" w:hAnsi="Times New Roman" w:eastAsia="宋体" w:cs="Times New Roman"/>
          <w:bCs/>
          <w:color w:val="auto"/>
          <w:sz w:val="24"/>
          <w:szCs w:val="24"/>
          <w:lang w:val="en-US" w:eastAsia="zh-CN"/>
        </w:rPr>
        <w:t>现行</w:t>
      </w:r>
      <w:r>
        <w:rPr>
          <w:rFonts w:hint="default" w:ascii="Times New Roman" w:hAnsi="Times New Roman" w:eastAsia="宋体" w:cs="Times New Roman"/>
          <w:bCs/>
          <w:color w:val="auto"/>
          <w:sz w:val="24"/>
          <w:szCs w:val="24"/>
        </w:rPr>
        <w:t>行业</w:t>
      </w:r>
      <w:r>
        <w:rPr>
          <w:rFonts w:hint="default" w:ascii="Times New Roman" w:hAnsi="Times New Roman" w:eastAsia="宋体" w:cs="Times New Roman"/>
          <w:bCs/>
          <w:color w:val="auto"/>
          <w:sz w:val="24"/>
          <w:szCs w:val="24"/>
          <w:lang w:val="en-US" w:eastAsia="zh-CN"/>
        </w:rPr>
        <w:t>标准</w:t>
      </w:r>
      <w:r>
        <w:rPr>
          <w:rFonts w:hint="default" w:ascii="Times New Roman" w:hAnsi="Times New Roman" w:eastAsia="宋体" w:cs="Times New Roman"/>
          <w:bCs/>
          <w:color w:val="auto"/>
          <w:sz w:val="24"/>
          <w:szCs w:val="24"/>
        </w:rPr>
        <w:t>《220kV～750kV变电站设计技术规程》DL/T 5218中的有关规定。</w:t>
      </w:r>
    </w:p>
    <w:p>
      <w:pPr>
        <w:pStyle w:val="14"/>
        <w:keepNext w:val="0"/>
        <w:keepLines w:val="0"/>
        <w:pageBreakBefore w:val="0"/>
        <w:widowControl w:val="0"/>
        <w:numPr>
          <w:ilvl w:val="2"/>
          <w:numId w:val="42"/>
        </w:numPr>
        <w:kinsoku/>
        <w:wordWrap/>
        <w:overflowPunct/>
        <w:topLinePunct w:val="0"/>
        <w:autoSpaceDE/>
        <w:autoSpaceDN/>
        <w:bidi w:val="0"/>
        <w:adjustRightInd/>
        <w:snapToGrid/>
        <w:spacing w:before="80" w:after="80" w:line="240" w:lineRule="auto"/>
        <w:ind w:left="0" w:leftChars="0" w:firstLine="0" w:firstLineChars="0"/>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整流变压器可半敞开式户内布置或屋外敞开式布置并应符合下列规定：</w:t>
      </w:r>
    </w:p>
    <w:p>
      <w:pPr>
        <w:pStyle w:val="41"/>
        <w:keepNext w:val="0"/>
        <w:keepLines w:val="0"/>
        <w:pageBreakBefore w:val="0"/>
        <w:widowControl w:val="0"/>
        <w:numPr>
          <w:ilvl w:val="0"/>
          <w:numId w:val="43"/>
        </w:numPr>
        <w:kinsoku/>
        <w:wordWrap/>
        <w:overflowPunct/>
        <w:topLinePunct w:val="0"/>
        <w:autoSpaceDE/>
        <w:autoSpaceDN/>
        <w:bidi w:val="0"/>
        <w:adjustRightInd/>
        <w:snapToGrid/>
        <w:spacing w:before="80" w:after="80" w:line="240" w:lineRule="auto"/>
        <w:ind w:left="0" w:leftChars="0" w:firstLine="510" w:firstLineChars="0"/>
        <w:contextualSpacing w:val="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采用油量大于或等于100kg的油浸整流变压器户内安装时，应设置在单独的整流变压器室内，并应有储油或挡油、排油等防火措施。储油或挡油设施的设计应符合</w:t>
      </w:r>
      <w:r>
        <w:rPr>
          <w:rFonts w:hint="default" w:ascii="Times New Roman" w:hAnsi="Times New Roman" w:eastAsia="宋体" w:cs="Times New Roman"/>
          <w:bCs/>
          <w:color w:val="auto"/>
          <w:sz w:val="24"/>
          <w:szCs w:val="24"/>
          <w:lang w:val="en-US" w:eastAsia="zh-CN"/>
        </w:rPr>
        <w:t>现行</w:t>
      </w:r>
      <w:r>
        <w:rPr>
          <w:rFonts w:hint="default" w:ascii="Times New Roman" w:hAnsi="Times New Roman" w:eastAsia="宋体" w:cs="Times New Roman"/>
          <w:bCs/>
          <w:color w:val="auto"/>
          <w:sz w:val="24"/>
          <w:szCs w:val="24"/>
        </w:rPr>
        <w:t>国家标准</w:t>
      </w:r>
      <w:r>
        <w:rPr>
          <w:rFonts w:hint="default" w:ascii="Times New Roman" w:hAnsi="Times New Roman" w:eastAsia="宋体" w:cs="Times New Roman"/>
          <w:sz w:val="24"/>
          <w:szCs w:val="24"/>
        </w:rPr>
        <w:t>《3~110kV高压配电装置设计规范》GB 50060 的有关规定</w:t>
      </w:r>
      <w:r>
        <w:rPr>
          <w:rFonts w:hint="eastAsia" w:ascii="Times New Roman" w:hAnsi="Times New Roman" w:eastAsia="宋体" w:cs="Times New Roman"/>
          <w:sz w:val="24"/>
          <w:szCs w:val="24"/>
          <w:lang w:eastAsia="zh-CN"/>
        </w:rPr>
        <w:t>；</w:t>
      </w:r>
    </w:p>
    <w:p>
      <w:pPr>
        <w:pStyle w:val="41"/>
        <w:keepNext w:val="0"/>
        <w:keepLines w:val="0"/>
        <w:pageBreakBefore w:val="0"/>
        <w:widowControl w:val="0"/>
        <w:numPr>
          <w:ilvl w:val="0"/>
          <w:numId w:val="43"/>
        </w:numPr>
        <w:kinsoku/>
        <w:wordWrap/>
        <w:overflowPunct/>
        <w:topLinePunct w:val="0"/>
        <w:autoSpaceDE/>
        <w:autoSpaceDN/>
        <w:bidi w:val="0"/>
        <w:adjustRightInd/>
        <w:snapToGrid/>
        <w:spacing w:before="80" w:after="80" w:line="240" w:lineRule="auto"/>
        <w:ind w:left="0" w:leftChars="0" w:firstLine="510" w:firstLineChars="0"/>
        <w:contextualSpacing w:val="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油浸式整流变压器外廓与变压器室四周墙壁的最小净距应符合</w:t>
      </w:r>
      <w:r>
        <w:rPr>
          <w:rFonts w:hint="default" w:ascii="Times New Roman" w:hAnsi="Times New Roman" w:eastAsia="宋体" w:cs="Times New Roman"/>
          <w:bCs/>
          <w:color w:val="auto"/>
          <w:sz w:val="24"/>
          <w:szCs w:val="24"/>
          <w:lang w:val="en-US" w:eastAsia="zh-CN"/>
        </w:rPr>
        <w:t>现行</w:t>
      </w:r>
      <w:r>
        <w:rPr>
          <w:rFonts w:hint="default" w:ascii="Times New Roman" w:hAnsi="Times New Roman" w:eastAsia="宋体" w:cs="Times New Roman"/>
          <w:bCs/>
          <w:color w:val="auto"/>
          <w:sz w:val="24"/>
          <w:szCs w:val="24"/>
        </w:rPr>
        <w:t>国家标准</w:t>
      </w:r>
      <w:r>
        <w:rPr>
          <w:rFonts w:hint="default" w:ascii="Times New Roman" w:hAnsi="Times New Roman" w:eastAsia="宋体" w:cs="Times New Roman"/>
          <w:sz w:val="24"/>
          <w:szCs w:val="24"/>
        </w:rPr>
        <w:t>《3~110kV高压配电装置设计规范》GB 50060 的有关规定</w:t>
      </w:r>
      <w:r>
        <w:rPr>
          <w:rFonts w:hint="eastAsia" w:ascii="Times New Roman" w:hAnsi="Times New Roman" w:eastAsia="宋体" w:cs="Times New Roman"/>
          <w:sz w:val="24"/>
          <w:szCs w:val="24"/>
          <w:lang w:eastAsia="zh-CN"/>
        </w:rPr>
        <w:t>；</w:t>
      </w:r>
    </w:p>
    <w:p>
      <w:pPr>
        <w:pStyle w:val="41"/>
        <w:keepNext w:val="0"/>
        <w:keepLines w:val="0"/>
        <w:pageBreakBefore w:val="0"/>
        <w:widowControl w:val="0"/>
        <w:numPr>
          <w:ilvl w:val="0"/>
          <w:numId w:val="43"/>
        </w:numPr>
        <w:kinsoku/>
        <w:wordWrap/>
        <w:overflowPunct/>
        <w:topLinePunct w:val="0"/>
        <w:autoSpaceDE/>
        <w:autoSpaceDN/>
        <w:bidi w:val="0"/>
        <w:adjustRightInd/>
        <w:snapToGrid/>
        <w:spacing w:before="80" w:after="80" w:line="240" w:lineRule="auto"/>
        <w:ind w:left="0" w:leftChars="0" w:firstLine="510" w:firstLineChars="0"/>
        <w:contextualSpacing w:val="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户外安装的整流变压器的安全间距、贮油或挡油设施的设计应</w:t>
      </w:r>
      <w:r>
        <w:rPr>
          <w:rFonts w:hint="default" w:ascii="Times New Roman" w:hAnsi="Times New Roman" w:eastAsia="宋体" w:cs="Times New Roman"/>
          <w:bCs/>
          <w:color w:val="auto"/>
          <w:sz w:val="24"/>
          <w:szCs w:val="24"/>
          <w:lang w:val="en-US" w:eastAsia="zh-CN"/>
        </w:rPr>
        <w:t>现行</w:t>
      </w:r>
      <w:r>
        <w:rPr>
          <w:rFonts w:hint="default" w:ascii="Times New Roman" w:hAnsi="Times New Roman" w:eastAsia="宋体" w:cs="Times New Roman"/>
          <w:bCs/>
          <w:color w:val="auto"/>
          <w:sz w:val="24"/>
          <w:szCs w:val="24"/>
        </w:rPr>
        <w:t>国家标准</w:t>
      </w:r>
      <w:r>
        <w:rPr>
          <w:rFonts w:hint="default" w:ascii="Times New Roman" w:hAnsi="Times New Roman" w:eastAsia="宋体" w:cs="Times New Roman"/>
          <w:sz w:val="24"/>
          <w:szCs w:val="24"/>
        </w:rPr>
        <w:t>《3~110kV高压配电装置设计规范》GB 50060 的有关规定</w:t>
      </w:r>
      <w:r>
        <w:rPr>
          <w:rFonts w:hint="eastAsia" w:ascii="Times New Roman" w:hAnsi="Times New Roman" w:eastAsia="宋体" w:cs="Times New Roman"/>
          <w:sz w:val="24"/>
          <w:szCs w:val="24"/>
          <w:lang w:eastAsia="zh-CN"/>
        </w:rPr>
        <w:t>；</w:t>
      </w:r>
    </w:p>
    <w:p>
      <w:pPr>
        <w:pStyle w:val="41"/>
        <w:keepNext w:val="0"/>
        <w:keepLines w:val="0"/>
        <w:pageBreakBefore w:val="0"/>
        <w:widowControl w:val="0"/>
        <w:numPr>
          <w:ilvl w:val="0"/>
          <w:numId w:val="43"/>
        </w:numPr>
        <w:kinsoku/>
        <w:wordWrap/>
        <w:overflowPunct/>
        <w:topLinePunct w:val="0"/>
        <w:autoSpaceDE/>
        <w:autoSpaceDN/>
        <w:bidi w:val="0"/>
        <w:adjustRightInd/>
        <w:snapToGrid/>
        <w:spacing w:before="80" w:after="80" w:line="240" w:lineRule="auto"/>
        <w:ind w:left="0" w:leftChars="0" w:firstLine="510" w:firstLineChars="0"/>
        <w:contextualSpacing w:val="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变压器室之间、变压器室与配电室（含整流器室）之间应采用防火门和耐火极限不低于2.0h的防火隔墙分隔。</w:t>
      </w:r>
    </w:p>
    <w:p>
      <w:pPr>
        <w:pStyle w:val="14"/>
        <w:keepNext w:val="0"/>
        <w:keepLines w:val="0"/>
        <w:pageBreakBefore w:val="0"/>
        <w:widowControl w:val="0"/>
        <w:numPr>
          <w:ilvl w:val="2"/>
          <w:numId w:val="42"/>
        </w:numPr>
        <w:kinsoku/>
        <w:wordWrap/>
        <w:overflowPunct/>
        <w:topLinePunct w:val="0"/>
        <w:autoSpaceDE/>
        <w:autoSpaceDN/>
        <w:bidi w:val="0"/>
        <w:adjustRightInd/>
        <w:snapToGrid/>
        <w:spacing w:before="80" w:after="80" w:line="240" w:lineRule="auto"/>
        <w:ind w:left="0" w:leftChars="0" w:firstLine="0" w:firstLineChars="0"/>
        <w:textAlignment w:val="auto"/>
        <w:outlineLvl w:val="9"/>
        <w:rPr>
          <w:rFonts w:hint="default" w:ascii="Times New Roman" w:hAnsi="Times New Roman" w:eastAsia="宋体" w:cs="Times New Roman"/>
          <w:sz w:val="24"/>
        </w:rPr>
      </w:pPr>
      <w:r>
        <w:rPr>
          <w:rFonts w:hint="default" w:ascii="Times New Roman" w:hAnsi="Times New Roman" w:eastAsia="宋体" w:cs="Times New Roman"/>
          <w:bCs/>
          <w:color w:val="002060"/>
          <w:sz w:val="24"/>
          <w:szCs w:val="24"/>
          <w:lang w:val="en-US" w:eastAsia="zh-CN"/>
        </w:rPr>
        <w:t>整流器室</w:t>
      </w:r>
      <w:r>
        <w:rPr>
          <w:rFonts w:hint="default" w:ascii="Times New Roman" w:hAnsi="Times New Roman" w:eastAsia="宋体" w:cs="Times New Roman"/>
          <w:sz w:val="24"/>
        </w:rPr>
        <w:t>的布置应符合下列规定：</w:t>
      </w:r>
    </w:p>
    <w:p>
      <w:pPr>
        <w:pStyle w:val="41"/>
        <w:keepNext w:val="0"/>
        <w:keepLines w:val="0"/>
        <w:pageBreakBefore w:val="0"/>
        <w:widowControl w:val="0"/>
        <w:numPr>
          <w:ilvl w:val="0"/>
          <w:numId w:val="44"/>
        </w:numPr>
        <w:kinsoku/>
        <w:wordWrap/>
        <w:overflowPunct/>
        <w:topLinePunct w:val="0"/>
        <w:autoSpaceDE/>
        <w:autoSpaceDN/>
        <w:bidi w:val="0"/>
        <w:adjustRightInd/>
        <w:snapToGrid/>
        <w:spacing w:before="80" w:after="80" w:line="240" w:lineRule="auto"/>
        <w:ind w:left="0" w:leftChars="0" w:firstLine="510" w:firstLineChars="0"/>
        <w:contextualSpacing w:val="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整流器室应布置于电解间相邻的整流器室内。</w:t>
      </w:r>
    </w:p>
    <w:p>
      <w:pPr>
        <w:pStyle w:val="41"/>
        <w:keepNext w:val="0"/>
        <w:keepLines w:val="0"/>
        <w:pageBreakBefore w:val="0"/>
        <w:widowControl w:val="0"/>
        <w:numPr>
          <w:ilvl w:val="0"/>
          <w:numId w:val="44"/>
        </w:numPr>
        <w:kinsoku/>
        <w:wordWrap/>
        <w:overflowPunct/>
        <w:topLinePunct w:val="0"/>
        <w:autoSpaceDE/>
        <w:autoSpaceDN/>
        <w:bidi w:val="0"/>
        <w:adjustRightInd/>
        <w:snapToGrid/>
        <w:spacing w:before="80" w:after="80" w:line="240" w:lineRule="auto"/>
        <w:ind w:left="0" w:leftChars="0" w:firstLine="510" w:firstLineChars="0"/>
        <w:contextualSpacing w:val="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整流器或低压成套整流装置的布置应遵循安全、可靠、适用、经济的原则，应尽量贴近用电负荷即电解槽，缩短电力输送距离。</w:t>
      </w:r>
    </w:p>
    <w:p>
      <w:pPr>
        <w:pStyle w:val="41"/>
        <w:keepNext w:val="0"/>
        <w:keepLines w:val="0"/>
        <w:pageBreakBefore w:val="0"/>
        <w:widowControl w:val="0"/>
        <w:numPr>
          <w:ilvl w:val="0"/>
          <w:numId w:val="44"/>
        </w:numPr>
        <w:kinsoku/>
        <w:wordWrap/>
        <w:overflowPunct/>
        <w:topLinePunct w:val="0"/>
        <w:autoSpaceDE/>
        <w:autoSpaceDN/>
        <w:bidi w:val="0"/>
        <w:adjustRightInd/>
        <w:snapToGrid/>
        <w:spacing w:before="80" w:after="80" w:line="240" w:lineRule="auto"/>
        <w:ind w:left="0" w:leftChars="0" w:firstLine="510" w:firstLineChars="0"/>
        <w:contextualSpacing w:val="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整流器室的耐火等级、出口设置、建筑装修及门窗的设置要求等同于低压配电室，应符合</w:t>
      </w:r>
      <w:r>
        <w:rPr>
          <w:rFonts w:hint="default" w:ascii="Times New Roman" w:hAnsi="Times New Roman" w:eastAsia="宋体" w:cs="Times New Roman"/>
          <w:bCs/>
          <w:color w:val="auto"/>
          <w:sz w:val="24"/>
          <w:szCs w:val="24"/>
          <w:lang w:val="en-US" w:eastAsia="zh-CN"/>
        </w:rPr>
        <w:t>现行</w:t>
      </w:r>
      <w:r>
        <w:rPr>
          <w:rFonts w:hint="default" w:ascii="Times New Roman" w:hAnsi="Times New Roman" w:eastAsia="宋体" w:cs="Times New Roman"/>
          <w:bCs/>
          <w:color w:val="auto"/>
          <w:sz w:val="24"/>
          <w:szCs w:val="24"/>
        </w:rPr>
        <w:t>国家标准</w:t>
      </w:r>
      <w:r>
        <w:rPr>
          <w:rFonts w:hint="default" w:ascii="Times New Roman" w:hAnsi="Times New Roman" w:eastAsia="宋体" w:cs="Times New Roman"/>
          <w:sz w:val="24"/>
          <w:szCs w:val="24"/>
        </w:rPr>
        <w:t>《低压配电设计规范》GB 50054的有关规定</w:t>
      </w:r>
      <w:r>
        <w:rPr>
          <w:rFonts w:hint="eastAsia" w:ascii="Times New Roman" w:hAnsi="Times New Roman" w:eastAsia="宋体" w:cs="Times New Roman"/>
          <w:sz w:val="24"/>
          <w:szCs w:val="24"/>
          <w:lang w:eastAsia="zh-CN"/>
        </w:rPr>
        <w:t>；</w:t>
      </w:r>
    </w:p>
    <w:p>
      <w:pPr>
        <w:pStyle w:val="41"/>
        <w:keepNext w:val="0"/>
        <w:keepLines w:val="0"/>
        <w:pageBreakBefore w:val="0"/>
        <w:widowControl w:val="0"/>
        <w:numPr>
          <w:ilvl w:val="0"/>
          <w:numId w:val="44"/>
        </w:numPr>
        <w:kinsoku/>
        <w:wordWrap/>
        <w:overflowPunct/>
        <w:topLinePunct w:val="0"/>
        <w:autoSpaceDE/>
        <w:autoSpaceDN/>
        <w:bidi w:val="0"/>
        <w:adjustRightInd/>
        <w:snapToGrid/>
        <w:spacing w:before="80" w:after="80" w:line="240" w:lineRule="auto"/>
        <w:ind w:left="0" w:leftChars="0" w:firstLine="510" w:firstLineChars="0"/>
        <w:contextualSpacing w:val="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整流柜底部应抬高，高出整流器室不应低于50mm</w:t>
      </w:r>
      <w:r>
        <w:rPr>
          <w:rFonts w:hint="eastAsia" w:ascii="Times New Roman" w:hAnsi="Times New Roman" w:eastAsia="宋体" w:cs="Times New Roman"/>
          <w:sz w:val="24"/>
          <w:szCs w:val="24"/>
          <w:lang w:eastAsia="zh-CN"/>
        </w:rPr>
        <w:t>；</w:t>
      </w:r>
    </w:p>
    <w:p>
      <w:pPr>
        <w:pStyle w:val="41"/>
        <w:keepNext w:val="0"/>
        <w:keepLines w:val="0"/>
        <w:pageBreakBefore w:val="0"/>
        <w:widowControl w:val="0"/>
        <w:numPr>
          <w:ilvl w:val="0"/>
          <w:numId w:val="44"/>
        </w:numPr>
        <w:kinsoku/>
        <w:wordWrap/>
        <w:overflowPunct/>
        <w:topLinePunct w:val="0"/>
        <w:autoSpaceDE/>
        <w:autoSpaceDN/>
        <w:bidi w:val="0"/>
        <w:adjustRightInd/>
        <w:snapToGrid/>
        <w:spacing w:before="80" w:after="80" w:line="240" w:lineRule="auto"/>
        <w:ind w:left="0" w:leftChars="0" w:firstLine="510" w:firstLineChars="0"/>
        <w:contextualSpacing w:val="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整流器水冷装置可布置于整流器室内，进出水管的走向应尽量避免与电缆沟交叉。</w:t>
      </w:r>
    </w:p>
    <w:p>
      <w:pPr>
        <w:pStyle w:val="14"/>
        <w:keepNext w:val="0"/>
        <w:keepLines w:val="0"/>
        <w:pageBreakBefore w:val="0"/>
        <w:widowControl w:val="0"/>
        <w:numPr>
          <w:ilvl w:val="2"/>
          <w:numId w:val="42"/>
        </w:numPr>
        <w:kinsoku/>
        <w:wordWrap/>
        <w:overflowPunct/>
        <w:topLinePunct w:val="0"/>
        <w:autoSpaceDE/>
        <w:autoSpaceDN/>
        <w:bidi w:val="0"/>
        <w:adjustRightInd/>
        <w:snapToGrid/>
        <w:spacing w:before="80" w:after="80" w:line="240" w:lineRule="auto"/>
        <w:ind w:left="0" w:leftChars="0" w:firstLine="0" w:firstLineChars="0"/>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rPr>
        <w:t>低压变配电室的布置应符合下列规定：</w:t>
      </w:r>
    </w:p>
    <w:p>
      <w:pPr>
        <w:pStyle w:val="41"/>
        <w:keepNext w:val="0"/>
        <w:keepLines w:val="0"/>
        <w:pageBreakBefore w:val="0"/>
        <w:widowControl w:val="0"/>
        <w:numPr>
          <w:ilvl w:val="0"/>
          <w:numId w:val="45"/>
        </w:numPr>
        <w:kinsoku/>
        <w:wordWrap/>
        <w:overflowPunct/>
        <w:topLinePunct w:val="0"/>
        <w:autoSpaceDE/>
        <w:autoSpaceDN/>
        <w:bidi w:val="0"/>
        <w:adjustRightInd/>
        <w:snapToGrid/>
        <w:spacing w:before="80" w:after="80" w:line="240" w:lineRule="auto"/>
        <w:ind w:left="0" w:leftChars="0" w:firstLine="510" w:firstLineChars="0"/>
        <w:contextualSpacing w:val="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制氢站专用的10kV及以下的低压变配电室，可与制氢车间布置在同一建筑物内。低压变配电室与有爆炸危险的厂房不应直接相通，可采用防火墙相隔或经走廊或以双门斗相通</w:t>
      </w:r>
      <w:r>
        <w:rPr>
          <w:rFonts w:hint="eastAsia" w:ascii="Times New Roman" w:hAnsi="Times New Roman" w:eastAsia="宋体" w:cs="Times New Roman"/>
          <w:sz w:val="24"/>
          <w:szCs w:val="24"/>
          <w:lang w:eastAsia="zh-CN"/>
        </w:rPr>
        <w:t>；</w:t>
      </w:r>
    </w:p>
    <w:p>
      <w:pPr>
        <w:pStyle w:val="41"/>
        <w:keepNext w:val="0"/>
        <w:keepLines w:val="0"/>
        <w:pageBreakBefore w:val="0"/>
        <w:widowControl w:val="0"/>
        <w:numPr>
          <w:ilvl w:val="0"/>
          <w:numId w:val="45"/>
        </w:numPr>
        <w:kinsoku/>
        <w:wordWrap/>
        <w:overflowPunct/>
        <w:topLinePunct w:val="0"/>
        <w:autoSpaceDE/>
        <w:autoSpaceDN/>
        <w:bidi w:val="0"/>
        <w:adjustRightInd/>
        <w:snapToGrid/>
        <w:spacing w:before="80" w:after="80" w:line="240" w:lineRule="auto"/>
        <w:ind w:left="0" w:leftChars="0" w:firstLine="510" w:firstLineChars="0"/>
        <w:contextualSpacing w:val="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专用低压变配电室与制氢车间、氢气纯化间、氢气压缩机间等甲类厂房贴临时，应采用无开口的防火墙或抗爆墙分隔，并应满足</w:t>
      </w:r>
      <w:r>
        <w:rPr>
          <w:rFonts w:hint="default" w:ascii="Times New Roman" w:hAnsi="Times New Roman" w:eastAsia="宋体" w:cs="Times New Roman"/>
          <w:sz w:val="24"/>
          <w:szCs w:val="24"/>
          <w:lang w:val="en-US" w:eastAsia="zh-CN"/>
        </w:rPr>
        <w:t>现行国家标准</w:t>
      </w:r>
      <w:r>
        <w:rPr>
          <w:rFonts w:hint="default" w:ascii="Times New Roman" w:hAnsi="Times New Roman" w:eastAsia="宋体" w:cs="Times New Roman"/>
          <w:sz w:val="24"/>
          <w:szCs w:val="24"/>
        </w:rPr>
        <w:t>《建筑设计防火规范》GB</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50016</w:t>
      </w:r>
      <w:r>
        <w:rPr>
          <w:rFonts w:hint="default" w:ascii="Times New Roman" w:hAnsi="Times New Roman" w:eastAsia="宋体" w:cs="Times New Roman"/>
          <w:sz w:val="24"/>
          <w:szCs w:val="24"/>
          <w:lang w:val="en-US" w:eastAsia="zh-CN"/>
        </w:rPr>
        <w:t>和</w:t>
      </w:r>
      <w:r>
        <w:rPr>
          <w:rFonts w:hint="default" w:ascii="Times New Roman" w:hAnsi="Times New Roman" w:eastAsia="宋体" w:cs="Times New Roman"/>
          <w:sz w:val="24"/>
          <w:szCs w:val="24"/>
        </w:rPr>
        <w:t>《建筑防火通用规范》GB 55037</w:t>
      </w:r>
      <w:r>
        <w:rPr>
          <w:rFonts w:hint="default" w:ascii="Times New Roman" w:hAnsi="Times New Roman" w:eastAsia="宋体" w:cs="Times New Roman"/>
          <w:sz w:val="24"/>
          <w:szCs w:val="24"/>
          <w:lang w:val="en-US" w:eastAsia="zh-CN"/>
        </w:rPr>
        <w:t>的有关规定</w:t>
      </w:r>
      <w:r>
        <w:rPr>
          <w:rFonts w:hint="eastAsia" w:ascii="Times New Roman" w:hAnsi="Times New Roman" w:eastAsia="宋体" w:cs="Times New Roman"/>
          <w:sz w:val="24"/>
          <w:szCs w:val="24"/>
          <w:lang w:val="en-US" w:eastAsia="zh-CN"/>
        </w:rPr>
        <w:t>；</w:t>
      </w:r>
    </w:p>
    <w:p>
      <w:pPr>
        <w:pStyle w:val="41"/>
        <w:keepNext w:val="0"/>
        <w:keepLines w:val="0"/>
        <w:pageBreakBefore w:val="0"/>
        <w:widowControl w:val="0"/>
        <w:numPr>
          <w:ilvl w:val="0"/>
          <w:numId w:val="45"/>
        </w:numPr>
        <w:kinsoku/>
        <w:wordWrap/>
        <w:overflowPunct/>
        <w:topLinePunct w:val="0"/>
        <w:autoSpaceDE/>
        <w:autoSpaceDN/>
        <w:bidi w:val="0"/>
        <w:adjustRightInd/>
        <w:snapToGrid/>
        <w:spacing w:before="80" w:after="80" w:line="240" w:lineRule="auto"/>
        <w:ind w:left="0" w:leftChars="0" w:firstLine="510" w:firstLineChars="0"/>
        <w:contextualSpacing w:val="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制氢站低压变配电室宜单层布置，按无人值守的车间变电所配置相关监控系统</w:t>
      </w:r>
      <w:r>
        <w:rPr>
          <w:rFonts w:hint="eastAsia" w:ascii="Times New Roman" w:hAnsi="Times New Roman" w:eastAsia="宋体" w:cs="Times New Roman"/>
          <w:sz w:val="24"/>
          <w:szCs w:val="24"/>
          <w:lang w:eastAsia="zh-CN"/>
        </w:rPr>
        <w:t>；</w:t>
      </w:r>
    </w:p>
    <w:p>
      <w:pPr>
        <w:pStyle w:val="41"/>
        <w:keepNext w:val="0"/>
        <w:keepLines w:val="0"/>
        <w:pageBreakBefore w:val="0"/>
        <w:widowControl w:val="0"/>
        <w:numPr>
          <w:ilvl w:val="0"/>
          <w:numId w:val="45"/>
        </w:numPr>
        <w:kinsoku/>
        <w:wordWrap/>
        <w:overflowPunct/>
        <w:topLinePunct w:val="0"/>
        <w:autoSpaceDE/>
        <w:autoSpaceDN/>
        <w:bidi w:val="0"/>
        <w:adjustRightInd/>
        <w:snapToGrid/>
        <w:spacing w:before="80" w:after="80" w:line="240" w:lineRule="auto"/>
        <w:ind w:left="0" w:leftChars="0" w:firstLine="510" w:firstLineChars="0"/>
        <w:contextualSpacing w:val="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低压变配电室的设备的布置应遵循</w:t>
      </w:r>
      <w:r>
        <w:rPr>
          <w:rFonts w:hint="default" w:ascii="Times New Roman" w:hAnsi="Times New Roman" w:eastAsia="宋体" w:cs="Times New Roman"/>
          <w:bCs/>
          <w:color w:val="auto"/>
          <w:sz w:val="24"/>
          <w:szCs w:val="24"/>
          <w:lang w:val="en-US" w:eastAsia="zh-CN"/>
        </w:rPr>
        <w:t>现行</w:t>
      </w:r>
      <w:r>
        <w:rPr>
          <w:rFonts w:hint="default" w:ascii="Times New Roman" w:hAnsi="Times New Roman" w:eastAsia="宋体" w:cs="Times New Roman"/>
          <w:bCs/>
          <w:color w:val="auto"/>
          <w:sz w:val="24"/>
          <w:szCs w:val="24"/>
        </w:rPr>
        <w:t>国家标准</w:t>
      </w:r>
      <w:r>
        <w:rPr>
          <w:rFonts w:hint="default" w:ascii="Times New Roman" w:hAnsi="Times New Roman" w:eastAsia="宋体" w:cs="Times New Roman"/>
          <w:sz w:val="24"/>
          <w:szCs w:val="24"/>
        </w:rPr>
        <w:t>《低压配电设计规范》GB 50054 第4章的要求。</w:t>
      </w:r>
    </w:p>
    <w:p>
      <w:pPr>
        <w:keepNext w:val="0"/>
        <w:keepLines w:val="0"/>
        <w:pageBreakBefore w:val="0"/>
        <w:widowControl w:val="0"/>
        <w:kinsoku/>
        <w:wordWrap/>
        <w:overflowPunct/>
        <w:topLinePunct w:val="0"/>
        <w:autoSpaceDE/>
        <w:autoSpaceDN/>
        <w:bidi w:val="0"/>
        <w:adjustRightInd/>
        <w:snapToGrid/>
        <w:spacing w:before="80" w:after="80"/>
        <w:ind w:firstLine="420"/>
        <w:textAlignment w:val="auto"/>
        <w:rPr>
          <w:rFonts w:hint="eastAsia" w:ascii="宋体" w:hAnsi="宋体" w:eastAsia="宋体"/>
          <w:sz w:val="24"/>
          <w:szCs w:val="24"/>
        </w:rPr>
      </w:pPr>
    </w:p>
    <w:p>
      <w:pPr>
        <w:pStyle w:val="14"/>
        <w:keepNext w:val="0"/>
        <w:keepLines w:val="0"/>
        <w:pageBreakBefore w:val="0"/>
        <w:widowControl w:val="0"/>
        <w:numPr>
          <w:ilvl w:val="1"/>
          <w:numId w:val="42"/>
        </w:numPr>
        <w:kinsoku/>
        <w:wordWrap/>
        <w:overflowPunct/>
        <w:topLinePunct w:val="0"/>
        <w:autoSpaceDE/>
        <w:autoSpaceDN/>
        <w:bidi w:val="0"/>
        <w:adjustRightInd/>
        <w:snapToGrid/>
        <w:spacing w:before="160" w:after="80" w:line="240" w:lineRule="auto"/>
        <w:ind w:left="567" w:leftChars="0" w:hanging="567" w:firstLineChars="0"/>
        <w:jc w:val="center"/>
        <w:textAlignment w:val="auto"/>
        <w:outlineLvl w:val="1"/>
        <w:rPr>
          <w:rFonts w:hint="eastAsia" w:ascii="宋体" w:hAnsi="宋体" w:eastAsia="宋体"/>
          <w:b/>
          <w:bCs w:val="0"/>
          <w:color w:val="auto"/>
          <w:sz w:val="28"/>
          <w:szCs w:val="28"/>
        </w:rPr>
      </w:pPr>
      <w:bookmarkStart w:id="30" w:name="_Toc863"/>
      <w:r>
        <w:rPr>
          <w:rFonts w:hint="eastAsia" w:ascii="宋体" w:hAnsi="宋体" w:eastAsia="宋体"/>
          <w:b/>
          <w:bCs w:val="0"/>
          <w:color w:val="auto"/>
          <w:sz w:val="28"/>
          <w:szCs w:val="28"/>
        </w:rPr>
        <w:t>通道与围栏</w:t>
      </w:r>
      <w:bookmarkEnd w:id="30"/>
    </w:p>
    <w:p>
      <w:pPr>
        <w:pStyle w:val="14"/>
        <w:keepNext w:val="0"/>
        <w:keepLines w:val="0"/>
        <w:pageBreakBefore w:val="0"/>
        <w:widowControl w:val="0"/>
        <w:numPr>
          <w:ilvl w:val="2"/>
          <w:numId w:val="42"/>
        </w:numPr>
        <w:kinsoku/>
        <w:wordWrap/>
        <w:overflowPunct/>
        <w:topLinePunct w:val="0"/>
        <w:autoSpaceDE/>
        <w:autoSpaceDN/>
        <w:bidi w:val="0"/>
        <w:adjustRightInd/>
        <w:snapToGrid/>
        <w:spacing w:line="240" w:lineRule="auto"/>
        <w:ind w:left="0" w:leftChars="0" w:firstLine="0" w:firstLineChars="0"/>
        <w:textAlignment w:val="auto"/>
        <w:outlineLvl w:val="9"/>
        <w:rPr>
          <w:rFonts w:hint="default" w:ascii="Times New Roman" w:hAnsi="Times New Roman" w:eastAsia="宋体" w:cs="Times New Roman"/>
          <w:bCs/>
          <w:color w:val="auto"/>
          <w:sz w:val="24"/>
          <w:szCs w:val="24"/>
          <w:lang w:val="en-US" w:eastAsia="zh-CN"/>
        </w:rPr>
      </w:pPr>
      <w:r>
        <w:rPr>
          <w:rFonts w:hint="default" w:ascii="Times New Roman" w:hAnsi="Times New Roman" w:eastAsia="宋体" w:cs="Times New Roman"/>
          <w:sz w:val="24"/>
          <w:szCs w:val="24"/>
          <w:highlight w:val="none"/>
        </w:rPr>
        <w:t>油浸式</w:t>
      </w:r>
      <w:r>
        <w:rPr>
          <w:rFonts w:hint="default" w:ascii="Times New Roman" w:hAnsi="Times New Roman" w:eastAsia="宋体" w:cs="Times New Roman"/>
          <w:bCs/>
          <w:color w:val="auto"/>
          <w:sz w:val="24"/>
          <w:szCs w:val="24"/>
          <w:lang w:val="en-US" w:eastAsia="zh-CN"/>
        </w:rPr>
        <w:t>整流变压器应设置高度不低于1.8m的围栏，围栏门应挂锁并设置警示牌。</w:t>
      </w:r>
    </w:p>
    <w:p>
      <w:pPr>
        <w:pStyle w:val="14"/>
        <w:keepNext w:val="0"/>
        <w:keepLines w:val="0"/>
        <w:pageBreakBefore w:val="0"/>
        <w:widowControl w:val="0"/>
        <w:numPr>
          <w:ilvl w:val="2"/>
          <w:numId w:val="42"/>
        </w:numPr>
        <w:kinsoku/>
        <w:wordWrap/>
        <w:overflowPunct/>
        <w:topLinePunct w:val="0"/>
        <w:autoSpaceDE/>
        <w:autoSpaceDN/>
        <w:bidi w:val="0"/>
        <w:adjustRightInd/>
        <w:snapToGrid/>
        <w:spacing w:line="240" w:lineRule="auto"/>
        <w:ind w:left="0" w:leftChars="0" w:firstLine="0" w:firstLineChars="0"/>
        <w:textAlignment w:val="auto"/>
        <w:outlineLvl w:val="9"/>
        <w:rPr>
          <w:rFonts w:hint="default" w:ascii="Times New Roman" w:hAnsi="Times New Roman" w:eastAsia="宋体" w:cs="Times New Roman"/>
          <w:bCs/>
          <w:color w:val="auto"/>
          <w:sz w:val="24"/>
          <w:szCs w:val="24"/>
          <w:lang w:val="en-US" w:eastAsia="zh-CN"/>
        </w:rPr>
      </w:pPr>
      <w:r>
        <w:rPr>
          <w:rFonts w:hint="default" w:ascii="Times New Roman" w:hAnsi="Times New Roman" w:eastAsia="宋体" w:cs="Times New Roman"/>
          <w:bCs/>
          <w:color w:val="auto"/>
          <w:sz w:val="24"/>
          <w:szCs w:val="24"/>
          <w:lang w:val="en-US" w:eastAsia="zh-CN"/>
        </w:rPr>
        <w:t>成排布置的整流柜、低压配电屏，其出口设置、通道宽度及屏间距离应符合</w:t>
      </w:r>
      <w:r>
        <w:rPr>
          <w:rFonts w:hint="default" w:ascii="Times New Roman" w:hAnsi="Times New Roman" w:eastAsia="宋体" w:cs="Times New Roman"/>
          <w:bCs/>
          <w:color w:val="auto"/>
          <w:sz w:val="24"/>
          <w:szCs w:val="24"/>
          <w:lang w:val="en-US" w:eastAsia="zh-CN"/>
        </w:rPr>
        <w:t>现行</w:t>
      </w:r>
      <w:r>
        <w:rPr>
          <w:rFonts w:hint="default" w:ascii="Times New Roman" w:hAnsi="Times New Roman" w:eastAsia="宋体" w:cs="Times New Roman"/>
          <w:bCs/>
          <w:color w:val="auto"/>
          <w:sz w:val="24"/>
          <w:szCs w:val="24"/>
        </w:rPr>
        <w:t>国家标准</w:t>
      </w:r>
      <w:r>
        <w:rPr>
          <w:rFonts w:hint="default" w:ascii="Times New Roman" w:hAnsi="Times New Roman" w:eastAsia="宋体" w:cs="Times New Roman"/>
          <w:bCs/>
          <w:color w:val="auto"/>
          <w:sz w:val="24"/>
          <w:szCs w:val="24"/>
          <w:lang w:val="en-US" w:eastAsia="zh-CN"/>
        </w:rPr>
        <w:t>《低压配电设计规范》GB 50054的有关规定；当配电屏与干式变压器靠近布置时，干式变压器通道的最小宽度应为800mm。</w:t>
      </w:r>
    </w:p>
    <w:p>
      <w:pPr>
        <w:pStyle w:val="14"/>
        <w:keepNext w:val="0"/>
        <w:keepLines w:val="0"/>
        <w:pageBreakBefore w:val="0"/>
        <w:widowControl w:val="0"/>
        <w:numPr>
          <w:ilvl w:val="2"/>
          <w:numId w:val="42"/>
        </w:numPr>
        <w:kinsoku/>
        <w:wordWrap/>
        <w:overflowPunct/>
        <w:topLinePunct w:val="0"/>
        <w:autoSpaceDE/>
        <w:autoSpaceDN/>
        <w:bidi w:val="0"/>
        <w:adjustRightInd/>
        <w:snapToGrid/>
        <w:spacing w:line="240" w:lineRule="auto"/>
        <w:ind w:left="0" w:leftChars="0" w:firstLine="0" w:firstLineChars="0"/>
        <w:textAlignment w:val="auto"/>
        <w:outlineLvl w:val="9"/>
        <w:rPr>
          <w:rFonts w:hint="default" w:ascii="Times New Roman" w:hAnsi="Times New Roman" w:eastAsia="宋体" w:cs="Times New Roman"/>
          <w:bCs/>
          <w:color w:val="auto"/>
          <w:sz w:val="24"/>
          <w:szCs w:val="24"/>
          <w:lang w:val="en-US" w:eastAsia="zh-CN"/>
        </w:rPr>
      </w:pPr>
      <w:r>
        <w:rPr>
          <w:rFonts w:hint="default" w:ascii="Times New Roman" w:hAnsi="Times New Roman" w:eastAsia="宋体" w:cs="Times New Roman"/>
          <w:bCs/>
          <w:color w:val="auto"/>
          <w:sz w:val="24"/>
          <w:szCs w:val="24"/>
          <w:lang w:val="en-US" w:eastAsia="zh-CN"/>
        </w:rPr>
        <w:t>当交、直流母线采用裸导体时，其最小电气安全净距应符合现行国家标准《低压配电设计规范》GB 50054及《3~110kV高压配电装置设计规范》GB 50060的有关规定。</w:t>
      </w:r>
    </w:p>
    <w:p>
      <w:pPr>
        <w:rPr>
          <w:rFonts w:hint="eastAsia"/>
          <w:color w:val="auto"/>
        </w:rPr>
      </w:pPr>
    </w:p>
    <w:p>
      <w:pPr>
        <w:pStyle w:val="2"/>
        <w:rPr>
          <w:rFonts w:hint="eastAsia" w:ascii="宋体" w:hAnsi="宋体" w:eastAsia="宋体"/>
          <w:color w:val="auto"/>
          <w:sz w:val="36"/>
          <w:szCs w:val="36"/>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pStyle w:val="2"/>
        <w:bidi w:val="0"/>
        <w:ind w:left="0" w:leftChars="0" w:firstLine="0" w:firstLineChars="0"/>
        <w:jc w:val="center"/>
        <w:rPr>
          <w:rFonts w:hint="eastAsia" w:ascii="宋体" w:hAnsi="宋体" w:eastAsia="宋体" w:cs="宋体"/>
          <w:b/>
          <w:bCs/>
          <w:color w:val="auto"/>
          <w:sz w:val="36"/>
          <w:szCs w:val="36"/>
        </w:rPr>
      </w:pPr>
      <w:bookmarkStart w:id="31" w:name="_Toc9365"/>
      <w:bookmarkStart w:id="32" w:name="_Toc12451"/>
      <w:r>
        <w:rPr>
          <w:rFonts w:hint="eastAsia" w:ascii="宋体" w:hAnsi="宋体" w:eastAsia="宋体" w:cs="宋体"/>
          <w:b/>
          <w:bCs/>
          <w:color w:val="auto"/>
          <w:sz w:val="36"/>
          <w:szCs w:val="36"/>
          <w:lang w:val="en-US" w:eastAsia="zh-CN"/>
        </w:rPr>
        <w:t xml:space="preserve">  </w:t>
      </w:r>
      <w:r>
        <w:rPr>
          <w:rFonts w:hint="eastAsia" w:ascii="宋体" w:hAnsi="宋体" w:eastAsia="宋体" w:cs="宋体"/>
          <w:b/>
          <w:bCs/>
          <w:color w:val="auto"/>
          <w:sz w:val="36"/>
          <w:szCs w:val="36"/>
        </w:rPr>
        <w:t>综合电能管理系统</w:t>
      </w:r>
      <w:bookmarkEnd w:id="31"/>
      <w:bookmarkEnd w:id="32"/>
    </w:p>
    <w:p>
      <w:pPr>
        <w:pStyle w:val="14"/>
        <w:keepNext w:val="0"/>
        <w:keepLines w:val="0"/>
        <w:pageBreakBefore w:val="0"/>
        <w:widowControl w:val="0"/>
        <w:numPr>
          <w:ilvl w:val="1"/>
          <w:numId w:val="46"/>
        </w:numPr>
        <w:kinsoku/>
        <w:wordWrap/>
        <w:overflowPunct/>
        <w:topLinePunct w:val="0"/>
        <w:autoSpaceDE/>
        <w:autoSpaceDN/>
        <w:bidi w:val="0"/>
        <w:adjustRightInd/>
        <w:snapToGrid/>
        <w:spacing w:before="160" w:after="80" w:line="240" w:lineRule="auto"/>
        <w:ind w:left="567" w:leftChars="0" w:hanging="567" w:firstLineChars="0"/>
        <w:jc w:val="center"/>
        <w:textAlignment w:val="auto"/>
        <w:outlineLvl w:val="1"/>
        <w:rPr>
          <w:rFonts w:hint="eastAsia" w:ascii="宋体" w:hAnsi="宋体" w:eastAsia="宋体"/>
          <w:b/>
          <w:bCs w:val="0"/>
          <w:color w:val="auto"/>
          <w:sz w:val="28"/>
          <w:szCs w:val="28"/>
        </w:rPr>
      </w:pPr>
      <w:bookmarkStart w:id="33" w:name="_Toc807"/>
      <w:r>
        <w:rPr>
          <w:rFonts w:hint="eastAsia" w:ascii="宋体" w:hAnsi="宋体" w:eastAsia="宋体"/>
          <w:b/>
          <w:bCs w:val="0"/>
          <w:color w:val="auto"/>
          <w:sz w:val="28"/>
          <w:szCs w:val="28"/>
        </w:rPr>
        <w:t>通用要求</w:t>
      </w:r>
      <w:bookmarkEnd w:id="33"/>
    </w:p>
    <w:p>
      <w:pPr>
        <w:pStyle w:val="14"/>
        <w:keepNext w:val="0"/>
        <w:keepLines w:val="0"/>
        <w:pageBreakBefore w:val="0"/>
        <w:widowControl w:val="0"/>
        <w:numPr>
          <w:ilvl w:val="2"/>
          <w:numId w:val="46"/>
        </w:numPr>
        <w:kinsoku/>
        <w:wordWrap/>
        <w:overflowPunct/>
        <w:topLinePunct w:val="0"/>
        <w:autoSpaceDE/>
        <w:autoSpaceDN/>
        <w:bidi w:val="0"/>
        <w:adjustRightInd/>
        <w:snapToGrid/>
        <w:spacing w:before="160" w:after="80" w:line="240" w:lineRule="auto"/>
        <w:ind w:left="0" w:leftChars="0" w:firstLine="0" w:firstLineChars="0"/>
        <w:textAlignment w:val="auto"/>
        <w:outlineLvl w:val="9"/>
        <w:rPr>
          <w:rFonts w:hint="eastAsia" w:ascii="宋体" w:hAnsi="宋体" w:eastAsia="宋体"/>
          <w:bCs/>
          <w:color w:val="auto"/>
          <w:sz w:val="24"/>
          <w:szCs w:val="24"/>
          <w:highlight w:val="none"/>
        </w:rPr>
      </w:pPr>
      <w:r>
        <w:rPr>
          <w:rFonts w:hint="eastAsia" w:hAnsi="宋体" w:eastAsia="宋体"/>
          <w:bCs/>
          <w:color w:val="auto"/>
          <w:sz w:val="24"/>
          <w:szCs w:val="24"/>
          <w:highlight w:val="none"/>
          <w:lang w:val="en-US" w:eastAsia="zh-CN"/>
        </w:rPr>
        <w:t>制氢站</w:t>
      </w:r>
      <w:r>
        <w:rPr>
          <w:rFonts w:hint="eastAsia" w:ascii="宋体" w:hAnsi="宋体" w:eastAsia="宋体"/>
          <w:bCs/>
          <w:color w:val="auto"/>
          <w:sz w:val="24"/>
          <w:szCs w:val="24"/>
          <w:highlight w:val="none"/>
        </w:rPr>
        <w:t>综合电能管理系统，</w:t>
      </w:r>
      <w:r>
        <w:rPr>
          <w:rFonts w:hint="eastAsia" w:hAnsi="宋体" w:eastAsia="宋体"/>
          <w:bCs/>
          <w:color w:val="auto"/>
          <w:sz w:val="24"/>
          <w:szCs w:val="24"/>
          <w:highlight w:val="none"/>
          <w:lang w:val="en-US" w:eastAsia="zh-CN"/>
        </w:rPr>
        <w:t>应能满足</w:t>
      </w:r>
      <w:r>
        <w:rPr>
          <w:rFonts w:hint="eastAsia" w:ascii="宋体" w:hAnsi="宋体" w:eastAsia="宋体"/>
          <w:bCs/>
          <w:color w:val="auto"/>
          <w:sz w:val="24"/>
          <w:szCs w:val="24"/>
          <w:highlight w:val="none"/>
        </w:rPr>
        <w:t>可再生能源制氢站的用电安全和优化管理</w:t>
      </w:r>
      <w:r>
        <w:rPr>
          <w:rFonts w:hint="eastAsia" w:hAnsi="宋体" w:eastAsia="宋体"/>
          <w:bCs/>
          <w:color w:val="auto"/>
          <w:sz w:val="24"/>
          <w:szCs w:val="24"/>
          <w:highlight w:val="none"/>
          <w:lang w:val="en-US" w:eastAsia="zh-CN"/>
        </w:rPr>
        <w:t>需求</w:t>
      </w:r>
      <w:r>
        <w:rPr>
          <w:rFonts w:hint="eastAsia" w:ascii="宋体" w:hAnsi="宋体" w:eastAsia="宋体"/>
          <w:bCs/>
          <w:color w:val="auto"/>
          <w:sz w:val="24"/>
          <w:szCs w:val="24"/>
          <w:highlight w:val="none"/>
        </w:rPr>
        <w:t>。</w:t>
      </w:r>
    </w:p>
    <w:p>
      <w:pPr>
        <w:pStyle w:val="14"/>
        <w:keepNext w:val="0"/>
        <w:keepLines w:val="0"/>
        <w:pageBreakBefore w:val="0"/>
        <w:widowControl w:val="0"/>
        <w:numPr>
          <w:ilvl w:val="2"/>
          <w:numId w:val="46"/>
        </w:numPr>
        <w:kinsoku/>
        <w:wordWrap/>
        <w:overflowPunct/>
        <w:topLinePunct w:val="0"/>
        <w:autoSpaceDE/>
        <w:autoSpaceDN/>
        <w:bidi w:val="0"/>
        <w:adjustRightInd/>
        <w:snapToGrid/>
        <w:spacing w:before="160" w:after="80" w:line="240" w:lineRule="auto"/>
        <w:ind w:left="0" w:leftChars="0" w:firstLine="0" w:firstLineChars="0"/>
        <w:textAlignment w:val="auto"/>
        <w:outlineLvl w:val="9"/>
        <w:rPr>
          <w:rFonts w:hint="eastAsia" w:ascii="宋体" w:hAnsi="宋体" w:eastAsia="宋体"/>
          <w:sz w:val="24"/>
          <w:szCs w:val="24"/>
          <w:highlight w:val="none"/>
          <w:lang w:eastAsia="zh-CN"/>
        </w:rPr>
      </w:pPr>
      <w:r>
        <w:rPr>
          <w:rFonts w:hint="eastAsia" w:ascii="宋体" w:hAnsi="宋体" w:eastAsia="宋体"/>
          <w:sz w:val="24"/>
          <w:szCs w:val="24"/>
          <w:highlight w:val="none"/>
        </w:rPr>
        <w:t>可再生能源制氢站，应以保障用氢供应和运行经济最优为主要目标</w:t>
      </w:r>
      <w:r>
        <w:rPr>
          <w:rFonts w:hint="eastAsia" w:ascii="宋体" w:hAnsi="宋体" w:eastAsia="宋体"/>
          <w:sz w:val="24"/>
          <w:szCs w:val="24"/>
          <w:highlight w:val="none"/>
          <w:lang w:eastAsia="zh-CN"/>
        </w:rPr>
        <w:t>，</w:t>
      </w:r>
      <w:r>
        <w:rPr>
          <w:rFonts w:hint="eastAsia" w:ascii="宋体" w:hAnsi="宋体" w:eastAsia="宋体"/>
          <w:sz w:val="24"/>
          <w:szCs w:val="24"/>
          <w:highlight w:val="none"/>
          <w:lang w:val="en-US" w:eastAsia="zh-CN"/>
        </w:rPr>
        <w:t>同时结合工程实际特点考虑</w:t>
      </w:r>
      <w:r>
        <w:rPr>
          <w:rFonts w:hint="eastAsia" w:ascii="宋体" w:hAnsi="宋体" w:eastAsia="宋体"/>
          <w:sz w:val="24"/>
          <w:szCs w:val="24"/>
          <w:highlight w:val="none"/>
        </w:rPr>
        <w:t>储能和稳定协调控制系统</w:t>
      </w:r>
      <w:r>
        <w:rPr>
          <w:rFonts w:hint="eastAsia" w:ascii="宋体" w:hAnsi="宋体" w:eastAsia="宋体"/>
          <w:sz w:val="24"/>
          <w:szCs w:val="24"/>
          <w:highlight w:val="none"/>
          <w:lang w:val="en-US" w:eastAsia="zh-CN"/>
        </w:rPr>
        <w:t>配置</w:t>
      </w:r>
      <w:r>
        <w:rPr>
          <w:rFonts w:hint="eastAsia" w:ascii="宋体" w:hAnsi="宋体" w:eastAsia="宋体"/>
          <w:sz w:val="24"/>
          <w:szCs w:val="24"/>
          <w:highlight w:val="none"/>
          <w:lang w:eastAsia="zh-CN"/>
        </w:rPr>
        <w:t>。</w:t>
      </w:r>
    </w:p>
    <w:p>
      <w:pPr>
        <w:pStyle w:val="14"/>
        <w:keepNext w:val="0"/>
        <w:keepLines w:val="0"/>
        <w:pageBreakBefore w:val="0"/>
        <w:widowControl w:val="0"/>
        <w:numPr>
          <w:ilvl w:val="1"/>
          <w:numId w:val="46"/>
        </w:numPr>
        <w:kinsoku/>
        <w:wordWrap/>
        <w:overflowPunct/>
        <w:topLinePunct w:val="0"/>
        <w:autoSpaceDE/>
        <w:autoSpaceDN/>
        <w:bidi w:val="0"/>
        <w:adjustRightInd/>
        <w:snapToGrid/>
        <w:spacing w:before="160" w:after="80" w:line="240" w:lineRule="auto"/>
        <w:ind w:left="567" w:leftChars="0" w:hanging="567" w:firstLineChars="0"/>
        <w:jc w:val="center"/>
        <w:textAlignment w:val="auto"/>
        <w:outlineLvl w:val="1"/>
        <w:rPr>
          <w:rFonts w:hint="eastAsia" w:ascii="宋体" w:hAnsi="宋体" w:eastAsia="宋体"/>
          <w:b/>
          <w:bCs w:val="0"/>
          <w:color w:val="auto"/>
          <w:sz w:val="28"/>
          <w:szCs w:val="28"/>
        </w:rPr>
      </w:pPr>
      <w:bookmarkStart w:id="34" w:name="_Toc28499"/>
      <w:r>
        <w:rPr>
          <w:rFonts w:hint="eastAsia" w:ascii="宋体" w:hAnsi="宋体" w:eastAsia="宋体"/>
          <w:b/>
          <w:bCs w:val="0"/>
          <w:color w:val="auto"/>
          <w:sz w:val="28"/>
          <w:szCs w:val="28"/>
        </w:rPr>
        <w:t>调控管理要求</w:t>
      </w:r>
      <w:bookmarkEnd w:id="34"/>
    </w:p>
    <w:p>
      <w:pPr>
        <w:pStyle w:val="14"/>
        <w:keepNext w:val="0"/>
        <w:keepLines w:val="0"/>
        <w:pageBreakBefore w:val="0"/>
        <w:widowControl w:val="0"/>
        <w:numPr>
          <w:ilvl w:val="2"/>
          <w:numId w:val="46"/>
        </w:numPr>
        <w:kinsoku/>
        <w:wordWrap/>
        <w:overflowPunct/>
        <w:topLinePunct w:val="0"/>
        <w:autoSpaceDE/>
        <w:autoSpaceDN/>
        <w:bidi w:val="0"/>
        <w:adjustRightInd/>
        <w:snapToGrid/>
        <w:spacing w:before="160" w:after="80" w:line="240" w:lineRule="auto"/>
        <w:ind w:left="0" w:leftChars="0" w:firstLine="0" w:firstLineChars="0"/>
        <w:textAlignment w:val="auto"/>
        <w:outlineLvl w:val="9"/>
        <w:rPr>
          <w:rFonts w:hint="default" w:ascii="Times New Roman" w:hAnsi="Times New Roman" w:eastAsia="宋体" w:cs="Times New Roman"/>
          <w:sz w:val="24"/>
          <w:szCs w:val="24"/>
          <w:highlight w:val="none"/>
        </w:rPr>
      </w:pPr>
      <w:r>
        <w:rPr>
          <w:rFonts w:hint="default" w:ascii="Times New Roman" w:hAnsi="Times New Roman" w:eastAsia="宋体" w:cs="Times New Roman"/>
          <w:bCs/>
          <w:color w:val="auto"/>
          <w:sz w:val="24"/>
          <w:szCs w:val="24"/>
          <w:highlight w:val="none"/>
          <w:lang w:val="en-US" w:eastAsia="zh-CN"/>
        </w:rPr>
        <w:t>制氢站</w:t>
      </w:r>
      <w:r>
        <w:rPr>
          <w:rFonts w:hint="default" w:ascii="Times New Roman" w:hAnsi="Times New Roman" w:eastAsia="宋体" w:cs="Times New Roman"/>
          <w:bCs/>
          <w:color w:val="auto"/>
          <w:sz w:val="24"/>
          <w:szCs w:val="24"/>
          <w:highlight w:val="none"/>
        </w:rPr>
        <w:t>快速协调管理</w:t>
      </w:r>
      <w:r>
        <w:rPr>
          <w:rFonts w:hint="default" w:ascii="Times New Roman" w:hAnsi="Times New Roman" w:eastAsia="宋体" w:cs="Times New Roman"/>
          <w:bCs/>
          <w:color w:val="auto"/>
          <w:sz w:val="24"/>
          <w:szCs w:val="24"/>
          <w:highlight w:val="none"/>
          <w:lang w:val="en-US" w:eastAsia="zh-CN"/>
        </w:rPr>
        <w:t>系统，</w:t>
      </w:r>
      <w:r>
        <w:rPr>
          <w:rFonts w:ascii="Times New Roman" w:hAnsi="Times New Roman" w:eastAsia="宋体" w:cs="Times New Roman"/>
          <w:sz w:val="24"/>
          <w:szCs w:val="24"/>
          <w:highlight w:val="none"/>
        </w:rPr>
        <w:t>应</w:t>
      </w:r>
      <w:r>
        <w:rPr>
          <w:rFonts w:hint="default" w:ascii="Times New Roman" w:hAnsi="Times New Roman" w:eastAsia="宋体" w:cs="Times New Roman"/>
          <w:sz w:val="24"/>
          <w:szCs w:val="24"/>
          <w:highlight w:val="none"/>
          <w:lang w:val="en-US" w:eastAsia="zh-CN"/>
        </w:rPr>
        <w:t>能</w:t>
      </w:r>
      <w:r>
        <w:rPr>
          <w:rFonts w:ascii="Times New Roman" w:hAnsi="Times New Roman" w:eastAsia="宋体" w:cs="Times New Roman"/>
          <w:sz w:val="24"/>
          <w:szCs w:val="24"/>
          <w:highlight w:val="none"/>
        </w:rPr>
        <w:t>实现快速调频、调压、联络线功率控制及储能功率快速控制功能。</w:t>
      </w:r>
      <w:r>
        <w:rPr>
          <w:rFonts w:hint="default" w:ascii="Times New Roman" w:hAnsi="Times New Roman" w:eastAsia="宋体" w:cs="Times New Roman"/>
          <w:sz w:val="24"/>
          <w:szCs w:val="24"/>
          <w:highlight w:val="none"/>
        </w:rPr>
        <w:t>协调控制系统有功、无功快速控制响应时间</w:t>
      </w:r>
      <w:r>
        <w:rPr>
          <w:rFonts w:hint="default" w:ascii="Times New Roman" w:hAnsi="Times New Roman" w:eastAsia="宋体" w:cs="Times New Roman"/>
          <w:sz w:val="24"/>
          <w:szCs w:val="24"/>
          <w:highlight w:val="none"/>
          <w:lang w:val="en-US" w:eastAsia="zh-CN"/>
        </w:rPr>
        <w:t>宜</w:t>
      </w:r>
      <w:r>
        <w:rPr>
          <w:rFonts w:hint="default" w:ascii="Times New Roman" w:hAnsi="Times New Roman" w:eastAsia="宋体" w:cs="Times New Roman"/>
          <w:sz w:val="24"/>
          <w:szCs w:val="24"/>
          <w:highlight w:val="none"/>
        </w:rPr>
        <w:t>小于200毫秒。</w:t>
      </w:r>
    </w:p>
    <w:p>
      <w:pPr>
        <w:pStyle w:val="14"/>
        <w:keepNext w:val="0"/>
        <w:keepLines w:val="0"/>
        <w:pageBreakBefore w:val="0"/>
        <w:widowControl w:val="0"/>
        <w:numPr>
          <w:ilvl w:val="2"/>
          <w:numId w:val="46"/>
        </w:numPr>
        <w:kinsoku/>
        <w:wordWrap/>
        <w:overflowPunct/>
        <w:topLinePunct w:val="0"/>
        <w:autoSpaceDE/>
        <w:autoSpaceDN/>
        <w:bidi w:val="0"/>
        <w:adjustRightInd/>
        <w:snapToGrid/>
        <w:spacing w:before="160" w:after="80" w:line="240" w:lineRule="auto"/>
        <w:ind w:left="0" w:leftChars="0" w:firstLine="0" w:firstLineChars="0"/>
        <w:textAlignment w:val="auto"/>
        <w:outlineLvl w:val="9"/>
        <w:rPr>
          <w:rFonts w:hint="default" w:ascii="Times New Roman" w:hAnsi="Times New Roman" w:eastAsia="宋体" w:cs="Times New Roman"/>
          <w:sz w:val="24"/>
          <w:szCs w:val="24"/>
          <w:highlight w:val="none"/>
        </w:rPr>
      </w:pPr>
      <w:r>
        <w:rPr>
          <w:rFonts w:hint="default" w:ascii="Times New Roman" w:hAnsi="Times New Roman" w:eastAsia="宋体" w:cs="Times New Roman"/>
          <w:bCs/>
          <w:color w:val="auto"/>
          <w:sz w:val="24"/>
          <w:szCs w:val="24"/>
          <w:highlight w:val="none"/>
          <w:lang w:val="en-US" w:eastAsia="zh-CN"/>
        </w:rPr>
        <w:t>制氢站</w:t>
      </w:r>
      <w:r>
        <w:rPr>
          <w:rFonts w:hint="default" w:ascii="Times New Roman" w:hAnsi="Times New Roman" w:eastAsia="宋体" w:cs="Times New Roman"/>
          <w:bCs/>
          <w:color w:val="auto"/>
          <w:sz w:val="24"/>
          <w:szCs w:val="24"/>
          <w:highlight w:val="none"/>
        </w:rPr>
        <w:t>阵列协同管理</w:t>
      </w:r>
      <w:r>
        <w:rPr>
          <w:rFonts w:hint="default" w:ascii="Times New Roman" w:hAnsi="Times New Roman" w:eastAsia="宋体" w:cs="Times New Roman"/>
          <w:bCs/>
          <w:color w:val="auto"/>
          <w:sz w:val="24"/>
          <w:szCs w:val="24"/>
          <w:highlight w:val="none"/>
          <w:lang w:val="en-US" w:eastAsia="zh-CN"/>
        </w:rPr>
        <w:t>系统，</w:t>
      </w:r>
      <w:r>
        <w:rPr>
          <w:rFonts w:ascii="Times New Roman" w:hAnsi="Times New Roman" w:eastAsia="宋体" w:cs="Times New Roman"/>
          <w:sz w:val="24"/>
          <w:szCs w:val="24"/>
          <w:highlight w:val="none"/>
        </w:rPr>
        <w:t>应具备功率优化分配功能，应能根据电解槽的动态特性、升降负荷速率、安全调节范围、电解槽台数等因素生成每台电解槽的启停计划及功率调整指令。</w:t>
      </w:r>
      <w:r>
        <w:rPr>
          <w:rFonts w:hint="default" w:ascii="Times New Roman" w:hAnsi="Times New Roman" w:eastAsia="宋体" w:cs="Times New Roman"/>
          <w:sz w:val="24"/>
          <w:szCs w:val="24"/>
          <w:highlight w:val="none"/>
          <w:lang w:val="en-US" w:eastAsia="zh-CN"/>
        </w:rPr>
        <w:t>同时应符合下列要求：</w:t>
      </w:r>
    </w:p>
    <w:p>
      <w:pPr>
        <w:pStyle w:val="41"/>
        <w:keepNext w:val="0"/>
        <w:keepLines w:val="0"/>
        <w:pageBreakBefore w:val="0"/>
        <w:widowControl w:val="0"/>
        <w:numPr>
          <w:ilvl w:val="0"/>
          <w:numId w:val="47"/>
        </w:numPr>
        <w:kinsoku/>
        <w:wordWrap/>
        <w:overflowPunct/>
        <w:topLinePunct w:val="0"/>
        <w:autoSpaceDE/>
        <w:autoSpaceDN/>
        <w:bidi w:val="0"/>
        <w:adjustRightInd/>
        <w:snapToGrid/>
        <w:spacing w:line="240" w:lineRule="auto"/>
        <w:ind w:left="0" w:leftChars="0" w:firstLine="510" w:firstLineChars="0"/>
        <w:contextualSpacing w:val="0"/>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阵列协同控制应适用于多组群、多容量、多类型的制氢工艺场景</w:t>
      </w:r>
      <w:r>
        <w:rPr>
          <w:rFonts w:hint="eastAsia" w:ascii="Times New Roman" w:hAnsi="Times New Roman" w:eastAsia="宋体" w:cs="Times New Roman"/>
          <w:sz w:val="24"/>
          <w:szCs w:val="24"/>
          <w:highlight w:val="none"/>
          <w:lang w:eastAsia="zh-CN"/>
        </w:rPr>
        <w:t>；</w:t>
      </w:r>
    </w:p>
    <w:p>
      <w:pPr>
        <w:pStyle w:val="41"/>
        <w:keepNext w:val="0"/>
        <w:keepLines w:val="0"/>
        <w:pageBreakBefore w:val="0"/>
        <w:widowControl w:val="0"/>
        <w:numPr>
          <w:ilvl w:val="0"/>
          <w:numId w:val="47"/>
        </w:numPr>
        <w:kinsoku/>
        <w:wordWrap/>
        <w:overflowPunct/>
        <w:topLinePunct w:val="0"/>
        <w:autoSpaceDE/>
        <w:autoSpaceDN/>
        <w:bidi w:val="0"/>
        <w:adjustRightInd/>
        <w:snapToGrid/>
        <w:spacing w:line="240" w:lineRule="auto"/>
        <w:ind w:left="0" w:leftChars="0" w:firstLine="510" w:firstLineChars="0"/>
        <w:contextualSpacing w:val="0"/>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从接收到指令至功率优化分配计算完成时间不</w:t>
      </w:r>
      <w:r>
        <w:rPr>
          <w:rFonts w:hint="default" w:ascii="Times New Roman" w:hAnsi="Times New Roman" w:eastAsia="宋体" w:cs="Times New Roman"/>
          <w:sz w:val="24"/>
          <w:szCs w:val="24"/>
          <w:highlight w:val="none"/>
          <w:lang w:val="en-US" w:eastAsia="zh-CN"/>
        </w:rPr>
        <w:t>宜</w:t>
      </w:r>
      <w:r>
        <w:rPr>
          <w:rFonts w:hint="default" w:ascii="Times New Roman" w:hAnsi="Times New Roman" w:eastAsia="宋体" w:cs="Times New Roman"/>
          <w:sz w:val="24"/>
          <w:szCs w:val="24"/>
          <w:highlight w:val="none"/>
        </w:rPr>
        <w:t>超过200毫秒，从计算完成至指令下发时间不</w:t>
      </w:r>
      <w:r>
        <w:rPr>
          <w:rFonts w:hint="default" w:ascii="Times New Roman" w:hAnsi="Times New Roman" w:eastAsia="宋体" w:cs="Times New Roman"/>
          <w:sz w:val="24"/>
          <w:szCs w:val="24"/>
          <w:highlight w:val="none"/>
          <w:lang w:val="en-US" w:eastAsia="zh-CN"/>
        </w:rPr>
        <w:t>宜</w:t>
      </w:r>
      <w:r>
        <w:rPr>
          <w:rFonts w:hint="default" w:ascii="Times New Roman" w:hAnsi="Times New Roman" w:eastAsia="宋体" w:cs="Times New Roman"/>
          <w:sz w:val="24"/>
          <w:szCs w:val="24"/>
          <w:highlight w:val="none"/>
        </w:rPr>
        <w:t>超过100毫秒。</w:t>
      </w:r>
    </w:p>
    <w:p>
      <w:pPr>
        <w:pStyle w:val="14"/>
        <w:keepNext w:val="0"/>
        <w:keepLines w:val="0"/>
        <w:pageBreakBefore w:val="0"/>
        <w:widowControl w:val="0"/>
        <w:numPr>
          <w:ilvl w:val="2"/>
          <w:numId w:val="46"/>
        </w:numPr>
        <w:kinsoku/>
        <w:wordWrap/>
        <w:overflowPunct/>
        <w:topLinePunct w:val="0"/>
        <w:autoSpaceDE/>
        <w:autoSpaceDN/>
        <w:bidi w:val="0"/>
        <w:adjustRightInd/>
        <w:snapToGrid/>
        <w:spacing w:before="160" w:after="80" w:line="240" w:lineRule="auto"/>
        <w:ind w:left="0" w:leftChars="0" w:firstLine="0" w:firstLineChars="0"/>
        <w:textAlignment w:val="auto"/>
        <w:outlineLvl w:val="9"/>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制氢单元宜能够宽负荷动态运行，能够响应能量管理系统、快速协调和阵列协同的多维度控制。</w:t>
      </w:r>
    </w:p>
    <w:p>
      <w:pPr>
        <w:pStyle w:val="14"/>
        <w:keepNext w:val="0"/>
        <w:keepLines w:val="0"/>
        <w:pageBreakBefore w:val="0"/>
        <w:widowControl w:val="0"/>
        <w:numPr>
          <w:ilvl w:val="1"/>
          <w:numId w:val="46"/>
        </w:numPr>
        <w:kinsoku/>
        <w:wordWrap/>
        <w:overflowPunct/>
        <w:topLinePunct w:val="0"/>
        <w:autoSpaceDE/>
        <w:autoSpaceDN/>
        <w:bidi w:val="0"/>
        <w:adjustRightInd/>
        <w:snapToGrid/>
        <w:spacing w:before="160" w:after="80" w:line="240" w:lineRule="auto"/>
        <w:ind w:left="567" w:leftChars="0" w:hanging="567" w:firstLineChars="0"/>
        <w:jc w:val="center"/>
        <w:textAlignment w:val="auto"/>
        <w:outlineLvl w:val="1"/>
        <w:rPr>
          <w:rFonts w:hint="eastAsia" w:ascii="宋体" w:hAnsi="宋体" w:eastAsia="宋体"/>
          <w:b/>
          <w:bCs w:val="0"/>
          <w:color w:val="auto"/>
          <w:sz w:val="28"/>
          <w:szCs w:val="28"/>
        </w:rPr>
      </w:pPr>
      <w:bookmarkStart w:id="35" w:name="_Toc2966"/>
      <w:r>
        <w:rPr>
          <w:rFonts w:hint="eastAsia" w:ascii="宋体" w:hAnsi="宋体" w:eastAsia="宋体"/>
          <w:b/>
          <w:bCs w:val="0"/>
          <w:color w:val="auto"/>
          <w:sz w:val="28"/>
          <w:szCs w:val="28"/>
        </w:rPr>
        <w:t>通讯要求</w:t>
      </w:r>
      <w:bookmarkEnd w:id="35"/>
    </w:p>
    <w:p>
      <w:pPr>
        <w:pStyle w:val="14"/>
        <w:keepNext w:val="0"/>
        <w:keepLines w:val="0"/>
        <w:pageBreakBefore w:val="0"/>
        <w:widowControl w:val="0"/>
        <w:numPr>
          <w:ilvl w:val="2"/>
          <w:numId w:val="46"/>
        </w:numPr>
        <w:kinsoku/>
        <w:wordWrap/>
        <w:overflowPunct/>
        <w:topLinePunct w:val="0"/>
        <w:autoSpaceDE/>
        <w:autoSpaceDN/>
        <w:bidi w:val="0"/>
        <w:adjustRightInd/>
        <w:snapToGrid/>
        <w:spacing w:before="160" w:after="80" w:line="240" w:lineRule="auto"/>
        <w:ind w:left="0" w:leftChars="0" w:firstLine="0" w:firstLineChars="0"/>
        <w:textAlignment w:val="auto"/>
        <w:outlineLvl w:val="9"/>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lang w:val="en-US" w:eastAsia="zh-CN"/>
        </w:rPr>
        <w:t>电气二次系统</w:t>
      </w:r>
      <w:r>
        <w:rPr>
          <w:rFonts w:hint="default" w:ascii="Times New Roman" w:hAnsi="Times New Roman" w:eastAsia="宋体" w:cs="Times New Roman"/>
          <w:bCs/>
          <w:color w:val="auto"/>
          <w:sz w:val="24"/>
          <w:szCs w:val="24"/>
          <w:highlight w:val="none"/>
        </w:rPr>
        <w:t>应支持与多级调度（调控）中心的信息传输，信息传输的内容及格式应标准化、规范化，数据传输应满足实时性、可靠性要求。电站与调控主站间的调控实时数据传输应</w:t>
      </w:r>
      <w:r>
        <w:rPr>
          <w:rFonts w:hint="default" w:ascii="Times New Roman" w:hAnsi="Times New Roman" w:eastAsia="宋体" w:cs="Times New Roman"/>
          <w:bCs/>
          <w:color w:val="auto"/>
          <w:sz w:val="24"/>
          <w:szCs w:val="24"/>
          <w:highlight w:val="none"/>
          <w:lang w:val="en-US" w:eastAsia="zh-CN"/>
        </w:rPr>
        <w:t>符合现行行业标准《</w:t>
      </w:r>
      <w:r>
        <w:rPr>
          <w:rFonts w:hint="default" w:ascii="Times New Roman" w:hAnsi="Times New Roman" w:eastAsia="宋体" w:cs="Times New Roman"/>
          <w:bCs/>
          <w:i w:val="0"/>
          <w:iCs w:val="0"/>
          <w:caps w:val="0"/>
          <w:color w:val="auto"/>
          <w:spacing w:val="0"/>
          <w:sz w:val="24"/>
          <w:szCs w:val="24"/>
          <w:highlight w:val="none"/>
          <w:shd w:val="clear" w:fill="auto"/>
        </w:rPr>
        <w:t>远动设备及系统 第5-104部分：传输规约 采用标准传输协议集的IEC60870-5-101网络访问</w:t>
      </w:r>
      <w:r>
        <w:rPr>
          <w:rFonts w:hint="default" w:ascii="Times New Roman" w:hAnsi="Times New Roman" w:eastAsia="宋体" w:cs="Times New Roman"/>
          <w:bCs/>
          <w:color w:val="auto"/>
          <w:sz w:val="24"/>
          <w:szCs w:val="24"/>
          <w:highlight w:val="none"/>
          <w:lang w:val="en-US" w:eastAsia="zh-CN"/>
        </w:rPr>
        <w:t>》D</w:t>
      </w:r>
      <w:r>
        <w:rPr>
          <w:rFonts w:hint="default" w:ascii="Times New Roman" w:hAnsi="Times New Roman" w:eastAsia="宋体" w:cs="Times New Roman"/>
          <w:bCs/>
          <w:color w:val="auto"/>
          <w:sz w:val="24"/>
          <w:szCs w:val="24"/>
          <w:highlight w:val="none"/>
        </w:rPr>
        <w:t>L/T</w:t>
      </w:r>
      <w:r>
        <w:rPr>
          <w:rFonts w:hint="default" w:ascii="Times New Roman" w:hAnsi="Times New Roman" w:eastAsia="宋体" w:cs="Times New Roman"/>
          <w:bCs/>
          <w:color w:val="auto"/>
          <w:sz w:val="24"/>
          <w:szCs w:val="24"/>
          <w:highlight w:val="none"/>
          <w:lang w:val="en-US" w:eastAsia="zh-CN"/>
        </w:rPr>
        <w:t xml:space="preserve"> </w:t>
      </w:r>
      <w:r>
        <w:rPr>
          <w:rFonts w:hint="default" w:ascii="Times New Roman" w:hAnsi="Times New Roman" w:eastAsia="宋体" w:cs="Times New Roman"/>
          <w:bCs/>
          <w:color w:val="auto"/>
          <w:sz w:val="24"/>
          <w:szCs w:val="24"/>
          <w:highlight w:val="none"/>
        </w:rPr>
        <w:t>634.5104</w:t>
      </w:r>
      <w:r>
        <w:rPr>
          <w:rFonts w:hint="default" w:ascii="Times New Roman" w:hAnsi="Times New Roman" w:eastAsia="宋体" w:cs="Times New Roman"/>
          <w:bCs/>
          <w:color w:val="auto"/>
          <w:sz w:val="24"/>
          <w:szCs w:val="24"/>
          <w:highlight w:val="none"/>
          <w:lang w:val="en-US" w:eastAsia="zh-CN"/>
        </w:rPr>
        <w:t>和</w:t>
      </w:r>
      <w:r>
        <w:rPr>
          <w:rFonts w:hint="default" w:ascii="Times New Roman" w:hAnsi="Times New Roman" w:eastAsia="宋体" w:cs="Times New Roman"/>
          <w:bCs/>
          <w:color w:val="auto"/>
          <w:sz w:val="24"/>
          <w:szCs w:val="24"/>
          <w:highlight w:val="none"/>
          <w:lang w:eastAsia="zh-CN"/>
        </w:rPr>
        <w:t>《变电站通信网络和系统》</w:t>
      </w:r>
      <w:r>
        <w:rPr>
          <w:rFonts w:hint="default" w:ascii="Times New Roman" w:hAnsi="Times New Roman" w:eastAsia="宋体" w:cs="Times New Roman"/>
          <w:bCs/>
          <w:color w:val="auto"/>
          <w:sz w:val="24"/>
          <w:szCs w:val="24"/>
          <w:highlight w:val="none"/>
        </w:rPr>
        <w:t>DL/T</w:t>
      </w:r>
      <w:r>
        <w:rPr>
          <w:rFonts w:hint="default" w:ascii="Times New Roman" w:hAnsi="Times New Roman" w:eastAsia="宋体" w:cs="Times New Roman"/>
          <w:bCs/>
          <w:color w:val="auto"/>
          <w:sz w:val="24"/>
          <w:szCs w:val="24"/>
          <w:highlight w:val="none"/>
          <w:lang w:val="en-US" w:eastAsia="zh-CN"/>
        </w:rPr>
        <w:t xml:space="preserve"> </w:t>
      </w:r>
      <w:r>
        <w:rPr>
          <w:rFonts w:hint="default" w:ascii="Times New Roman" w:hAnsi="Times New Roman" w:eastAsia="宋体" w:cs="Times New Roman"/>
          <w:bCs/>
          <w:color w:val="auto"/>
          <w:sz w:val="24"/>
          <w:szCs w:val="24"/>
          <w:highlight w:val="none"/>
        </w:rPr>
        <w:t>860</w:t>
      </w:r>
      <w:r>
        <w:rPr>
          <w:rFonts w:hint="default" w:ascii="Times New Roman" w:hAnsi="Times New Roman" w:eastAsia="宋体" w:cs="Times New Roman"/>
          <w:bCs/>
          <w:color w:val="auto"/>
          <w:sz w:val="24"/>
          <w:szCs w:val="24"/>
          <w:highlight w:val="none"/>
          <w:lang w:val="en-US" w:eastAsia="zh-CN"/>
        </w:rPr>
        <w:t>系列的相关要求</w:t>
      </w:r>
      <w:r>
        <w:rPr>
          <w:rFonts w:hint="default" w:ascii="Times New Roman" w:hAnsi="Times New Roman" w:eastAsia="宋体" w:cs="Times New Roman"/>
          <w:bCs/>
          <w:color w:val="auto"/>
          <w:sz w:val="24"/>
          <w:szCs w:val="24"/>
          <w:highlight w:val="none"/>
        </w:rPr>
        <w:t>，</w:t>
      </w:r>
      <w:r>
        <w:rPr>
          <w:rFonts w:hint="default" w:ascii="Times New Roman" w:hAnsi="Times New Roman" w:eastAsia="宋体" w:cs="Times New Roman"/>
          <w:bCs/>
          <w:color w:val="auto"/>
          <w:sz w:val="24"/>
          <w:szCs w:val="24"/>
          <w:highlight w:val="none"/>
          <w:lang w:val="en-US" w:eastAsia="zh-CN"/>
        </w:rPr>
        <w:t>调控数据</w:t>
      </w:r>
      <w:r>
        <w:rPr>
          <w:rFonts w:hint="default" w:ascii="Times New Roman" w:hAnsi="Times New Roman" w:eastAsia="宋体" w:cs="Times New Roman"/>
          <w:bCs/>
          <w:color w:val="auto"/>
          <w:sz w:val="24"/>
          <w:szCs w:val="24"/>
          <w:highlight w:val="none"/>
        </w:rPr>
        <w:t>应</w:t>
      </w:r>
      <w:r>
        <w:rPr>
          <w:rFonts w:hint="default" w:ascii="Times New Roman" w:hAnsi="Times New Roman" w:eastAsia="宋体" w:cs="Times New Roman"/>
          <w:bCs/>
          <w:color w:val="auto"/>
          <w:sz w:val="24"/>
          <w:szCs w:val="24"/>
          <w:highlight w:val="none"/>
          <w:lang w:val="en-US" w:eastAsia="zh-CN"/>
        </w:rPr>
        <w:t>能</w:t>
      </w:r>
      <w:r>
        <w:rPr>
          <w:rFonts w:hint="default" w:ascii="Times New Roman" w:hAnsi="Times New Roman" w:eastAsia="宋体" w:cs="Times New Roman"/>
          <w:bCs/>
          <w:color w:val="auto"/>
          <w:sz w:val="24"/>
          <w:szCs w:val="24"/>
          <w:highlight w:val="none"/>
        </w:rPr>
        <w:t>通过安全I区数据通信网关机上送调度端，</w:t>
      </w:r>
      <w:r>
        <w:rPr>
          <w:rFonts w:hint="default" w:ascii="Times New Roman" w:hAnsi="Times New Roman" w:eastAsia="宋体" w:cs="Times New Roman"/>
          <w:bCs/>
          <w:color w:val="auto"/>
          <w:sz w:val="24"/>
          <w:szCs w:val="24"/>
          <w:highlight w:val="none"/>
          <w:lang w:val="en-US" w:eastAsia="zh-CN"/>
        </w:rPr>
        <w:t>数据传输方式宜</w:t>
      </w:r>
      <w:r>
        <w:rPr>
          <w:rFonts w:hint="default" w:ascii="Times New Roman" w:hAnsi="Times New Roman" w:eastAsia="宋体" w:cs="Times New Roman"/>
          <w:bCs/>
          <w:color w:val="auto"/>
          <w:sz w:val="24"/>
          <w:szCs w:val="24"/>
          <w:highlight w:val="none"/>
        </w:rPr>
        <w:t>采用实时数据传输方式和告警直传方式。</w:t>
      </w:r>
    </w:p>
    <w:p>
      <w:pPr>
        <w:pStyle w:val="14"/>
        <w:keepNext w:val="0"/>
        <w:keepLines w:val="0"/>
        <w:pageBreakBefore w:val="0"/>
        <w:widowControl w:val="0"/>
        <w:numPr>
          <w:ilvl w:val="2"/>
          <w:numId w:val="46"/>
        </w:numPr>
        <w:kinsoku/>
        <w:wordWrap/>
        <w:overflowPunct/>
        <w:topLinePunct w:val="0"/>
        <w:autoSpaceDE/>
        <w:autoSpaceDN/>
        <w:bidi w:val="0"/>
        <w:adjustRightInd/>
        <w:snapToGrid/>
        <w:spacing w:before="160" w:after="80" w:line="240" w:lineRule="auto"/>
        <w:ind w:left="0" w:leftChars="0" w:firstLine="0" w:firstLineChars="0"/>
        <w:textAlignment w:val="auto"/>
        <w:outlineLvl w:val="9"/>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制氢电源</w:t>
      </w:r>
      <w:r>
        <w:rPr>
          <w:rFonts w:hint="default" w:ascii="Times New Roman" w:hAnsi="Times New Roman" w:eastAsia="宋体" w:cs="Times New Roman"/>
          <w:bCs/>
          <w:color w:val="auto"/>
          <w:sz w:val="24"/>
          <w:szCs w:val="24"/>
          <w:highlight w:val="none"/>
          <w:lang w:val="en-US" w:eastAsia="zh-CN"/>
        </w:rPr>
        <w:t>应</w:t>
      </w:r>
      <w:r>
        <w:rPr>
          <w:rFonts w:hint="default" w:ascii="Times New Roman" w:hAnsi="Times New Roman" w:eastAsia="宋体" w:cs="Times New Roman"/>
          <w:bCs/>
          <w:color w:val="auto"/>
          <w:sz w:val="24"/>
          <w:szCs w:val="24"/>
          <w:highlight w:val="none"/>
        </w:rPr>
        <w:t>具备与制氢DCS控制系统</w:t>
      </w:r>
      <w:r>
        <w:rPr>
          <w:rFonts w:hint="default" w:ascii="Times New Roman" w:hAnsi="Times New Roman" w:eastAsia="宋体" w:cs="Times New Roman"/>
          <w:bCs/>
          <w:color w:val="auto"/>
          <w:sz w:val="24"/>
          <w:szCs w:val="24"/>
          <w:highlight w:val="none"/>
          <w:lang w:val="en-US" w:eastAsia="zh-CN"/>
        </w:rPr>
        <w:t>的</w:t>
      </w:r>
      <w:r>
        <w:rPr>
          <w:rFonts w:hint="default" w:ascii="Times New Roman" w:hAnsi="Times New Roman" w:eastAsia="宋体" w:cs="Times New Roman"/>
          <w:bCs/>
          <w:color w:val="auto"/>
          <w:sz w:val="24"/>
          <w:szCs w:val="24"/>
          <w:highlight w:val="none"/>
        </w:rPr>
        <w:t>通讯</w:t>
      </w:r>
      <w:r>
        <w:rPr>
          <w:rFonts w:hint="default" w:ascii="Times New Roman" w:hAnsi="Times New Roman" w:eastAsia="宋体" w:cs="Times New Roman"/>
          <w:bCs/>
          <w:color w:val="auto"/>
          <w:sz w:val="24"/>
          <w:szCs w:val="24"/>
          <w:highlight w:val="none"/>
          <w:lang w:val="en-US" w:eastAsia="zh-CN"/>
        </w:rPr>
        <w:t>功能和接口</w:t>
      </w:r>
      <w:r>
        <w:rPr>
          <w:rFonts w:hint="default" w:ascii="Times New Roman" w:hAnsi="Times New Roman" w:eastAsia="宋体" w:cs="Times New Roman"/>
          <w:bCs/>
          <w:color w:val="auto"/>
          <w:sz w:val="24"/>
          <w:szCs w:val="24"/>
          <w:highlight w:val="none"/>
        </w:rPr>
        <w:t>，</w:t>
      </w:r>
      <w:r>
        <w:rPr>
          <w:rFonts w:hint="default" w:ascii="Times New Roman" w:hAnsi="Times New Roman" w:eastAsia="宋体" w:cs="Times New Roman"/>
          <w:bCs/>
          <w:color w:val="auto"/>
          <w:sz w:val="24"/>
          <w:szCs w:val="24"/>
          <w:highlight w:val="none"/>
          <w:lang w:val="en-US" w:eastAsia="zh-CN"/>
        </w:rPr>
        <w:t>通讯功能应能满足运行状态上传和指令接收能力，</w:t>
      </w:r>
      <w:r>
        <w:rPr>
          <w:rFonts w:hint="default" w:ascii="Times New Roman" w:hAnsi="Times New Roman" w:eastAsia="宋体" w:cs="Times New Roman"/>
          <w:bCs/>
          <w:color w:val="auto"/>
          <w:sz w:val="24"/>
          <w:szCs w:val="24"/>
          <w:highlight w:val="none"/>
        </w:rPr>
        <w:t>通讯</w:t>
      </w:r>
      <w:r>
        <w:rPr>
          <w:rFonts w:hint="default" w:ascii="Times New Roman" w:hAnsi="Times New Roman" w:eastAsia="宋体" w:cs="Times New Roman"/>
          <w:bCs/>
          <w:color w:val="auto"/>
          <w:sz w:val="24"/>
          <w:szCs w:val="24"/>
          <w:highlight w:val="none"/>
          <w:lang w:val="en-US" w:eastAsia="zh-CN"/>
        </w:rPr>
        <w:t>接口宜为4-20mA或</w:t>
      </w:r>
      <w:r>
        <w:rPr>
          <w:rFonts w:hint="default" w:ascii="Times New Roman" w:hAnsi="Times New Roman" w:eastAsia="宋体" w:cs="Times New Roman"/>
          <w:bCs/>
          <w:color w:val="auto"/>
          <w:sz w:val="24"/>
          <w:szCs w:val="24"/>
          <w:highlight w:val="none"/>
        </w:rPr>
        <w:t>Modbus</w:t>
      </w:r>
      <w:r>
        <w:rPr>
          <w:rFonts w:hint="default" w:ascii="Times New Roman" w:hAnsi="Times New Roman" w:eastAsia="宋体" w:cs="Times New Roman"/>
          <w:bCs/>
          <w:color w:val="auto"/>
          <w:sz w:val="24"/>
          <w:szCs w:val="24"/>
          <w:highlight w:val="none"/>
          <w:lang w:val="en-US" w:eastAsia="zh-CN"/>
        </w:rPr>
        <w:t>协议</w:t>
      </w:r>
      <w:r>
        <w:rPr>
          <w:rFonts w:hint="default" w:ascii="Times New Roman" w:hAnsi="Times New Roman" w:eastAsia="宋体" w:cs="Times New Roman"/>
          <w:bCs/>
          <w:color w:val="auto"/>
          <w:sz w:val="24"/>
          <w:szCs w:val="24"/>
          <w:highlight w:val="none"/>
        </w:rPr>
        <w:t>。</w:t>
      </w:r>
    </w:p>
    <w:p>
      <w:pPr>
        <w:pStyle w:val="14"/>
        <w:keepNext w:val="0"/>
        <w:keepLines w:val="0"/>
        <w:pageBreakBefore w:val="0"/>
        <w:widowControl w:val="0"/>
        <w:numPr>
          <w:ilvl w:val="2"/>
          <w:numId w:val="46"/>
        </w:numPr>
        <w:kinsoku/>
        <w:wordWrap/>
        <w:overflowPunct/>
        <w:topLinePunct w:val="0"/>
        <w:autoSpaceDE/>
        <w:autoSpaceDN/>
        <w:bidi w:val="0"/>
        <w:adjustRightInd/>
        <w:snapToGrid/>
        <w:spacing w:before="160" w:after="80" w:line="240" w:lineRule="auto"/>
        <w:ind w:left="0" w:leftChars="0" w:firstLine="0" w:firstLineChars="0"/>
        <w:textAlignment w:val="auto"/>
        <w:outlineLvl w:val="9"/>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安全</w:t>
      </w:r>
      <w:r>
        <w:rPr>
          <w:rFonts w:hint="default" w:ascii="Times New Roman" w:hAnsi="Times New Roman" w:eastAsia="宋体" w:cs="Times New Roman"/>
          <w:bCs/>
          <w:color w:val="auto"/>
          <w:sz w:val="24"/>
          <w:szCs w:val="24"/>
          <w:highlight w:val="none"/>
          <w:lang w:val="en-US" w:eastAsia="zh-CN"/>
        </w:rPr>
        <w:t>仪表SIS</w:t>
      </w:r>
      <w:r>
        <w:rPr>
          <w:rFonts w:hint="default" w:ascii="Times New Roman" w:hAnsi="Times New Roman" w:eastAsia="宋体" w:cs="Times New Roman"/>
          <w:bCs/>
          <w:color w:val="auto"/>
          <w:sz w:val="24"/>
          <w:szCs w:val="24"/>
          <w:highlight w:val="none"/>
        </w:rPr>
        <w:t>宜采用modbus-rtu或通过安全网关隔离后，与</w:t>
      </w:r>
      <w:r>
        <w:rPr>
          <w:rFonts w:hint="default" w:ascii="Times New Roman" w:hAnsi="Times New Roman" w:eastAsia="宋体" w:cs="Times New Roman"/>
          <w:bCs/>
          <w:color w:val="auto"/>
          <w:sz w:val="24"/>
          <w:szCs w:val="24"/>
          <w:highlight w:val="none"/>
          <w:lang w:val="en-US" w:eastAsia="zh-CN"/>
        </w:rPr>
        <w:t>DCS</w:t>
      </w:r>
      <w:r>
        <w:rPr>
          <w:rFonts w:hint="default" w:ascii="Times New Roman" w:hAnsi="Times New Roman" w:eastAsia="宋体" w:cs="Times New Roman"/>
          <w:bCs/>
          <w:color w:val="auto"/>
          <w:sz w:val="24"/>
          <w:szCs w:val="24"/>
          <w:highlight w:val="none"/>
        </w:rPr>
        <w:t>进行通讯。</w:t>
      </w:r>
    </w:p>
    <w:p>
      <w:pPr>
        <w:pStyle w:val="14"/>
        <w:keepNext w:val="0"/>
        <w:keepLines w:val="0"/>
        <w:pageBreakBefore w:val="0"/>
        <w:widowControl w:val="0"/>
        <w:numPr>
          <w:ilvl w:val="2"/>
          <w:numId w:val="46"/>
        </w:numPr>
        <w:kinsoku/>
        <w:wordWrap/>
        <w:overflowPunct/>
        <w:topLinePunct w:val="0"/>
        <w:autoSpaceDE/>
        <w:autoSpaceDN/>
        <w:bidi w:val="0"/>
        <w:adjustRightInd/>
        <w:snapToGrid/>
        <w:spacing w:before="160" w:after="80" w:line="240" w:lineRule="auto"/>
        <w:ind w:left="0" w:leftChars="0" w:firstLine="0" w:firstLineChars="0"/>
        <w:textAlignment w:val="auto"/>
        <w:outlineLvl w:val="9"/>
        <w:rPr>
          <w:rFonts w:hint="default" w:ascii="Times New Roman" w:hAnsi="Times New Roman" w:cs="Times New Roman"/>
        </w:rPr>
      </w:pPr>
      <w:r>
        <w:rPr>
          <w:rFonts w:hint="default" w:ascii="Times New Roman" w:hAnsi="Times New Roman" w:eastAsia="宋体" w:cs="Times New Roman"/>
          <w:bCs/>
          <w:color w:val="auto"/>
          <w:sz w:val="24"/>
          <w:szCs w:val="24"/>
          <w:highlight w:val="none"/>
        </w:rPr>
        <w:t>工艺</w:t>
      </w:r>
      <w:r>
        <w:rPr>
          <w:rFonts w:hint="default" w:ascii="Times New Roman" w:hAnsi="Times New Roman" w:eastAsia="宋体" w:cs="Times New Roman"/>
          <w:bCs/>
          <w:color w:val="auto"/>
          <w:sz w:val="24"/>
          <w:szCs w:val="24"/>
          <w:highlight w:val="none"/>
          <w:lang w:val="en-US" w:eastAsia="zh-CN"/>
        </w:rPr>
        <w:t>DCS</w:t>
      </w:r>
      <w:r>
        <w:rPr>
          <w:rFonts w:hint="default" w:ascii="Times New Roman" w:hAnsi="Times New Roman" w:eastAsia="宋体" w:cs="Times New Roman"/>
          <w:bCs/>
          <w:color w:val="auto"/>
          <w:sz w:val="24"/>
          <w:szCs w:val="24"/>
          <w:highlight w:val="none"/>
        </w:rPr>
        <w:t>系统接口宜</w:t>
      </w:r>
      <w:r>
        <w:rPr>
          <w:rFonts w:hint="default" w:ascii="Times New Roman" w:hAnsi="Times New Roman" w:eastAsia="宋体" w:cs="Times New Roman"/>
          <w:bCs/>
          <w:color w:val="auto"/>
          <w:sz w:val="24"/>
          <w:szCs w:val="24"/>
          <w:highlight w:val="none"/>
          <w:lang w:val="en-US" w:eastAsia="zh-CN"/>
        </w:rPr>
        <w:t>具备</w:t>
      </w:r>
      <w:r>
        <w:rPr>
          <w:rFonts w:hint="default" w:ascii="Times New Roman" w:hAnsi="Times New Roman" w:eastAsia="宋体" w:cs="Times New Roman"/>
          <w:bCs/>
          <w:color w:val="auto"/>
          <w:sz w:val="24"/>
          <w:szCs w:val="24"/>
          <w:highlight w:val="none"/>
        </w:rPr>
        <w:t>OPC或modbus通讯</w:t>
      </w:r>
      <w:r>
        <w:rPr>
          <w:rFonts w:hint="default" w:ascii="Times New Roman" w:hAnsi="Times New Roman" w:eastAsia="宋体" w:cs="Times New Roman"/>
          <w:bCs/>
          <w:color w:val="auto"/>
          <w:sz w:val="24"/>
          <w:szCs w:val="24"/>
          <w:highlight w:val="none"/>
          <w:lang w:eastAsia="zh-CN"/>
        </w:rPr>
        <w:t>，</w:t>
      </w:r>
      <w:r>
        <w:rPr>
          <w:rFonts w:hint="default" w:ascii="Times New Roman" w:hAnsi="Times New Roman" w:eastAsia="宋体" w:cs="Times New Roman"/>
          <w:bCs/>
          <w:color w:val="auto"/>
          <w:sz w:val="24"/>
          <w:szCs w:val="24"/>
          <w:highlight w:val="none"/>
          <w:lang w:val="en-US" w:eastAsia="zh-CN"/>
        </w:rPr>
        <w:t>并能将制氢电源、电解槽、分离、纯化等设备单元运行数据通讯传输至能量管理系统</w:t>
      </w:r>
      <w:r>
        <w:rPr>
          <w:rFonts w:hint="default" w:ascii="Times New Roman" w:hAnsi="Times New Roman" w:eastAsia="宋体" w:cs="Times New Roman"/>
          <w:bCs/>
          <w:color w:val="auto"/>
          <w:sz w:val="24"/>
          <w:szCs w:val="24"/>
          <w:highlight w:val="none"/>
        </w:rPr>
        <w:t>。</w:t>
      </w:r>
    </w:p>
    <w:p>
      <w:pPr>
        <w:pStyle w:val="2"/>
        <w:rPr>
          <w:rFonts w:hint="eastAsia" w:ascii="宋体" w:hAnsi="宋体" w:eastAsia="宋体"/>
          <w:sz w:val="36"/>
          <w:szCs w:val="36"/>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pStyle w:val="2"/>
        <w:bidi w:val="0"/>
        <w:ind w:left="0" w:leftChars="0" w:firstLine="0" w:firstLineChars="0"/>
        <w:jc w:val="center"/>
        <w:rPr>
          <w:rFonts w:hint="eastAsia" w:ascii="宋体" w:hAnsi="宋体" w:eastAsia="宋体" w:cs="宋体"/>
          <w:b/>
          <w:bCs/>
          <w:color w:val="auto"/>
          <w:sz w:val="36"/>
          <w:szCs w:val="36"/>
        </w:rPr>
      </w:pPr>
      <w:bookmarkStart w:id="36" w:name="_Toc29795"/>
      <w:bookmarkStart w:id="37" w:name="_Toc27454"/>
      <w:r>
        <w:rPr>
          <w:rFonts w:hint="eastAsia" w:ascii="宋体" w:hAnsi="宋体" w:eastAsia="宋体" w:cs="宋体"/>
          <w:b/>
          <w:bCs/>
          <w:color w:val="auto"/>
          <w:sz w:val="36"/>
          <w:szCs w:val="36"/>
          <w:lang w:val="en-US" w:eastAsia="zh-CN"/>
        </w:rPr>
        <w:t xml:space="preserve">  </w:t>
      </w:r>
      <w:r>
        <w:rPr>
          <w:rFonts w:hint="eastAsia" w:ascii="宋体" w:hAnsi="宋体" w:eastAsia="宋体" w:cs="宋体"/>
          <w:b/>
          <w:bCs/>
          <w:color w:val="auto"/>
          <w:sz w:val="36"/>
          <w:szCs w:val="36"/>
        </w:rPr>
        <w:t>防雷防静电、过电压保护与接地</w:t>
      </w:r>
      <w:bookmarkEnd w:id="36"/>
      <w:bookmarkEnd w:id="37"/>
    </w:p>
    <w:p>
      <w:pPr>
        <w:rPr>
          <w:rFonts w:hint="default" w:asciiTheme="minorHAnsi" w:hAnsiTheme="minorHAnsi" w:eastAsiaTheme="minorEastAsia" w:cstheme="minorBidi"/>
          <w:sz w:val="21"/>
          <w:szCs w:val="22"/>
        </w:rPr>
      </w:pPr>
    </w:p>
    <w:p>
      <w:pPr>
        <w:pStyle w:val="14"/>
        <w:keepNext w:val="0"/>
        <w:keepLines w:val="0"/>
        <w:pageBreakBefore w:val="0"/>
        <w:widowControl w:val="0"/>
        <w:numPr>
          <w:ilvl w:val="2"/>
          <w:numId w:val="48"/>
        </w:numPr>
        <w:kinsoku/>
        <w:wordWrap/>
        <w:overflowPunct/>
        <w:topLinePunct w:val="0"/>
        <w:autoSpaceDE/>
        <w:autoSpaceDN/>
        <w:bidi w:val="0"/>
        <w:adjustRightInd/>
        <w:snapToGrid/>
        <w:spacing w:line="264" w:lineRule="auto"/>
        <w:ind w:left="0" w:leftChars="0" w:firstLine="0" w:firstLineChars="0"/>
        <w:textAlignment w:val="auto"/>
        <w:rPr>
          <w:rFonts w:hint="default" w:ascii="Times New Roman" w:hAnsi="Times New Roman" w:eastAsia="宋体" w:cs="Times New Roman"/>
          <w:bCs/>
          <w:sz w:val="24"/>
          <w:szCs w:val="24"/>
          <w:highlight w:val="none"/>
        </w:rPr>
      </w:pPr>
      <w:r>
        <w:rPr>
          <w:rFonts w:hint="default" w:ascii="Times New Roman" w:hAnsi="Times New Roman" w:eastAsia="宋体" w:cs="Times New Roman"/>
          <w:bCs/>
          <w:sz w:val="24"/>
          <w:szCs w:val="24"/>
        </w:rPr>
        <w:t>制氢站内有雷电保护接地、防静电接地、工作接地及保护接地。不同用</w:t>
      </w:r>
      <w:r>
        <w:rPr>
          <w:rFonts w:hint="default" w:ascii="Times New Roman" w:hAnsi="Times New Roman" w:eastAsia="宋体" w:cs="Times New Roman"/>
          <w:bCs/>
          <w:sz w:val="24"/>
          <w:szCs w:val="24"/>
          <w:highlight w:val="none"/>
        </w:rPr>
        <w:t>途接地宜共用一套总的接地装置，其接地电阻应不大于4Ω。</w:t>
      </w:r>
    </w:p>
    <w:p>
      <w:pPr>
        <w:pStyle w:val="14"/>
        <w:numPr>
          <w:ilvl w:val="2"/>
          <w:numId w:val="48"/>
        </w:numPr>
        <w:spacing w:line="360" w:lineRule="auto"/>
        <w:ind w:left="0" w:firstLine="0"/>
        <w:rPr>
          <w:rFonts w:ascii="Times New Roman" w:hAnsi="Times New Roman" w:eastAsia="宋体" w:cs="Times New Roman"/>
          <w:bCs/>
          <w:sz w:val="24"/>
          <w:szCs w:val="24"/>
          <w:highlight w:val="none"/>
        </w:rPr>
      </w:pPr>
      <w:r>
        <w:rPr>
          <w:rFonts w:hint="default" w:ascii="Times New Roman" w:hAnsi="Times New Roman" w:eastAsia="宋体" w:cs="Times New Roman"/>
          <w:bCs/>
          <w:sz w:val="24"/>
          <w:szCs w:val="24"/>
          <w:highlight w:val="none"/>
        </w:rPr>
        <w:t>制氢厂房宜划为二类防雷建筑物。厂房的防雷设施应防直击雷、防雷电感应和防雷电波侵入。</w:t>
      </w:r>
    </w:p>
    <w:p>
      <w:pPr>
        <w:pStyle w:val="14"/>
        <w:numPr>
          <w:ilvl w:val="2"/>
          <w:numId w:val="48"/>
        </w:numPr>
        <w:spacing w:line="360" w:lineRule="auto"/>
        <w:ind w:left="0" w:firstLine="0"/>
        <w:rPr>
          <w:rFonts w:ascii="Times New Roman" w:hAnsi="Times New Roman" w:eastAsia="宋体" w:cs="Times New Roman"/>
          <w:bCs/>
          <w:sz w:val="24"/>
          <w:szCs w:val="24"/>
          <w:highlight w:val="none"/>
        </w:rPr>
      </w:pPr>
      <w:r>
        <w:rPr>
          <w:rFonts w:hint="default" w:ascii="Times New Roman" w:hAnsi="Times New Roman" w:eastAsia="宋体" w:cs="Times New Roman"/>
          <w:bCs/>
          <w:sz w:val="24"/>
          <w:szCs w:val="24"/>
          <w:highlight w:val="none"/>
        </w:rPr>
        <w:t>防直击雷的防雷接闪器，应使被保护的氢气站建筑物、构筑物均处于被保护范围内；通风风帽、氢气放空管等突出屋面的物体，应满足现行国家标准《建筑物防雷设计规范》GB 50057第4.2.1条第2款的有关规定。</w:t>
      </w:r>
    </w:p>
    <w:p>
      <w:pPr>
        <w:pStyle w:val="14"/>
        <w:numPr>
          <w:ilvl w:val="2"/>
          <w:numId w:val="48"/>
        </w:numPr>
        <w:spacing w:line="360" w:lineRule="auto"/>
        <w:ind w:left="0" w:firstLine="0"/>
        <w:rPr>
          <w:rFonts w:ascii="Times New Roman" w:hAnsi="Times New Roman" w:eastAsia="宋体" w:cs="Times New Roman"/>
          <w:bCs/>
          <w:sz w:val="24"/>
          <w:szCs w:val="24"/>
          <w:highlight w:val="none"/>
        </w:rPr>
      </w:pPr>
      <w:r>
        <w:rPr>
          <w:rFonts w:hint="default" w:ascii="Times New Roman" w:hAnsi="Times New Roman" w:eastAsia="宋体" w:cs="Times New Roman"/>
          <w:bCs/>
          <w:sz w:val="24"/>
          <w:szCs w:val="24"/>
          <w:highlight w:val="none"/>
        </w:rPr>
        <w:t>架空敷设的氢气管道在进出建筑物处应与防闪电感应的接地装置相连；其距建筑物100m内，宜每隔 25m 接地一次。氢气管道在始端、末端、分支处，以及每隔50m处，均应进行防静电接地。净距小于100mm的平行或交叉管道，应每隔20m用金属线跨接。</w:t>
      </w:r>
    </w:p>
    <w:p>
      <w:pPr>
        <w:pStyle w:val="14"/>
        <w:keepNext w:val="0"/>
        <w:keepLines w:val="0"/>
        <w:pageBreakBefore w:val="0"/>
        <w:widowControl w:val="0"/>
        <w:numPr>
          <w:ilvl w:val="2"/>
          <w:numId w:val="48"/>
        </w:numPr>
        <w:kinsoku/>
        <w:wordWrap/>
        <w:overflowPunct/>
        <w:topLinePunct w:val="0"/>
        <w:autoSpaceDE/>
        <w:autoSpaceDN/>
        <w:bidi w:val="0"/>
        <w:adjustRightInd/>
        <w:snapToGrid/>
        <w:spacing w:line="264" w:lineRule="auto"/>
        <w:ind w:left="0" w:leftChars="0" w:firstLine="0" w:firstLineChars="0"/>
        <w:textAlignment w:val="auto"/>
        <w:rPr>
          <w:rFonts w:hint="default" w:ascii="Times New Roman" w:hAnsi="Times New Roman" w:eastAsia="宋体" w:cs="Times New Roman"/>
          <w:bCs/>
          <w:sz w:val="24"/>
          <w:szCs w:val="24"/>
          <w:highlight w:val="none"/>
        </w:rPr>
      </w:pPr>
      <w:r>
        <w:rPr>
          <w:rFonts w:hint="default" w:ascii="Times New Roman" w:hAnsi="Times New Roman" w:eastAsia="宋体" w:cs="Times New Roman"/>
          <w:bCs/>
          <w:sz w:val="24"/>
          <w:szCs w:val="24"/>
          <w:highlight w:val="none"/>
        </w:rPr>
        <w:t>制氢站内的防雷措施及防雷装置的选择等应满足现行国家标准《建筑物防雷设计规范》GB 50057的</w:t>
      </w:r>
      <w:r>
        <w:rPr>
          <w:rFonts w:hint="default" w:ascii="Times New Roman" w:hAnsi="Times New Roman" w:eastAsia="宋体" w:cs="Times New Roman"/>
          <w:bCs/>
          <w:sz w:val="24"/>
          <w:szCs w:val="24"/>
          <w:highlight w:val="none"/>
          <w:lang w:val="en-US" w:eastAsia="zh-CN"/>
        </w:rPr>
        <w:t>有关</w:t>
      </w:r>
      <w:r>
        <w:rPr>
          <w:rFonts w:hint="default" w:ascii="Times New Roman" w:hAnsi="Times New Roman" w:eastAsia="宋体" w:cs="Times New Roman"/>
          <w:bCs/>
          <w:sz w:val="24"/>
          <w:szCs w:val="24"/>
          <w:highlight w:val="none"/>
        </w:rPr>
        <w:t>规定。</w:t>
      </w:r>
    </w:p>
    <w:p>
      <w:pPr>
        <w:pStyle w:val="14"/>
        <w:keepNext w:val="0"/>
        <w:keepLines w:val="0"/>
        <w:pageBreakBefore w:val="0"/>
        <w:widowControl w:val="0"/>
        <w:numPr>
          <w:ilvl w:val="2"/>
          <w:numId w:val="48"/>
        </w:numPr>
        <w:kinsoku/>
        <w:wordWrap/>
        <w:overflowPunct/>
        <w:topLinePunct w:val="0"/>
        <w:autoSpaceDE/>
        <w:autoSpaceDN/>
        <w:bidi w:val="0"/>
        <w:adjustRightInd/>
        <w:snapToGrid/>
        <w:spacing w:line="264" w:lineRule="auto"/>
        <w:ind w:left="0" w:leftChars="0" w:firstLine="0" w:firstLineChars="0"/>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highlight w:val="none"/>
        </w:rPr>
        <w:t>在爆炸危险环境内，设备的外露可导电部分，应可靠接地。爆炸性环境</w:t>
      </w:r>
      <w:r>
        <w:rPr>
          <w:rFonts w:hint="default" w:ascii="Times New Roman" w:hAnsi="Times New Roman" w:eastAsia="宋体" w:cs="Times New Roman"/>
          <w:bCs/>
          <w:sz w:val="24"/>
          <w:szCs w:val="24"/>
        </w:rPr>
        <w:t>1区的所有设备和2区内除照明灯具以外的其他设备应采用专用的接地线。</w:t>
      </w:r>
    </w:p>
    <w:p>
      <w:pPr>
        <w:pStyle w:val="14"/>
        <w:keepNext w:val="0"/>
        <w:keepLines w:val="0"/>
        <w:pageBreakBefore w:val="0"/>
        <w:widowControl w:val="0"/>
        <w:numPr>
          <w:ilvl w:val="2"/>
          <w:numId w:val="48"/>
        </w:numPr>
        <w:kinsoku/>
        <w:wordWrap/>
        <w:overflowPunct/>
        <w:topLinePunct w:val="0"/>
        <w:autoSpaceDE/>
        <w:autoSpaceDN/>
        <w:bidi w:val="0"/>
        <w:adjustRightInd/>
        <w:snapToGrid/>
        <w:spacing w:line="264" w:lineRule="auto"/>
        <w:ind w:left="0" w:leftChars="0" w:firstLine="0" w:firstLineChars="0"/>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应在设备、管道的一定位置上，设置专用的接地连接端子，作为静电接地的连接点。静电接地支线和连接线，应采用具有足够机械强度、耐腐蚀和不易断线的多股金属线或金属体。</w:t>
      </w:r>
    </w:p>
    <w:p>
      <w:pPr>
        <w:pStyle w:val="14"/>
        <w:keepNext w:val="0"/>
        <w:keepLines w:val="0"/>
        <w:pageBreakBefore w:val="0"/>
        <w:widowControl w:val="0"/>
        <w:numPr>
          <w:ilvl w:val="2"/>
          <w:numId w:val="48"/>
        </w:numPr>
        <w:kinsoku/>
        <w:wordWrap/>
        <w:overflowPunct/>
        <w:topLinePunct w:val="0"/>
        <w:autoSpaceDE/>
        <w:autoSpaceDN/>
        <w:bidi w:val="0"/>
        <w:adjustRightInd/>
        <w:snapToGrid/>
        <w:spacing w:line="264" w:lineRule="auto"/>
        <w:ind w:left="0" w:leftChars="0" w:firstLine="0" w:firstLineChars="0"/>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氢气管道在始端、末端、分支处，以及每隔50m处，均应进行防静电接地。净距小于100mm的平行或交叉管道，应每隔20m用金属线跨接。</w:t>
      </w:r>
    </w:p>
    <w:p>
      <w:pPr>
        <w:pStyle w:val="14"/>
        <w:keepNext w:val="0"/>
        <w:keepLines w:val="0"/>
        <w:pageBreakBefore w:val="0"/>
        <w:widowControl w:val="0"/>
        <w:numPr>
          <w:ilvl w:val="2"/>
          <w:numId w:val="48"/>
        </w:numPr>
        <w:kinsoku/>
        <w:wordWrap/>
        <w:overflowPunct/>
        <w:topLinePunct w:val="0"/>
        <w:autoSpaceDE/>
        <w:autoSpaceDN/>
        <w:bidi w:val="0"/>
        <w:adjustRightInd/>
        <w:snapToGrid/>
        <w:spacing w:line="264" w:lineRule="auto"/>
        <w:ind w:left="0" w:leftChars="0" w:firstLine="0" w:firstLineChars="0"/>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氢气罐等有爆炸危险的露天钢制封闭容器，当其壁厚大于4mm时，可不装设接闪器，但应可靠接地，接地点不应小于2处，两接地点间距不宜大于18m。</w:t>
      </w:r>
    </w:p>
    <w:p>
      <w:pPr>
        <w:pStyle w:val="14"/>
        <w:keepNext w:val="0"/>
        <w:keepLines w:val="0"/>
        <w:pageBreakBefore w:val="0"/>
        <w:widowControl w:val="0"/>
        <w:numPr>
          <w:ilvl w:val="2"/>
          <w:numId w:val="48"/>
        </w:numPr>
        <w:kinsoku/>
        <w:wordWrap/>
        <w:overflowPunct/>
        <w:topLinePunct w:val="0"/>
        <w:autoSpaceDE/>
        <w:autoSpaceDN/>
        <w:bidi w:val="0"/>
        <w:adjustRightInd/>
        <w:snapToGrid/>
        <w:spacing w:line="264" w:lineRule="auto"/>
        <w:ind w:left="0" w:leftChars="0" w:firstLine="0" w:firstLineChars="0"/>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过电压分为暂时过电压、操作过电压和雷电过电压。制氢站电气装置的过电压保护应满足现行国家标准《交流电气装置的过电压保护和绝缘配合设计规范》GB/T 50064的</w:t>
      </w:r>
      <w:r>
        <w:rPr>
          <w:rFonts w:hint="default" w:ascii="Times New Roman" w:hAnsi="Times New Roman" w:eastAsia="宋体" w:cs="Times New Roman"/>
          <w:bCs/>
          <w:sz w:val="24"/>
          <w:szCs w:val="24"/>
          <w:highlight w:val="none"/>
          <w:lang w:val="en-US" w:eastAsia="zh-CN"/>
        </w:rPr>
        <w:t>有关</w:t>
      </w:r>
      <w:r>
        <w:rPr>
          <w:rFonts w:hint="default" w:ascii="Times New Roman" w:hAnsi="Times New Roman" w:eastAsia="宋体" w:cs="Times New Roman"/>
          <w:bCs/>
          <w:sz w:val="24"/>
          <w:szCs w:val="24"/>
          <w:highlight w:val="none"/>
        </w:rPr>
        <w:t>规定</w:t>
      </w:r>
      <w:r>
        <w:rPr>
          <w:rFonts w:hint="default" w:ascii="Times New Roman" w:hAnsi="Times New Roman" w:eastAsia="宋体" w:cs="Times New Roman"/>
          <w:bCs/>
          <w:sz w:val="24"/>
          <w:szCs w:val="24"/>
        </w:rPr>
        <w:t>。</w:t>
      </w:r>
    </w:p>
    <w:p>
      <w:pPr>
        <w:pStyle w:val="14"/>
        <w:keepNext w:val="0"/>
        <w:keepLines w:val="0"/>
        <w:pageBreakBefore w:val="0"/>
        <w:widowControl w:val="0"/>
        <w:numPr>
          <w:ilvl w:val="2"/>
          <w:numId w:val="48"/>
        </w:numPr>
        <w:kinsoku/>
        <w:wordWrap/>
        <w:overflowPunct/>
        <w:topLinePunct w:val="0"/>
        <w:autoSpaceDE/>
        <w:autoSpaceDN/>
        <w:bidi w:val="0"/>
        <w:adjustRightInd/>
        <w:snapToGrid/>
        <w:spacing w:before="0" w:after="0" w:line="264" w:lineRule="auto"/>
        <w:ind w:left="0" w:leftChars="0" w:firstLine="0" w:firstLineChars="0"/>
        <w:textAlignment w:val="auto"/>
        <w:outlineLvl w:val="9"/>
        <w:rPr>
          <w:rFonts w:hint="default" w:ascii="Times New Roman" w:hAnsi="Times New Roman" w:eastAsia="宋体" w:cs="Times New Roman"/>
          <w:bCs/>
          <w:sz w:val="24"/>
          <w:szCs w:val="24"/>
          <w:highlight w:val="none"/>
          <w:lang w:val="en-US" w:eastAsia="zh-CN"/>
        </w:rPr>
      </w:pPr>
      <w:r>
        <w:rPr>
          <w:rFonts w:hint="default" w:ascii="Times New Roman" w:hAnsi="Times New Roman" w:eastAsia="宋体" w:cs="Times New Roman"/>
          <w:bCs/>
          <w:sz w:val="24"/>
          <w:szCs w:val="24"/>
        </w:rPr>
        <w:t>接地系统的总体设计应符合现行国家标准《交流电气装置的过电压保护和绝缘配合设计规范》GB/T 50064、《交流电气装置的接地设计规范》GB/T 50065的有关规定。系统内的逻辑地、信号地、屏蔽地均应用绝缘铜绞线或电缆接至总接地铜排</w:t>
      </w:r>
      <w:r>
        <w:rPr>
          <w:rFonts w:hint="eastAsia" w:ascii="Times New Roman" w:hAnsi="Times New Roman" w:eastAsia="宋体" w:cs="Times New Roman"/>
          <w:bCs/>
          <w:sz w:val="24"/>
          <w:szCs w:val="24"/>
          <w:lang w:eastAsia="zh-CN"/>
        </w:rPr>
        <w:t>，</w:t>
      </w:r>
      <w:r>
        <w:rPr>
          <w:rFonts w:hint="default" w:ascii="Times New Roman" w:hAnsi="Times New Roman" w:eastAsia="宋体" w:cs="Times New Roman"/>
          <w:bCs/>
          <w:sz w:val="24"/>
          <w:szCs w:val="24"/>
        </w:rPr>
        <w:t>达到“一点接地”的要求。</w:t>
      </w:r>
      <w:r>
        <w:rPr>
          <w:rFonts w:hint="default" w:ascii="Times New Roman" w:hAnsi="Times New Roman" w:eastAsia="宋体" w:cs="Times New Roman"/>
          <w:bCs/>
          <w:sz w:val="24"/>
          <w:szCs w:val="24"/>
          <w:lang w:val="en-US" w:eastAsia="zh-CN"/>
        </w:rPr>
        <w:t>制氢站内</w:t>
      </w:r>
      <w:r>
        <w:rPr>
          <w:rFonts w:hint="default" w:ascii="Times New Roman" w:hAnsi="Times New Roman" w:eastAsia="宋体" w:cs="Times New Roman"/>
          <w:bCs/>
          <w:sz w:val="24"/>
          <w:szCs w:val="24"/>
        </w:rPr>
        <w:t>所有屏柜柜体、支架等设备的金属壳体应可靠接地。</w:t>
      </w:r>
    </w:p>
    <w:p>
      <w:pPr>
        <w:pStyle w:val="14"/>
        <w:keepNext w:val="0"/>
        <w:keepLines w:val="0"/>
        <w:pageBreakBefore w:val="0"/>
        <w:widowControl w:val="0"/>
        <w:numPr>
          <w:ilvl w:val="0"/>
          <w:numId w:val="0"/>
        </w:numPr>
        <w:kinsoku/>
        <w:wordWrap/>
        <w:overflowPunct/>
        <w:topLinePunct w:val="0"/>
        <w:autoSpaceDE/>
        <w:autoSpaceDN/>
        <w:bidi w:val="0"/>
        <w:adjustRightInd/>
        <w:snapToGrid/>
        <w:spacing w:before="0" w:after="0" w:line="264" w:lineRule="auto"/>
        <w:jc w:val="both"/>
        <w:textAlignment w:val="auto"/>
        <w:outlineLvl w:val="9"/>
        <w:rPr>
          <w:rFonts w:hint="default" w:ascii="Times New Roman" w:hAnsi="Times New Roman" w:eastAsia="宋体" w:cs="Times New Roman"/>
          <w:bCs/>
          <w:sz w:val="24"/>
          <w:szCs w:val="24"/>
        </w:rPr>
      </w:pPr>
    </w:p>
    <w:p>
      <w:pPr>
        <w:pStyle w:val="14"/>
        <w:keepNext w:val="0"/>
        <w:keepLines w:val="0"/>
        <w:pageBreakBefore w:val="0"/>
        <w:widowControl w:val="0"/>
        <w:numPr>
          <w:ilvl w:val="0"/>
          <w:numId w:val="0"/>
        </w:numPr>
        <w:kinsoku/>
        <w:wordWrap/>
        <w:overflowPunct/>
        <w:topLinePunct w:val="0"/>
        <w:autoSpaceDE/>
        <w:autoSpaceDN/>
        <w:bidi w:val="0"/>
        <w:adjustRightInd/>
        <w:snapToGrid/>
        <w:spacing w:before="0" w:after="0" w:line="264" w:lineRule="auto"/>
        <w:jc w:val="both"/>
        <w:textAlignment w:val="auto"/>
        <w:outlineLvl w:val="9"/>
        <w:rPr>
          <w:rFonts w:hint="default" w:ascii="Times New Roman" w:hAnsi="Times New Roman" w:eastAsia="宋体" w:cs="Times New Roman"/>
          <w:bCs/>
          <w:sz w:val="24"/>
          <w:szCs w:val="24"/>
          <w:highlight w:val="none"/>
          <w:lang w:val="en-US" w:eastAsia="zh-CN"/>
        </w:rPr>
      </w:pPr>
    </w:p>
    <w:p>
      <w:pPr>
        <w:pStyle w:val="14"/>
        <w:keepNext w:val="0"/>
        <w:keepLines w:val="0"/>
        <w:pageBreakBefore w:val="0"/>
        <w:widowControl w:val="0"/>
        <w:numPr>
          <w:ilvl w:val="2"/>
          <w:numId w:val="48"/>
        </w:numPr>
        <w:kinsoku/>
        <w:wordWrap/>
        <w:overflowPunct/>
        <w:topLinePunct w:val="0"/>
        <w:autoSpaceDE/>
        <w:autoSpaceDN/>
        <w:bidi w:val="0"/>
        <w:adjustRightInd/>
        <w:snapToGrid/>
        <w:spacing w:before="0" w:after="0" w:line="264" w:lineRule="auto"/>
        <w:ind w:left="0" w:leftChars="0" w:firstLine="0" w:firstLineChars="0"/>
        <w:textAlignment w:val="auto"/>
        <w:outlineLvl w:val="9"/>
        <w:rPr>
          <w:rFonts w:hint="default" w:ascii="Times New Roman" w:hAnsi="Times New Roman" w:eastAsia="宋体" w:cs="Times New Roman"/>
          <w:bCs/>
          <w:sz w:val="24"/>
          <w:szCs w:val="24"/>
          <w:highlight w:val="none"/>
          <w:lang w:val="en-US" w:eastAsia="zh-CN"/>
        </w:rPr>
      </w:pPr>
      <w:r>
        <w:rPr>
          <w:rFonts w:hint="default" w:ascii="Times New Roman" w:hAnsi="Times New Roman" w:eastAsia="宋体" w:cs="Times New Roman"/>
          <w:bCs/>
          <w:sz w:val="24"/>
          <w:szCs w:val="24"/>
          <w:lang w:val="en-US" w:eastAsia="zh-CN"/>
        </w:rPr>
        <w:t>电气后台</w:t>
      </w:r>
      <w:r>
        <w:rPr>
          <w:rFonts w:hint="default" w:ascii="Times New Roman" w:hAnsi="Times New Roman" w:eastAsia="宋体" w:cs="Times New Roman"/>
          <w:bCs/>
          <w:sz w:val="24"/>
          <w:szCs w:val="24"/>
        </w:rPr>
        <w:t>监控系统设备的信号接地不应与安全保护接地和交流接地混接，并应符合下列要求：</w:t>
      </w:r>
    </w:p>
    <w:p>
      <w:pPr>
        <w:pStyle w:val="41"/>
        <w:keepNext w:val="0"/>
        <w:keepLines w:val="0"/>
        <w:pageBreakBefore w:val="0"/>
        <w:widowControl w:val="0"/>
        <w:numPr>
          <w:ilvl w:val="0"/>
          <w:numId w:val="49"/>
        </w:numPr>
        <w:kinsoku/>
        <w:wordWrap/>
        <w:overflowPunct/>
        <w:topLinePunct w:val="0"/>
        <w:autoSpaceDE/>
        <w:autoSpaceDN/>
        <w:bidi w:val="0"/>
        <w:adjustRightInd/>
        <w:snapToGrid/>
        <w:spacing w:line="240" w:lineRule="auto"/>
        <w:ind w:left="13" w:leftChars="6" w:firstLine="609" w:firstLineChars="254"/>
        <w:contextualSpacing w:val="0"/>
        <w:jc w:val="left"/>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交流接地和安全接地可共用一个接地网；</w:t>
      </w:r>
    </w:p>
    <w:p>
      <w:pPr>
        <w:pStyle w:val="41"/>
        <w:keepNext w:val="0"/>
        <w:keepLines w:val="0"/>
        <w:pageBreakBefore w:val="0"/>
        <w:widowControl w:val="0"/>
        <w:numPr>
          <w:ilvl w:val="0"/>
          <w:numId w:val="49"/>
        </w:numPr>
        <w:kinsoku/>
        <w:wordWrap/>
        <w:overflowPunct/>
        <w:topLinePunct w:val="0"/>
        <w:autoSpaceDE/>
        <w:autoSpaceDN/>
        <w:bidi w:val="0"/>
        <w:adjustRightInd/>
        <w:snapToGrid/>
        <w:spacing w:line="240" w:lineRule="auto"/>
        <w:ind w:left="13" w:leftChars="6" w:firstLine="609" w:firstLineChars="254"/>
        <w:contextualSpacing w:val="0"/>
        <w:jc w:val="left"/>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信号接地宜采用并联一点接地方式；</w:t>
      </w:r>
    </w:p>
    <w:p>
      <w:pPr>
        <w:pStyle w:val="41"/>
        <w:keepNext w:val="0"/>
        <w:keepLines w:val="0"/>
        <w:pageBreakBefore w:val="0"/>
        <w:widowControl w:val="0"/>
        <w:numPr>
          <w:ilvl w:val="0"/>
          <w:numId w:val="49"/>
        </w:numPr>
        <w:kinsoku/>
        <w:wordWrap/>
        <w:overflowPunct/>
        <w:topLinePunct w:val="0"/>
        <w:autoSpaceDE/>
        <w:autoSpaceDN/>
        <w:bidi w:val="0"/>
        <w:adjustRightInd/>
        <w:snapToGrid/>
        <w:spacing w:line="240" w:lineRule="auto"/>
        <w:ind w:left="13" w:leftChars="6" w:firstLine="609" w:firstLineChars="254"/>
        <w:contextualSpacing w:val="0"/>
        <w:jc w:val="left"/>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在二次设备的屏柜、支架上应有接地端子，并用截面不小于</w:t>
      </w:r>
      <w:r>
        <w:rPr>
          <w:rFonts w:hint="default" w:ascii="Times New Roman" w:hAnsi="Times New Roman" w:eastAsia="宋体" w:cs="Times New Roman"/>
          <w:position w:val="-6"/>
          <w:sz w:val="24"/>
          <w:szCs w:val="24"/>
          <w:highlight w:val="none"/>
        </w:rPr>
        <w:object>
          <v:shape id="_x0000_i1025" o:spt="75" type="#_x0000_t75" style="height:13.75pt;width:27.45pt;" o:ole="t" filled="f" o:preferrelative="t" stroked="f" coordsize="21600,21600">
            <v:path/>
            <v:fill on="f" focussize="0,0"/>
            <v:stroke on="f"/>
            <v:imagedata r:id="rId13" o:title=""/>
            <o:lock v:ext="edit" aspectratio="t"/>
            <w10:wrap type="none"/>
            <w10:anchorlock/>
          </v:shape>
          <o:OLEObject Type="Embed" ProgID="Equation.KSEE3" ShapeID="_x0000_i1025" DrawAspect="Content" ObjectID="_1468075725" r:id="rId12">
            <o:LockedField>false</o:LockedField>
          </o:OLEObject>
        </w:object>
      </w:r>
      <w:r>
        <w:rPr>
          <w:rFonts w:hint="default" w:ascii="Times New Roman" w:hAnsi="Times New Roman" w:eastAsia="宋体" w:cs="Times New Roman"/>
          <w:sz w:val="24"/>
          <w:szCs w:val="24"/>
          <w:highlight w:val="none"/>
        </w:rPr>
        <w:t>的多股铜线和接地网相连；</w:t>
      </w:r>
    </w:p>
    <w:p>
      <w:pPr>
        <w:pStyle w:val="41"/>
        <w:keepNext w:val="0"/>
        <w:keepLines w:val="0"/>
        <w:pageBreakBefore w:val="0"/>
        <w:widowControl w:val="0"/>
        <w:numPr>
          <w:ilvl w:val="0"/>
          <w:numId w:val="49"/>
        </w:numPr>
        <w:kinsoku/>
        <w:wordWrap/>
        <w:overflowPunct/>
        <w:topLinePunct w:val="0"/>
        <w:autoSpaceDE/>
        <w:autoSpaceDN/>
        <w:bidi w:val="0"/>
        <w:adjustRightInd/>
        <w:snapToGrid/>
        <w:spacing w:line="240" w:lineRule="auto"/>
        <w:ind w:left="13" w:leftChars="6" w:firstLine="609" w:firstLineChars="254"/>
        <w:contextualSpacing w:val="0"/>
        <w:jc w:val="left"/>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rPr>
        <w:t>当采用没有隔离的串行通信口从一处引接至另一处时，两处必须共用同一接地系统</w:t>
      </w:r>
      <w:r>
        <w:rPr>
          <w:rFonts w:hint="default" w:ascii="Times New Roman" w:hAnsi="Times New Roman" w:eastAsia="宋体" w:cs="Times New Roman"/>
          <w:sz w:val="24"/>
          <w:szCs w:val="24"/>
          <w:highlight w:val="none"/>
          <w:lang w:eastAsia="zh-CN"/>
        </w:rPr>
        <w:t>。</w:t>
      </w:r>
      <w:r>
        <w:rPr>
          <w:rFonts w:hint="default" w:ascii="Times New Roman" w:hAnsi="Times New Roman" w:eastAsia="宋体" w:cs="Times New Roman"/>
          <w:sz w:val="24"/>
          <w:szCs w:val="24"/>
          <w:highlight w:val="none"/>
          <w:lang w:val="en-US" w:eastAsia="zh-CN"/>
        </w:rPr>
        <w:t>当现场条件无法满足时，应设置</w:t>
      </w:r>
      <w:r>
        <w:rPr>
          <w:rFonts w:hint="default" w:ascii="Times New Roman" w:hAnsi="Times New Roman" w:eastAsia="宋体" w:cs="Times New Roman"/>
          <w:sz w:val="24"/>
          <w:szCs w:val="24"/>
          <w:highlight w:val="none"/>
        </w:rPr>
        <w:t>电气隔离措施。</w:t>
      </w:r>
    </w:p>
    <w:p>
      <w:pPr>
        <w:pStyle w:val="14"/>
        <w:keepNext w:val="0"/>
        <w:keepLines w:val="0"/>
        <w:pageBreakBefore w:val="0"/>
        <w:widowControl w:val="0"/>
        <w:numPr>
          <w:ilvl w:val="2"/>
          <w:numId w:val="48"/>
        </w:numPr>
        <w:kinsoku/>
        <w:wordWrap/>
        <w:overflowPunct/>
        <w:topLinePunct w:val="0"/>
        <w:autoSpaceDE/>
        <w:autoSpaceDN/>
        <w:bidi w:val="0"/>
        <w:adjustRightInd/>
        <w:snapToGrid/>
        <w:spacing w:before="0" w:after="0" w:line="264" w:lineRule="auto"/>
        <w:ind w:left="0" w:leftChars="0" w:firstLine="0"/>
        <w:contextualSpacing w:val="0"/>
        <w:jc w:val="left"/>
        <w:textAlignment w:val="auto"/>
        <w:outlineLvl w:val="9"/>
        <w:rPr>
          <w:rFonts w:hint="default" w:ascii="Times New Roman" w:hAnsi="Times New Roman" w:eastAsia="宋体" w:cs="Times New Roman"/>
          <w:bCs/>
          <w:sz w:val="24"/>
          <w:szCs w:val="24"/>
          <w:lang w:val="en-US" w:eastAsia="zh-CN"/>
        </w:rPr>
      </w:pPr>
      <w:r>
        <w:rPr>
          <w:rFonts w:hint="default" w:ascii="Times New Roman" w:hAnsi="Times New Roman" w:eastAsia="宋体" w:cs="Times New Roman"/>
          <w:bCs/>
          <w:sz w:val="24"/>
          <w:szCs w:val="24"/>
          <w:lang w:val="en-US" w:eastAsia="zh-CN"/>
        </w:rPr>
        <w:t>屏蔽</w:t>
      </w:r>
      <w:r>
        <w:rPr>
          <w:rFonts w:hint="default" w:ascii="Times New Roman" w:hAnsi="Times New Roman" w:eastAsia="宋体" w:cs="Times New Roman"/>
          <w:bCs/>
          <w:sz w:val="24"/>
          <w:szCs w:val="24"/>
        </w:rPr>
        <w:t>电缆的屏蔽层应可靠接地</w:t>
      </w:r>
      <w:r>
        <w:rPr>
          <w:rFonts w:hint="eastAsia" w:ascii="Times New Roman" w:hAnsi="Times New Roman" w:eastAsia="宋体" w:cs="Times New Roman"/>
          <w:bCs/>
          <w:sz w:val="24"/>
          <w:szCs w:val="24"/>
          <w:lang w:eastAsia="zh-CN"/>
        </w:rPr>
        <w:t>，</w:t>
      </w:r>
      <w:r>
        <w:rPr>
          <w:rFonts w:hint="default" w:ascii="Times New Roman" w:hAnsi="Times New Roman" w:eastAsia="宋体" w:cs="Times New Roman"/>
          <w:bCs/>
          <w:sz w:val="24"/>
          <w:szCs w:val="24"/>
        </w:rPr>
        <w:t>并应符合下列规定:</w:t>
      </w:r>
    </w:p>
    <w:p>
      <w:pPr>
        <w:pStyle w:val="41"/>
        <w:keepNext w:val="0"/>
        <w:keepLines w:val="0"/>
        <w:pageBreakBefore w:val="0"/>
        <w:widowControl w:val="0"/>
        <w:numPr>
          <w:ilvl w:val="0"/>
          <w:numId w:val="50"/>
        </w:numPr>
        <w:kinsoku/>
        <w:wordWrap/>
        <w:overflowPunct/>
        <w:topLinePunct w:val="0"/>
        <w:autoSpaceDE/>
        <w:autoSpaceDN/>
        <w:bidi w:val="0"/>
        <w:adjustRightInd/>
        <w:snapToGrid/>
        <w:spacing w:line="240" w:lineRule="auto"/>
        <w:ind w:left="13" w:leftChars="6" w:firstLine="609" w:firstLineChars="254"/>
        <w:contextualSpacing w:val="0"/>
        <w:jc w:val="left"/>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计算机监控系统的模拟信号回路控制电缆屏蔽层,不得构成两点或多点接地,应集中式一点接地</w:t>
      </w:r>
      <w:r>
        <w:rPr>
          <w:rFonts w:hint="eastAsia" w:ascii="Times New Roman" w:hAnsi="Times New Roman" w:eastAsia="宋体" w:cs="Times New Roman"/>
          <w:sz w:val="24"/>
          <w:szCs w:val="24"/>
          <w:highlight w:val="none"/>
          <w:lang w:eastAsia="zh-CN"/>
        </w:rPr>
        <w:t>；</w:t>
      </w:r>
    </w:p>
    <w:p>
      <w:pPr>
        <w:pStyle w:val="41"/>
        <w:keepNext w:val="0"/>
        <w:keepLines w:val="0"/>
        <w:pageBreakBefore w:val="0"/>
        <w:widowControl w:val="0"/>
        <w:numPr>
          <w:ilvl w:val="0"/>
          <w:numId w:val="50"/>
        </w:numPr>
        <w:kinsoku/>
        <w:wordWrap/>
        <w:overflowPunct/>
        <w:topLinePunct w:val="0"/>
        <w:autoSpaceDE/>
        <w:autoSpaceDN/>
        <w:bidi w:val="0"/>
        <w:adjustRightInd/>
        <w:snapToGrid/>
        <w:spacing w:line="240" w:lineRule="auto"/>
        <w:ind w:left="13" w:leftChars="6" w:firstLine="609" w:firstLineChars="254"/>
        <w:contextualSpacing w:val="0"/>
        <w:jc w:val="left"/>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rPr>
        <w:t>对于低频、低电平模拟信号的电缆</w:t>
      </w:r>
      <w:r>
        <w:rPr>
          <w:rFonts w:hint="eastAsia" w:ascii="Times New Roman" w:hAnsi="Times New Roman" w:eastAsia="宋体" w:cs="Times New Roman"/>
          <w:sz w:val="24"/>
          <w:szCs w:val="24"/>
          <w:highlight w:val="none"/>
          <w:lang w:eastAsia="zh-CN"/>
        </w:rPr>
        <w:t>，</w:t>
      </w:r>
      <w:r>
        <w:rPr>
          <w:rFonts w:hint="default" w:ascii="Times New Roman" w:hAnsi="Times New Roman" w:eastAsia="宋体" w:cs="Times New Roman"/>
          <w:sz w:val="24"/>
          <w:szCs w:val="24"/>
          <w:highlight w:val="none"/>
        </w:rPr>
        <w:t>屏蔽层应在最不平衡端或电路本身接地处一点接地。</w:t>
      </w:r>
    </w:p>
    <w:p>
      <w:pPr>
        <w:pStyle w:val="14"/>
        <w:keepNext w:val="0"/>
        <w:keepLines w:val="0"/>
        <w:pageBreakBefore w:val="0"/>
        <w:widowControl w:val="0"/>
        <w:numPr>
          <w:ilvl w:val="0"/>
          <w:numId w:val="0"/>
        </w:numPr>
        <w:kinsoku/>
        <w:wordWrap/>
        <w:overflowPunct/>
        <w:topLinePunct w:val="0"/>
        <w:autoSpaceDE/>
        <w:autoSpaceDN/>
        <w:bidi w:val="0"/>
        <w:adjustRightInd/>
        <w:snapToGrid/>
        <w:spacing w:line="264" w:lineRule="auto"/>
        <w:ind w:leftChars="0"/>
        <w:textAlignment w:val="auto"/>
        <w:rPr>
          <w:rFonts w:hint="eastAsia" w:ascii="宋体" w:hAnsi="宋体" w:eastAsia="宋体"/>
          <w:bCs/>
          <w:sz w:val="24"/>
          <w:szCs w:val="24"/>
        </w:rPr>
      </w:pPr>
    </w:p>
    <w:p>
      <w:pPr>
        <w:rPr>
          <w:rFonts w:hint="eastAsia" w:ascii="宋体" w:hAnsi="宋体" w:eastAsia="宋体"/>
          <w:sz w:val="24"/>
          <w:szCs w:val="24"/>
        </w:rPr>
      </w:pPr>
    </w:p>
    <w:p>
      <w:pPr>
        <w:rPr>
          <w:rFonts w:hint="eastAsia"/>
        </w:rPr>
      </w:pPr>
    </w:p>
    <w:p>
      <w:pPr>
        <w:rPr>
          <w:rFonts w:hint="eastAsia"/>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pStyle w:val="2"/>
        <w:bidi w:val="0"/>
        <w:ind w:left="0" w:leftChars="0" w:firstLine="0" w:firstLineChars="0"/>
        <w:jc w:val="center"/>
        <w:rPr>
          <w:rFonts w:hint="eastAsia" w:ascii="宋体" w:hAnsi="宋体" w:eastAsia="宋体" w:cs="宋体"/>
          <w:b/>
          <w:bCs/>
          <w:color w:val="auto"/>
          <w:sz w:val="36"/>
          <w:szCs w:val="36"/>
        </w:rPr>
      </w:pPr>
      <w:bookmarkStart w:id="38" w:name="_Toc5963"/>
      <w:bookmarkStart w:id="39" w:name="_Toc6839"/>
      <w:r>
        <w:rPr>
          <w:rFonts w:hint="eastAsia" w:ascii="宋体" w:hAnsi="宋体" w:eastAsia="宋体" w:cs="宋体"/>
          <w:b/>
          <w:bCs/>
          <w:color w:val="auto"/>
          <w:sz w:val="36"/>
          <w:szCs w:val="36"/>
          <w:lang w:val="en-US" w:eastAsia="zh-CN"/>
        </w:rPr>
        <w:t xml:space="preserve">  </w:t>
      </w:r>
      <w:r>
        <w:rPr>
          <w:rFonts w:hint="eastAsia" w:ascii="宋体" w:hAnsi="宋体" w:eastAsia="宋体" w:cs="宋体"/>
          <w:b/>
          <w:bCs/>
          <w:color w:val="auto"/>
          <w:sz w:val="36"/>
          <w:szCs w:val="36"/>
        </w:rPr>
        <w:t>爆炸危险区域划分</w:t>
      </w:r>
      <w:bookmarkEnd w:id="38"/>
      <w:bookmarkEnd w:id="39"/>
    </w:p>
    <w:p>
      <w:pPr>
        <w:rPr>
          <w:rFonts w:hint="default" w:ascii="Times New Roman" w:hAnsi="Times New Roman" w:cs="Times New Roman" w:eastAsiaTheme="minorEastAsia"/>
          <w:sz w:val="21"/>
          <w:szCs w:val="22"/>
        </w:rPr>
      </w:pPr>
    </w:p>
    <w:p>
      <w:pPr>
        <w:pStyle w:val="14"/>
        <w:keepNext w:val="0"/>
        <w:keepLines w:val="0"/>
        <w:pageBreakBefore w:val="0"/>
        <w:widowControl w:val="0"/>
        <w:numPr>
          <w:ilvl w:val="2"/>
          <w:numId w:val="51"/>
        </w:numPr>
        <w:kinsoku/>
        <w:wordWrap/>
        <w:overflowPunct/>
        <w:topLinePunct w:val="0"/>
        <w:autoSpaceDE/>
        <w:autoSpaceDN/>
        <w:bidi w:val="0"/>
        <w:adjustRightInd/>
        <w:snapToGrid/>
        <w:spacing w:line="264" w:lineRule="auto"/>
        <w:ind w:left="0" w:leftChars="0" w:firstLine="0" w:firstLineChars="0"/>
        <w:textAlignment w:val="auto"/>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可再生能源制氢站爆炸危险环境内的电气设施选型，不应低于氢气爆炸混合物的级别和组别</w:t>
      </w:r>
      <w:r>
        <w:rPr>
          <w:rFonts w:hint="default" w:ascii="Times New Roman" w:hAnsi="Times New Roman" w:eastAsia="宋体" w:cs="Times New Roman"/>
          <w:bCs/>
          <w:color w:val="auto"/>
          <w:sz w:val="24"/>
          <w:szCs w:val="24"/>
          <w:highlight w:val="none"/>
          <w:lang w:eastAsia="zh-CN"/>
        </w:rPr>
        <w:t>，</w:t>
      </w:r>
      <w:r>
        <w:rPr>
          <w:rFonts w:hint="default" w:ascii="Times New Roman" w:hAnsi="Times New Roman" w:eastAsia="宋体" w:cs="Times New Roman"/>
          <w:bCs/>
          <w:color w:val="auto"/>
          <w:sz w:val="24"/>
          <w:szCs w:val="24"/>
          <w:highlight w:val="none"/>
          <w:lang w:val="en-US" w:eastAsia="zh-CN"/>
        </w:rPr>
        <w:t>即不低于</w:t>
      </w:r>
      <w:r>
        <w:rPr>
          <w:rFonts w:hint="default" w:ascii="Times New Roman" w:hAnsi="Times New Roman" w:eastAsia="宋体" w:cs="Times New Roman"/>
          <w:bCs/>
          <w:color w:val="auto"/>
          <w:sz w:val="24"/>
          <w:szCs w:val="24"/>
          <w:highlight w:val="none"/>
        </w:rPr>
        <w:t>IIC T1。制氢站爆炸危险环境内的电气设计和电气设备、线路接地，应按现行国家标准《爆炸危险环境电力装置设计规范》GB 50058的规定执行。</w:t>
      </w:r>
    </w:p>
    <w:p>
      <w:pPr>
        <w:pStyle w:val="14"/>
        <w:keepNext w:val="0"/>
        <w:keepLines w:val="0"/>
        <w:pageBreakBefore w:val="0"/>
        <w:widowControl w:val="0"/>
        <w:numPr>
          <w:ilvl w:val="2"/>
          <w:numId w:val="51"/>
        </w:numPr>
        <w:kinsoku/>
        <w:wordWrap/>
        <w:overflowPunct/>
        <w:topLinePunct w:val="0"/>
        <w:autoSpaceDE/>
        <w:autoSpaceDN/>
        <w:bidi w:val="0"/>
        <w:adjustRightInd/>
        <w:snapToGrid/>
        <w:spacing w:line="264" w:lineRule="auto"/>
        <w:ind w:left="0" w:leftChars="0" w:firstLine="0" w:firstLineChars="0"/>
        <w:textAlignment w:val="auto"/>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对于封闭式制氢厂房内部，当电气设施难以满足爆炸危险区1区要求时，可</w:t>
      </w:r>
      <w:r>
        <w:rPr>
          <w:rFonts w:hint="default" w:ascii="Times New Roman" w:hAnsi="Times New Roman" w:eastAsia="宋体" w:cs="Times New Roman"/>
          <w:bCs/>
          <w:color w:val="auto"/>
          <w:sz w:val="24"/>
          <w:szCs w:val="24"/>
          <w:highlight w:val="none"/>
          <w:lang w:val="en-US" w:eastAsia="zh-CN"/>
        </w:rPr>
        <w:t>根据</w:t>
      </w:r>
      <w:r>
        <w:rPr>
          <w:rFonts w:hint="default" w:ascii="Times New Roman" w:hAnsi="Times New Roman" w:eastAsia="宋体" w:cs="Times New Roman"/>
          <w:bCs/>
          <w:color w:val="auto"/>
          <w:sz w:val="24"/>
          <w:szCs w:val="24"/>
          <w:highlight w:val="none"/>
        </w:rPr>
        <w:t>现行国家标准</w:t>
      </w:r>
      <w:r>
        <w:rPr>
          <w:rFonts w:hint="default" w:ascii="Times New Roman" w:hAnsi="Times New Roman" w:eastAsia="宋体" w:cs="Times New Roman"/>
          <w:bCs/>
          <w:color w:val="auto"/>
          <w:sz w:val="24"/>
          <w:szCs w:val="24"/>
          <w:highlight w:val="none"/>
          <w:lang w:eastAsia="zh-CN"/>
        </w:rPr>
        <w:t>《</w:t>
      </w:r>
      <w:r>
        <w:rPr>
          <w:rFonts w:hint="default" w:ascii="Times New Roman" w:hAnsi="Times New Roman" w:eastAsia="宋体" w:cs="Times New Roman"/>
          <w:bCs/>
          <w:color w:val="auto"/>
          <w:sz w:val="24"/>
          <w:szCs w:val="24"/>
          <w:highlight w:val="none"/>
        </w:rPr>
        <w:t>爆炸性环境 第14部分：场所分类 爆炸性气体环境</w:t>
      </w:r>
      <w:r>
        <w:rPr>
          <w:rFonts w:hint="default" w:ascii="Times New Roman" w:hAnsi="Times New Roman" w:eastAsia="宋体" w:cs="Times New Roman"/>
          <w:bCs/>
          <w:color w:val="auto"/>
          <w:sz w:val="24"/>
          <w:szCs w:val="24"/>
          <w:highlight w:val="none"/>
          <w:lang w:eastAsia="zh-CN"/>
        </w:rPr>
        <w:t>》</w:t>
      </w:r>
      <w:r>
        <w:rPr>
          <w:rFonts w:hint="default" w:ascii="Times New Roman" w:hAnsi="Times New Roman" w:eastAsia="宋体" w:cs="Times New Roman"/>
          <w:bCs/>
          <w:color w:val="auto"/>
          <w:sz w:val="24"/>
          <w:szCs w:val="24"/>
          <w:highlight w:val="none"/>
        </w:rPr>
        <w:t>GB 3836.14</w:t>
      </w:r>
      <w:r>
        <w:rPr>
          <w:rFonts w:hint="default" w:ascii="Times New Roman" w:hAnsi="Times New Roman" w:eastAsia="宋体" w:cs="Times New Roman"/>
          <w:strike w:val="0"/>
          <w:color w:val="auto"/>
          <w:sz w:val="24"/>
          <w:szCs w:val="24"/>
          <w:highlight w:val="none"/>
        </w:rPr>
        <w:t>附录B</w:t>
      </w:r>
      <w:r>
        <w:rPr>
          <w:rFonts w:hint="default" w:ascii="Times New Roman" w:hAnsi="Times New Roman" w:eastAsia="宋体" w:cs="Times New Roman"/>
          <w:strike w:val="0"/>
          <w:color w:val="auto"/>
          <w:sz w:val="24"/>
          <w:szCs w:val="24"/>
          <w:highlight w:val="none"/>
          <w:lang w:val="en-US" w:eastAsia="zh-CN"/>
        </w:rPr>
        <w:t>和</w:t>
      </w:r>
      <w:r>
        <w:rPr>
          <w:rFonts w:hint="default" w:ascii="Times New Roman" w:hAnsi="Times New Roman" w:eastAsia="宋体" w:cs="Times New Roman"/>
          <w:strike w:val="0"/>
          <w:color w:val="auto"/>
          <w:sz w:val="24"/>
          <w:szCs w:val="24"/>
          <w:highlight w:val="none"/>
        </w:rPr>
        <w:t>附录C</w:t>
      </w:r>
      <w:r>
        <w:rPr>
          <w:rFonts w:hint="default" w:ascii="Times New Roman" w:hAnsi="Times New Roman" w:eastAsia="宋体" w:cs="Times New Roman"/>
          <w:strike w:val="0"/>
          <w:color w:val="auto"/>
          <w:sz w:val="24"/>
          <w:szCs w:val="24"/>
          <w:highlight w:val="none"/>
          <w:lang w:val="en-US" w:eastAsia="zh-CN"/>
        </w:rPr>
        <w:t>的有关规定</w:t>
      </w:r>
      <w:r>
        <w:rPr>
          <w:rFonts w:hint="default" w:ascii="Times New Roman" w:hAnsi="Times New Roman" w:eastAsia="宋体" w:cs="Times New Roman"/>
          <w:bCs/>
          <w:color w:val="auto"/>
          <w:sz w:val="24"/>
          <w:szCs w:val="24"/>
          <w:highlight w:val="none"/>
        </w:rPr>
        <w:t>增设独立通风，</w:t>
      </w:r>
      <w:r>
        <w:rPr>
          <w:rFonts w:hint="default" w:ascii="Times New Roman" w:hAnsi="Times New Roman" w:eastAsia="宋体" w:cs="Times New Roman"/>
          <w:bCs/>
          <w:color w:val="auto"/>
          <w:sz w:val="24"/>
          <w:szCs w:val="24"/>
          <w:highlight w:val="none"/>
          <w:lang w:val="en-US" w:eastAsia="zh-CN"/>
        </w:rPr>
        <w:t>使</w:t>
      </w:r>
      <w:r>
        <w:rPr>
          <w:rFonts w:hint="default" w:ascii="Times New Roman" w:hAnsi="Times New Roman" w:eastAsia="宋体" w:cs="Times New Roman"/>
          <w:bCs/>
          <w:color w:val="auto"/>
          <w:sz w:val="24"/>
          <w:szCs w:val="24"/>
          <w:highlight w:val="none"/>
        </w:rPr>
        <w:t>该区域</w:t>
      </w:r>
      <w:r>
        <w:rPr>
          <w:rFonts w:hint="default" w:ascii="Times New Roman" w:hAnsi="Times New Roman" w:eastAsia="宋体" w:cs="Times New Roman"/>
          <w:bCs/>
          <w:color w:val="auto"/>
          <w:sz w:val="24"/>
          <w:szCs w:val="24"/>
          <w:highlight w:val="none"/>
          <w:lang w:val="en-US" w:eastAsia="zh-CN"/>
        </w:rPr>
        <w:t>符合</w:t>
      </w:r>
      <w:r>
        <w:rPr>
          <w:rFonts w:hint="default" w:ascii="Times New Roman" w:hAnsi="Times New Roman" w:eastAsia="宋体" w:cs="Times New Roman"/>
          <w:bCs/>
          <w:color w:val="auto"/>
          <w:sz w:val="24"/>
          <w:szCs w:val="24"/>
          <w:highlight w:val="none"/>
        </w:rPr>
        <w:t>爆炸危险区域类型2区或非危险区域</w:t>
      </w:r>
      <w:r>
        <w:rPr>
          <w:rFonts w:hint="default" w:ascii="Times New Roman" w:hAnsi="Times New Roman" w:eastAsia="宋体" w:cs="Times New Roman"/>
          <w:bCs/>
          <w:color w:val="auto"/>
          <w:sz w:val="24"/>
          <w:szCs w:val="24"/>
          <w:highlight w:val="none"/>
          <w:lang w:val="en-US" w:eastAsia="zh-CN"/>
        </w:rPr>
        <w:t>的有关规定</w:t>
      </w:r>
      <w:r>
        <w:rPr>
          <w:rFonts w:hint="default" w:ascii="Times New Roman" w:hAnsi="Times New Roman" w:eastAsia="宋体" w:cs="Times New Roman"/>
          <w:bCs/>
          <w:color w:val="auto"/>
          <w:sz w:val="24"/>
          <w:szCs w:val="24"/>
          <w:highlight w:val="none"/>
        </w:rPr>
        <w:t>。</w:t>
      </w:r>
    </w:p>
    <w:p>
      <w:pPr>
        <w:pStyle w:val="14"/>
        <w:keepNext w:val="0"/>
        <w:keepLines w:val="0"/>
        <w:pageBreakBefore w:val="0"/>
        <w:widowControl w:val="0"/>
        <w:numPr>
          <w:ilvl w:val="2"/>
          <w:numId w:val="51"/>
        </w:numPr>
        <w:kinsoku/>
        <w:wordWrap/>
        <w:overflowPunct/>
        <w:topLinePunct w:val="0"/>
        <w:autoSpaceDE/>
        <w:autoSpaceDN/>
        <w:bidi w:val="0"/>
        <w:adjustRightInd/>
        <w:snapToGrid/>
        <w:spacing w:line="264" w:lineRule="auto"/>
        <w:ind w:left="0" w:leftChars="0" w:firstLine="0" w:firstLineChars="0"/>
        <w:textAlignment w:val="auto"/>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对于下部无侧墙且上部封闭区通风不良的半封闭式制氢厂房的封闭区内部，可依据</w:t>
      </w:r>
      <w:r>
        <w:rPr>
          <w:rFonts w:hint="default" w:ascii="Times New Roman" w:hAnsi="Times New Roman" w:eastAsia="宋体" w:cs="Times New Roman"/>
          <w:bCs/>
          <w:color w:val="auto"/>
          <w:sz w:val="24"/>
          <w:szCs w:val="24"/>
          <w:highlight w:val="none"/>
          <w:lang w:val="en-US" w:eastAsia="zh-CN"/>
        </w:rPr>
        <w:t>本规范第</w:t>
      </w:r>
      <w:r>
        <w:rPr>
          <w:rFonts w:hint="default" w:ascii="Times New Roman" w:hAnsi="Times New Roman" w:eastAsia="宋体" w:cs="Times New Roman"/>
          <w:bCs/>
          <w:color w:val="auto"/>
          <w:sz w:val="24"/>
          <w:szCs w:val="24"/>
          <w:highlight w:val="none"/>
        </w:rPr>
        <w:t>10</w:t>
      </w:r>
      <w:r>
        <w:rPr>
          <w:rFonts w:hint="default" w:ascii="Times New Roman" w:hAnsi="Times New Roman" w:eastAsia="宋体" w:cs="Times New Roman"/>
          <w:bCs/>
          <w:color w:val="auto"/>
          <w:sz w:val="24"/>
          <w:szCs w:val="24"/>
          <w:highlight w:val="none"/>
          <w:lang w:val="en-US" w:eastAsia="zh-CN"/>
        </w:rPr>
        <w:t>.0</w:t>
      </w:r>
      <w:r>
        <w:rPr>
          <w:rFonts w:hint="default" w:ascii="Times New Roman" w:hAnsi="Times New Roman" w:eastAsia="宋体" w:cs="Times New Roman"/>
          <w:bCs/>
          <w:color w:val="auto"/>
          <w:sz w:val="24"/>
          <w:szCs w:val="24"/>
          <w:highlight w:val="none"/>
        </w:rPr>
        <w:t>.</w:t>
      </w:r>
      <w:r>
        <w:rPr>
          <w:rFonts w:hint="eastAsia" w:ascii="Times New Roman" w:hAnsi="Times New Roman" w:eastAsia="宋体" w:cs="Times New Roman"/>
          <w:bCs/>
          <w:color w:val="auto"/>
          <w:sz w:val="24"/>
          <w:szCs w:val="24"/>
          <w:highlight w:val="none"/>
          <w:lang w:val="en-US" w:eastAsia="zh-CN"/>
        </w:rPr>
        <w:t>2</w:t>
      </w:r>
      <w:r>
        <w:rPr>
          <w:rFonts w:hint="default" w:ascii="Times New Roman" w:hAnsi="Times New Roman" w:eastAsia="宋体" w:cs="Times New Roman"/>
          <w:bCs/>
          <w:color w:val="auto"/>
          <w:sz w:val="24"/>
          <w:szCs w:val="24"/>
          <w:highlight w:val="none"/>
          <w:lang w:val="en-US" w:eastAsia="zh-CN"/>
        </w:rPr>
        <w:t>条的</w:t>
      </w:r>
      <w:r>
        <w:rPr>
          <w:rFonts w:hint="default" w:ascii="Times New Roman" w:hAnsi="Times New Roman" w:eastAsia="宋体" w:cs="Times New Roman"/>
          <w:bCs/>
          <w:color w:val="auto"/>
          <w:sz w:val="24"/>
          <w:szCs w:val="24"/>
          <w:highlight w:val="none"/>
        </w:rPr>
        <w:t>要求设置独立通风措施，</w:t>
      </w:r>
      <w:r>
        <w:rPr>
          <w:rFonts w:hint="default" w:ascii="Times New Roman" w:hAnsi="Times New Roman" w:eastAsia="宋体" w:cs="Times New Roman"/>
          <w:bCs/>
          <w:color w:val="auto"/>
          <w:sz w:val="24"/>
          <w:szCs w:val="24"/>
          <w:highlight w:val="none"/>
          <w:lang w:val="en-US" w:eastAsia="zh-CN"/>
        </w:rPr>
        <w:t>使</w:t>
      </w:r>
      <w:r>
        <w:rPr>
          <w:rFonts w:hint="default" w:ascii="Times New Roman" w:hAnsi="Times New Roman" w:eastAsia="宋体" w:cs="Times New Roman"/>
          <w:bCs/>
          <w:color w:val="auto"/>
          <w:sz w:val="24"/>
          <w:szCs w:val="24"/>
          <w:highlight w:val="none"/>
        </w:rPr>
        <w:t>该区域</w:t>
      </w:r>
      <w:r>
        <w:rPr>
          <w:rFonts w:hint="default" w:ascii="Times New Roman" w:hAnsi="Times New Roman" w:eastAsia="宋体" w:cs="Times New Roman"/>
          <w:bCs/>
          <w:color w:val="auto"/>
          <w:sz w:val="24"/>
          <w:szCs w:val="24"/>
          <w:highlight w:val="none"/>
          <w:lang w:val="en-US" w:eastAsia="zh-CN"/>
        </w:rPr>
        <w:t>符合</w:t>
      </w:r>
      <w:r>
        <w:rPr>
          <w:rFonts w:hint="default" w:ascii="Times New Roman" w:hAnsi="Times New Roman" w:eastAsia="宋体" w:cs="Times New Roman"/>
          <w:bCs/>
          <w:color w:val="auto"/>
          <w:sz w:val="24"/>
          <w:szCs w:val="24"/>
          <w:highlight w:val="none"/>
        </w:rPr>
        <w:t>爆炸危险区域类型2区或非危险区域</w:t>
      </w:r>
      <w:r>
        <w:rPr>
          <w:rFonts w:hint="default" w:ascii="Times New Roman" w:hAnsi="Times New Roman" w:eastAsia="宋体" w:cs="Times New Roman"/>
          <w:bCs/>
          <w:color w:val="auto"/>
          <w:sz w:val="24"/>
          <w:szCs w:val="24"/>
          <w:highlight w:val="none"/>
          <w:lang w:val="en-US" w:eastAsia="zh-CN"/>
        </w:rPr>
        <w:t>的有关规定</w:t>
      </w:r>
      <w:r>
        <w:rPr>
          <w:rFonts w:hint="default" w:ascii="Times New Roman" w:hAnsi="Times New Roman" w:eastAsia="宋体" w:cs="Times New Roman"/>
          <w:bCs/>
          <w:color w:val="auto"/>
          <w:sz w:val="24"/>
          <w:szCs w:val="24"/>
          <w:highlight w:val="none"/>
        </w:rPr>
        <w:t>。</w:t>
      </w:r>
    </w:p>
    <w:p>
      <w:pPr>
        <w:pStyle w:val="14"/>
        <w:keepNext w:val="0"/>
        <w:keepLines w:val="0"/>
        <w:pageBreakBefore w:val="0"/>
        <w:widowControl w:val="0"/>
        <w:numPr>
          <w:ilvl w:val="2"/>
          <w:numId w:val="51"/>
        </w:numPr>
        <w:kinsoku/>
        <w:wordWrap/>
        <w:overflowPunct/>
        <w:topLinePunct w:val="0"/>
        <w:autoSpaceDE/>
        <w:autoSpaceDN/>
        <w:bidi w:val="0"/>
        <w:adjustRightInd/>
        <w:snapToGrid/>
        <w:spacing w:line="264" w:lineRule="auto"/>
        <w:ind w:left="0" w:leftChars="0" w:firstLine="0" w:firstLineChars="0"/>
        <w:textAlignment w:val="auto"/>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制氢站内氢气输送管道应选择导电性良好材料</w:t>
      </w:r>
      <w:r>
        <w:rPr>
          <w:rFonts w:hint="default" w:ascii="Times New Roman" w:hAnsi="Times New Roman" w:eastAsia="宋体" w:cs="Times New Roman"/>
          <w:bCs/>
          <w:color w:val="auto"/>
          <w:sz w:val="24"/>
          <w:szCs w:val="24"/>
          <w:highlight w:val="none"/>
          <w:lang w:eastAsia="zh-CN"/>
        </w:rPr>
        <w:t>，</w:t>
      </w:r>
      <w:r>
        <w:rPr>
          <w:rFonts w:hint="default" w:ascii="Times New Roman" w:hAnsi="Times New Roman" w:eastAsia="宋体" w:cs="Times New Roman"/>
          <w:bCs/>
          <w:color w:val="auto"/>
          <w:sz w:val="24"/>
          <w:szCs w:val="24"/>
          <w:highlight w:val="none"/>
          <w:lang w:val="en-US" w:eastAsia="zh-CN"/>
        </w:rPr>
        <w:t>并</w:t>
      </w:r>
      <w:r>
        <w:rPr>
          <w:rFonts w:hint="default" w:ascii="Times New Roman" w:hAnsi="Times New Roman" w:eastAsia="宋体" w:cs="Times New Roman"/>
          <w:bCs/>
          <w:color w:val="auto"/>
          <w:sz w:val="24"/>
          <w:szCs w:val="24"/>
          <w:highlight w:val="none"/>
        </w:rPr>
        <w:t>通过等电位连接和接地，或采取</w:t>
      </w:r>
      <w:r>
        <w:rPr>
          <w:rFonts w:hint="default" w:ascii="Times New Roman" w:hAnsi="Times New Roman" w:eastAsia="宋体" w:cs="Times New Roman"/>
          <w:bCs/>
          <w:color w:val="auto"/>
          <w:sz w:val="24"/>
          <w:szCs w:val="24"/>
          <w:highlight w:val="none"/>
          <w:lang w:val="en-US" w:eastAsia="zh-CN"/>
        </w:rPr>
        <w:t>限制</w:t>
      </w:r>
      <w:r>
        <w:rPr>
          <w:rFonts w:hint="default" w:ascii="Times New Roman" w:hAnsi="Times New Roman" w:eastAsia="宋体" w:cs="Times New Roman"/>
          <w:bCs/>
          <w:color w:val="auto"/>
          <w:sz w:val="24"/>
          <w:szCs w:val="24"/>
          <w:highlight w:val="none"/>
        </w:rPr>
        <w:t>气体流速</w:t>
      </w:r>
      <w:r>
        <w:rPr>
          <w:rFonts w:hint="default" w:ascii="Times New Roman" w:hAnsi="Times New Roman" w:eastAsia="宋体" w:cs="Times New Roman"/>
          <w:bCs/>
          <w:color w:val="auto"/>
          <w:sz w:val="24"/>
          <w:szCs w:val="24"/>
          <w:highlight w:val="none"/>
          <w:lang w:val="en-US" w:eastAsia="zh-CN"/>
        </w:rPr>
        <w:t>等防</w:t>
      </w:r>
      <w:r>
        <w:rPr>
          <w:rFonts w:hint="default" w:ascii="Times New Roman" w:hAnsi="Times New Roman" w:eastAsia="宋体" w:cs="Times New Roman"/>
          <w:bCs/>
          <w:color w:val="auto"/>
          <w:sz w:val="24"/>
          <w:szCs w:val="24"/>
          <w:highlight w:val="none"/>
        </w:rPr>
        <w:t>静电电荷</w:t>
      </w:r>
      <w:r>
        <w:rPr>
          <w:rFonts w:hint="default" w:ascii="Times New Roman" w:hAnsi="Times New Roman" w:eastAsia="宋体" w:cs="Times New Roman"/>
          <w:bCs/>
          <w:color w:val="auto"/>
          <w:sz w:val="24"/>
          <w:szCs w:val="24"/>
          <w:highlight w:val="none"/>
          <w:lang w:val="en-US" w:eastAsia="zh-CN"/>
        </w:rPr>
        <w:t>聚集</w:t>
      </w:r>
      <w:r>
        <w:rPr>
          <w:rFonts w:hint="default" w:ascii="Times New Roman" w:hAnsi="Times New Roman" w:eastAsia="宋体" w:cs="Times New Roman"/>
          <w:bCs/>
          <w:color w:val="auto"/>
          <w:sz w:val="24"/>
          <w:szCs w:val="24"/>
          <w:highlight w:val="none"/>
        </w:rPr>
        <w:t>措施，避免</w:t>
      </w:r>
      <w:r>
        <w:rPr>
          <w:rFonts w:hint="default" w:ascii="Times New Roman" w:hAnsi="Times New Roman" w:eastAsia="宋体" w:cs="Times New Roman"/>
          <w:bCs/>
          <w:color w:val="auto"/>
          <w:sz w:val="24"/>
          <w:szCs w:val="24"/>
          <w:highlight w:val="none"/>
          <w:lang w:val="en-US" w:eastAsia="zh-CN"/>
        </w:rPr>
        <w:t>输氢</w:t>
      </w:r>
      <w:r>
        <w:rPr>
          <w:rFonts w:hint="default" w:ascii="Times New Roman" w:hAnsi="Times New Roman" w:eastAsia="宋体" w:cs="Times New Roman"/>
          <w:bCs/>
          <w:color w:val="auto"/>
          <w:sz w:val="24"/>
          <w:szCs w:val="24"/>
          <w:highlight w:val="none"/>
        </w:rPr>
        <w:t>管道表面放电。</w:t>
      </w:r>
    </w:p>
    <w:p>
      <w:pPr>
        <w:pStyle w:val="14"/>
        <w:keepNext w:val="0"/>
        <w:keepLines w:val="0"/>
        <w:pageBreakBefore w:val="0"/>
        <w:widowControl w:val="0"/>
        <w:numPr>
          <w:ilvl w:val="2"/>
          <w:numId w:val="51"/>
        </w:numPr>
        <w:kinsoku/>
        <w:wordWrap/>
        <w:overflowPunct/>
        <w:topLinePunct w:val="0"/>
        <w:autoSpaceDE/>
        <w:autoSpaceDN/>
        <w:bidi w:val="0"/>
        <w:adjustRightInd/>
        <w:snapToGrid/>
        <w:spacing w:line="264" w:lineRule="auto"/>
        <w:ind w:left="0" w:leftChars="0" w:firstLine="0" w:firstLineChars="0"/>
        <w:textAlignment w:val="auto"/>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碱性电解水制氢装置中，释放源</w:t>
      </w:r>
      <w:r>
        <w:rPr>
          <w:rFonts w:hint="default" w:ascii="Times New Roman" w:hAnsi="Times New Roman" w:eastAsia="宋体" w:cs="Times New Roman"/>
          <w:bCs/>
          <w:color w:val="auto"/>
          <w:sz w:val="24"/>
          <w:szCs w:val="24"/>
          <w:highlight w:val="none"/>
          <w:lang w:val="en-US" w:eastAsia="zh-CN"/>
        </w:rPr>
        <w:t>等级划分</w:t>
      </w:r>
      <w:r>
        <w:rPr>
          <w:rFonts w:hint="default" w:ascii="Times New Roman" w:hAnsi="Times New Roman" w:eastAsia="宋体" w:cs="Times New Roman"/>
          <w:bCs/>
          <w:color w:val="auto"/>
          <w:sz w:val="24"/>
          <w:szCs w:val="24"/>
          <w:highlight w:val="none"/>
        </w:rPr>
        <w:t>宜</w:t>
      </w:r>
      <w:r>
        <w:rPr>
          <w:rFonts w:hint="default" w:ascii="Times New Roman" w:hAnsi="Times New Roman" w:eastAsia="宋体" w:cs="Times New Roman"/>
          <w:bCs/>
          <w:color w:val="auto"/>
          <w:sz w:val="24"/>
          <w:szCs w:val="24"/>
          <w:highlight w:val="none"/>
          <w:lang w:val="en-US" w:eastAsia="zh-CN"/>
        </w:rPr>
        <w:t>符合</w:t>
      </w:r>
      <w:r>
        <w:rPr>
          <w:rFonts w:hint="default" w:ascii="Times New Roman" w:hAnsi="Times New Roman" w:eastAsia="宋体" w:cs="Times New Roman"/>
          <w:bCs/>
          <w:color w:val="auto"/>
          <w:sz w:val="24"/>
          <w:szCs w:val="24"/>
          <w:highlight w:val="none"/>
        </w:rPr>
        <w:t>按下列原则：</w:t>
      </w:r>
    </w:p>
    <w:p>
      <w:pPr>
        <w:pStyle w:val="41"/>
        <w:keepNext w:val="0"/>
        <w:keepLines w:val="0"/>
        <w:pageBreakBefore w:val="0"/>
        <w:widowControl w:val="0"/>
        <w:numPr>
          <w:ilvl w:val="0"/>
          <w:numId w:val="52"/>
        </w:numPr>
        <w:kinsoku/>
        <w:wordWrap/>
        <w:overflowPunct/>
        <w:topLinePunct w:val="0"/>
        <w:autoSpaceDE/>
        <w:autoSpaceDN/>
        <w:bidi w:val="0"/>
        <w:adjustRightInd/>
        <w:snapToGrid/>
        <w:spacing w:line="240" w:lineRule="auto"/>
        <w:ind w:left="0" w:leftChars="0" w:firstLine="510" w:firstLineChars="0"/>
        <w:contextualSpacing w:val="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碱液箱、碱液泵、碱液冷却器、凝液回收罐、凝液回收泵等无易燃物质释放的设备，不</w:t>
      </w:r>
      <w:r>
        <w:rPr>
          <w:rFonts w:hint="eastAsia" w:ascii="Times New Roman" w:hAnsi="Times New Roman" w:eastAsia="宋体" w:cs="Times New Roman"/>
          <w:color w:val="auto"/>
          <w:sz w:val="24"/>
          <w:szCs w:val="24"/>
          <w:highlight w:val="none"/>
          <w:lang w:val="en-US" w:eastAsia="zh-CN"/>
        </w:rPr>
        <w:t>宜</w:t>
      </w:r>
      <w:r>
        <w:rPr>
          <w:rFonts w:hint="default" w:ascii="Times New Roman" w:hAnsi="Times New Roman" w:eastAsia="宋体" w:cs="Times New Roman"/>
          <w:color w:val="auto"/>
          <w:sz w:val="24"/>
          <w:szCs w:val="24"/>
          <w:highlight w:val="none"/>
          <w:lang w:val="en-US" w:eastAsia="zh-CN"/>
        </w:rPr>
        <w:t>视为</w:t>
      </w:r>
      <w:r>
        <w:rPr>
          <w:rFonts w:hint="default" w:ascii="Times New Roman" w:hAnsi="Times New Roman" w:eastAsia="宋体" w:cs="Times New Roman"/>
          <w:color w:val="auto"/>
          <w:sz w:val="24"/>
          <w:szCs w:val="24"/>
          <w:highlight w:val="none"/>
        </w:rPr>
        <w:t>爆炸危险释放源</w:t>
      </w:r>
      <w:r>
        <w:rPr>
          <w:rFonts w:hint="eastAsia" w:ascii="Times New Roman" w:hAnsi="Times New Roman" w:eastAsia="宋体" w:cs="Times New Roman"/>
          <w:color w:val="auto"/>
          <w:sz w:val="24"/>
          <w:szCs w:val="24"/>
          <w:highlight w:val="none"/>
          <w:lang w:eastAsia="zh-CN"/>
        </w:rPr>
        <w:t>；</w:t>
      </w:r>
    </w:p>
    <w:p>
      <w:pPr>
        <w:pStyle w:val="41"/>
        <w:keepNext w:val="0"/>
        <w:keepLines w:val="0"/>
        <w:pageBreakBefore w:val="0"/>
        <w:widowControl w:val="0"/>
        <w:numPr>
          <w:ilvl w:val="0"/>
          <w:numId w:val="52"/>
        </w:numPr>
        <w:kinsoku/>
        <w:wordWrap/>
        <w:overflowPunct/>
        <w:topLinePunct w:val="0"/>
        <w:autoSpaceDE/>
        <w:autoSpaceDN/>
        <w:bidi w:val="0"/>
        <w:adjustRightInd/>
        <w:snapToGrid/>
        <w:spacing w:line="240" w:lineRule="auto"/>
        <w:ind w:left="0" w:leftChars="0" w:firstLine="510" w:firstLineChars="0"/>
        <w:contextualSpacing w:val="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电解槽、分离塔、冷却器、分液罐、电加热器、干燥器等设备，宜按二级释放源考虑。</w:t>
      </w:r>
    </w:p>
    <w:p>
      <w:pPr>
        <w:pStyle w:val="14"/>
        <w:keepNext w:val="0"/>
        <w:keepLines w:val="0"/>
        <w:pageBreakBefore w:val="0"/>
        <w:widowControl w:val="0"/>
        <w:numPr>
          <w:ilvl w:val="2"/>
          <w:numId w:val="51"/>
        </w:numPr>
        <w:kinsoku/>
        <w:wordWrap/>
        <w:overflowPunct/>
        <w:topLinePunct w:val="0"/>
        <w:autoSpaceDE/>
        <w:autoSpaceDN/>
        <w:bidi w:val="0"/>
        <w:adjustRightInd/>
        <w:snapToGrid/>
        <w:spacing w:line="264" w:lineRule="auto"/>
        <w:ind w:left="0" w:leftChars="0" w:firstLine="0" w:firstLineChars="0"/>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color w:val="auto"/>
          <w:sz w:val="24"/>
          <w:szCs w:val="24"/>
          <w:highlight w:val="none"/>
        </w:rPr>
        <w:t>制氢站内应将有爆炸危险的房间集中布置。有爆炸危险房间不应与</w:t>
      </w:r>
      <w:r>
        <w:rPr>
          <w:rFonts w:hint="default" w:ascii="Times New Roman" w:hAnsi="Times New Roman" w:eastAsia="宋体" w:cs="Times New Roman"/>
          <w:bCs/>
          <w:sz w:val="24"/>
          <w:szCs w:val="24"/>
        </w:rPr>
        <w:t>无爆炸危险房间直接相通。必须相通时，应</w:t>
      </w:r>
      <w:r>
        <w:rPr>
          <w:rFonts w:hint="default" w:ascii="Times New Roman" w:hAnsi="Times New Roman" w:eastAsia="宋体" w:cs="Times New Roman"/>
          <w:bCs/>
          <w:sz w:val="24"/>
          <w:szCs w:val="24"/>
          <w:lang w:val="en-US" w:eastAsia="zh-CN"/>
        </w:rPr>
        <w:t>采用</w:t>
      </w:r>
      <w:r>
        <w:rPr>
          <w:rFonts w:hint="default" w:ascii="Times New Roman" w:hAnsi="Times New Roman" w:eastAsia="宋体" w:cs="Times New Roman"/>
          <w:bCs/>
          <w:sz w:val="24"/>
          <w:szCs w:val="24"/>
        </w:rPr>
        <w:t>走廊相连或设置双门斗。</w:t>
      </w:r>
    </w:p>
    <w:p>
      <w:pPr>
        <w:pStyle w:val="13"/>
        <w:ind w:firstLine="0" w:firstLineChars="0"/>
        <w:rPr>
          <w:rFonts w:hint="eastAsia" w:ascii="宋体" w:hAnsi="宋体" w:eastAsia="宋体"/>
          <w:sz w:val="24"/>
          <w:szCs w:val="24"/>
        </w:rPr>
      </w:pPr>
    </w:p>
    <w:p>
      <w:pPr>
        <w:pStyle w:val="13"/>
        <w:ind w:firstLine="0" w:firstLineChars="0"/>
        <w:rPr>
          <w:rFonts w:hint="eastAsia" w:ascii="宋体" w:hAnsi="宋体" w:eastAsia="宋体"/>
          <w:sz w:val="24"/>
          <w:szCs w:val="24"/>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pStyle w:val="2"/>
        <w:bidi w:val="0"/>
        <w:ind w:left="0" w:leftChars="0" w:firstLine="0" w:firstLineChars="0"/>
        <w:jc w:val="center"/>
        <w:rPr>
          <w:rFonts w:hint="eastAsia" w:ascii="宋体" w:hAnsi="宋体" w:eastAsia="宋体" w:cs="宋体"/>
          <w:b/>
          <w:bCs/>
          <w:color w:val="auto"/>
          <w:sz w:val="36"/>
          <w:szCs w:val="36"/>
        </w:rPr>
      </w:pPr>
      <w:bookmarkStart w:id="40" w:name="_Toc30681"/>
      <w:bookmarkStart w:id="41" w:name="_Toc6317"/>
      <w:r>
        <w:rPr>
          <w:rFonts w:hint="eastAsia" w:ascii="宋体" w:hAnsi="宋体" w:eastAsia="宋体" w:cs="宋体"/>
          <w:b/>
          <w:bCs/>
          <w:color w:val="auto"/>
          <w:sz w:val="36"/>
          <w:szCs w:val="36"/>
          <w:lang w:val="en-US" w:eastAsia="zh-CN"/>
        </w:rPr>
        <w:t xml:space="preserve">  </w:t>
      </w:r>
      <w:r>
        <w:rPr>
          <w:rFonts w:hint="eastAsia" w:ascii="宋体" w:hAnsi="宋体" w:eastAsia="宋体" w:cs="宋体"/>
          <w:b/>
          <w:bCs/>
          <w:color w:val="auto"/>
          <w:sz w:val="36"/>
          <w:szCs w:val="36"/>
        </w:rPr>
        <w:t>电气线路选型与敷设</w:t>
      </w:r>
      <w:bookmarkEnd w:id="40"/>
      <w:bookmarkEnd w:id="41"/>
    </w:p>
    <w:p>
      <w:pPr>
        <w:pStyle w:val="14"/>
        <w:keepNext w:val="0"/>
        <w:keepLines w:val="0"/>
        <w:pageBreakBefore w:val="0"/>
        <w:widowControl w:val="0"/>
        <w:numPr>
          <w:ilvl w:val="1"/>
          <w:numId w:val="53"/>
        </w:numPr>
        <w:kinsoku/>
        <w:wordWrap/>
        <w:overflowPunct/>
        <w:topLinePunct w:val="0"/>
        <w:autoSpaceDE/>
        <w:autoSpaceDN/>
        <w:bidi w:val="0"/>
        <w:adjustRightInd/>
        <w:snapToGrid/>
        <w:spacing w:before="160" w:after="80" w:line="240" w:lineRule="auto"/>
        <w:ind w:left="567" w:leftChars="0" w:hanging="567" w:firstLineChars="0"/>
        <w:jc w:val="center"/>
        <w:textAlignment w:val="auto"/>
        <w:outlineLvl w:val="1"/>
        <w:rPr>
          <w:rFonts w:hint="eastAsia" w:ascii="宋体" w:hAnsi="宋体" w:eastAsia="宋体"/>
          <w:b/>
          <w:bCs w:val="0"/>
          <w:color w:val="auto"/>
          <w:sz w:val="28"/>
          <w:szCs w:val="28"/>
        </w:rPr>
      </w:pPr>
      <w:bookmarkStart w:id="42" w:name="_Toc26459"/>
      <w:r>
        <w:rPr>
          <w:rFonts w:hint="eastAsia" w:ascii="宋体" w:hAnsi="宋体" w:eastAsia="宋体"/>
          <w:b/>
          <w:bCs w:val="0"/>
          <w:color w:val="auto"/>
          <w:sz w:val="28"/>
          <w:szCs w:val="28"/>
        </w:rPr>
        <w:t>线路型式</w:t>
      </w:r>
      <w:bookmarkEnd w:id="42"/>
    </w:p>
    <w:p>
      <w:pPr>
        <w:pStyle w:val="14"/>
        <w:keepNext w:val="0"/>
        <w:keepLines w:val="0"/>
        <w:pageBreakBefore w:val="0"/>
        <w:widowControl w:val="0"/>
        <w:numPr>
          <w:ilvl w:val="2"/>
          <w:numId w:val="53"/>
        </w:numPr>
        <w:kinsoku/>
        <w:wordWrap/>
        <w:overflowPunct/>
        <w:topLinePunct w:val="0"/>
        <w:autoSpaceDE/>
        <w:autoSpaceDN/>
        <w:bidi w:val="0"/>
        <w:adjustRightInd/>
        <w:snapToGrid/>
        <w:spacing w:after="80" w:line="240" w:lineRule="auto"/>
        <w:ind w:left="0" w:leftChars="0" w:firstLine="0" w:firstLineChars="0"/>
        <w:textAlignment w:val="auto"/>
        <w:outlineLvl w:val="9"/>
        <w:rPr>
          <w:rFonts w:hint="eastAsia" w:ascii="宋体" w:hAnsi="宋体" w:eastAsia="宋体"/>
          <w:bCs/>
          <w:color w:val="auto"/>
          <w:sz w:val="24"/>
          <w:szCs w:val="24"/>
        </w:rPr>
      </w:pPr>
      <w:r>
        <w:rPr>
          <w:rFonts w:hint="eastAsia" w:ascii="宋体" w:hAnsi="宋体" w:eastAsia="宋体"/>
          <w:bCs/>
          <w:color w:val="auto"/>
          <w:sz w:val="24"/>
          <w:szCs w:val="24"/>
        </w:rPr>
        <w:t>制氢站内部的供配电宜采用电缆线路。</w:t>
      </w:r>
    </w:p>
    <w:p>
      <w:pPr>
        <w:pStyle w:val="14"/>
        <w:keepNext w:val="0"/>
        <w:keepLines w:val="0"/>
        <w:pageBreakBefore w:val="0"/>
        <w:widowControl w:val="0"/>
        <w:numPr>
          <w:ilvl w:val="2"/>
          <w:numId w:val="53"/>
        </w:numPr>
        <w:kinsoku/>
        <w:wordWrap/>
        <w:overflowPunct/>
        <w:topLinePunct w:val="0"/>
        <w:autoSpaceDE/>
        <w:autoSpaceDN/>
        <w:bidi w:val="0"/>
        <w:adjustRightInd/>
        <w:snapToGrid/>
        <w:spacing w:after="80" w:line="240" w:lineRule="auto"/>
        <w:ind w:left="0" w:leftChars="0" w:firstLine="0" w:firstLineChars="0"/>
        <w:textAlignment w:val="auto"/>
        <w:outlineLvl w:val="9"/>
        <w:rPr>
          <w:rFonts w:hint="eastAsia" w:ascii="宋体" w:hAnsi="宋体" w:eastAsia="宋体"/>
          <w:bCs/>
          <w:color w:val="auto"/>
          <w:sz w:val="24"/>
          <w:szCs w:val="24"/>
        </w:rPr>
      </w:pPr>
      <w:r>
        <w:rPr>
          <w:rFonts w:hint="eastAsia" w:ascii="宋体" w:hAnsi="宋体" w:eastAsia="宋体"/>
          <w:bCs/>
          <w:color w:val="auto"/>
          <w:sz w:val="24"/>
          <w:szCs w:val="24"/>
        </w:rPr>
        <w:t>输送大容量的供配电线路，经技术经济比较合理时，可采用母线桥或管型母线。</w:t>
      </w:r>
    </w:p>
    <w:p>
      <w:pPr>
        <w:pStyle w:val="14"/>
        <w:keepNext w:val="0"/>
        <w:keepLines w:val="0"/>
        <w:pageBreakBefore w:val="0"/>
        <w:widowControl w:val="0"/>
        <w:numPr>
          <w:ilvl w:val="2"/>
          <w:numId w:val="53"/>
        </w:numPr>
        <w:kinsoku/>
        <w:wordWrap/>
        <w:overflowPunct/>
        <w:topLinePunct w:val="0"/>
        <w:autoSpaceDE/>
        <w:autoSpaceDN/>
        <w:bidi w:val="0"/>
        <w:adjustRightInd/>
        <w:snapToGrid/>
        <w:spacing w:after="80" w:line="240" w:lineRule="auto"/>
        <w:ind w:left="0" w:leftChars="0" w:firstLine="0" w:firstLineChars="0"/>
        <w:textAlignment w:val="auto"/>
        <w:outlineLvl w:val="9"/>
        <w:rPr>
          <w:rFonts w:hint="eastAsia" w:ascii="宋体" w:hAnsi="宋体" w:eastAsia="宋体"/>
          <w:bCs/>
          <w:color w:val="auto"/>
          <w:sz w:val="24"/>
          <w:szCs w:val="24"/>
        </w:rPr>
      </w:pPr>
      <w:r>
        <w:rPr>
          <w:rFonts w:hint="eastAsia" w:ascii="宋体" w:hAnsi="宋体" w:eastAsia="宋体"/>
          <w:bCs/>
          <w:color w:val="auto"/>
          <w:sz w:val="24"/>
          <w:szCs w:val="24"/>
        </w:rPr>
        <w:t>有合适的路径，经技术经济比较合理时，可采用架空线路。</w:t>
      </w:r>
    </w:p>
    <w:p>
      <w:pPr>
        <w:pStyle w:val="14"/>
        <w:keepNext w:val="0"/>
        <w:keepLines w:val="0"/>
        <w:pageBreakBefore w:val="0"/>
        <w:widowControl w:val="0"/>
        <w:numPr>
          <w:ilvl w:val="1"/>
          <w:numId w:val="53"/>
        </w:numPr>
        <w:kinsoku/>
        <w:wordWrap/>
        <w:overflowPunct/>
        <w:topLinePunct w:val="0"/>
        <w:autoSpaceDE/>
        <w:autoSpaceDN/>
        <w:bidi w:val="0"/>
        <w:adjustRightInd/>
        <w:snapToGrid/>
        <w:spacing w:before="160" w:after="80" w:line="240" w:lineRule="auto"/>
        <w:ind w:left="567" w:leftChars="0" w:hanging="567" w:firstLineChars="0"/>
        <w:jc w:val="center"/>
        <w:textAlignment w:val="auto"/>
        <w:outlineLvl w:val="1"/>
        <w:rPr>
          <w:rFonts w:hint="eastAsia" w:ascii="宋体" w:hAnsi="宋体" w:eastAsia="宋体"/>
          <w:b/>
          <w:bCs w:val="0"/>
          <w:color w:val="auto"/>
          <w:sz w:val="28"/>
          <w:szCs w:val="28"/>
        </w:rPr>
      </w:pPr>
      <w:bookmarkStart w:id="43" w:name="_Toc6288"/>
      <w:r>
        <w:rPr>
          <w:rFonts w:hint="eastAsia" w:ascii="宋体" w:hAnsi="宋体" w:eastAsia="宋体"/>
          <w:b/>
          <w:bCs w:val="0"/>
          <w:color w:val="auto"/>
          <w:sz w:val="28"/>
          <w:szCs w:val="28"/>
        </w:rPr>
        <w:t>电缆线路</w:t>
      </w:r>
      <w:bookmarkEnd w:id="43"/>
    </w:p>
    <w:p>
      <w:pPr>
        <w:pStyle w:val="14"/>
        <w:keepNext w:val="0"/>
        <w:keepLines w:val="0"/>
        <w:pageBreakBefore w:val="0"/>
        <w:widowControl w:val="0"/>
        <w:numPr>
          <w:ilvl w:val="2"/>
          <w:numId w:val="53"/>
        </w:numPr>
        <w:kinsoku/>
        <w:wordWrap/>
        <w:overflowPunct/>
        <w:topLinePunct w:val="0"/>
        <w:autoSpaceDE/>
        <w:autoSpaceDN/>
        <w:bidi w:val="0"/>
        <w:adjustRightInd/>
        <w:snapToGrid/>
        <w:spacing w:before="80" w:after="80" w:line="240" w:lineRule="auto"/>
        <w:ind w:left="0" w:leftChars="0" w:firstLine="0" w:firstLineChars="0"/>
        <w:textAlignment w:val="auto"/>
        <w:outlineLvl w:val="9"/>
        <w:rPr>
          <w:rFonts w:hint="default" w:ascii="Times New Roman" w:hAnsi="Times New Roman" w:eastAsia="宋体" w:cs="Times New Roman"/>
          <w:bCs/>
          <w:color w:val="auto"/>
          <w:sz w:val="24"/>
          <w:szCs w:val="24"/>
          <w:highlight w:val="none"/>
          <w:shd w:val="clear" w:color="auto" w:fill="auto"/>
        </w:rPr>
      </w:pPr>
      <w:r>
        <w:rPr>
          <w:rFonts w:hint="default" w:ascii="Times New Roman" w:hAnsi="Times New Roman" w:eastAsia="宋体" w:cs="Times New Roman"/>
          <w:bCs/>
          <w:color w:val="auto"/>
          <w:sz w:val="24"/>
          <w:szCs w:val="24"/>
          <w:highlight w:val="none"/>
          <w:shd w:val="clear" w:color="auto" w:fill="auto"/>
          <w:lang w:val="en-US" w:eastAsia="zh-CN"/>
        </w:rPr>
        <w:t>电缆线路</w:t>
      </w:r>
      <w:r>
        <w:rPr>
          <w:rFonts w:hint="default" w:ascii="Times New Roman" w:hAnsi="Times New Roman" w:eastAsia="宋体" w:cs="Times New Roman"/>
          <w:bCs/>
          <w:color w:val="auto"/>
          <w:sz w:val="24"/>
          <w:szCs w:val="24"/>
          <w:highlight w:val="none"/>
          <w:shd w:val="clear" w:color="auto" w:fill="auto"/>
        </w:rPr>
        <w:t>导体材质</w:t>
      </w:r>
      <w:r>
        <w:rPr>
          <w:rFonts w:hint="default" w:ascii="Times New Roman" w:hAnsi="Times New Roman" w:eastAsia="宋体" w:cs="Times New Roman"/>
          <w:bCs/>
          <w:color w:val="auto"/>
          <w:sz w:val="24"/>
          <w:szCs w:val="24"/>
          <w:highlight w:val="none"/>
          <w:shd w:val="clear" w:color="auto" w:fill="auto"/>
          <w:lang w:val="en-US" w:eastAsia="zh-CN"/>
        </w:rPr>
        <w:t>选择应符合下列规定：</w:t>
      </w:r>
    </w:p>
    <w:p>
      <w:pPr>
        <w:pStyle w:val="41"/>
        <w:keepNext w:val="0"/>
        <w:keepLines w:val="0"/>
        <w:pageBreakBefore w:val="0"/>
        <w:widowControl w:val="0"/>
        <w:numPr>
          <w:ilvl w:val="0"/>
          <w:numId w:val="54"/>
        </w:numPr>
        <w:kinsoku/>
        <w:wordWrap/>
        <w:overflowPunct/>
        <w:topLinePunct w:val="0"/>
        <w:autoSpaceDE/>
        <w:autoSpaceDN/>
        <w:bidi w:val="0"/>
        <w:adjustRightInd/>
        <w:snapToGrid/>
        <w:spacing w:before="80" w:after="80" w:line="240" w:lineRule="auto"/>
        <w:ind w:left="0" w:leftChars="0" w:firstLine="624" w:firstLineChars="0"/>
        <w:contextualSpacing w:val="0"/>
        <w:textAlignment w:val="auto"/>
        <w:rPr>
          <w:rFonts w:hint="default" w:ascii="Times New Roman" w:hAnsi="Times New Roman" w:eastAsia="宋体" w:cs="Times New Roman"/>
          <w:color w:val="auto"/>
          <w:sz w:val="24"/>
          <w:szCs w:val="24"/>
          <w:highlight w:val="none"/>
          <w:shd w:val="clear" w:color="auto" w:fill="auto"/>
          <w:lang w:val="en-US" w:eastAsia="zh-CN"/>
        </w:rPr>
      </w:pPr>
      <w:r>
        <w:rPr>
          <w:rFonts w:hint="default" w:ascii="Times New Roman" w:hAnsi="Times New Roman" w:eastAsia="宋体" w:cs="Times New Roman"/>
          <w:color w:val="auto"/>
          <w:sz w:val="24"/>
          <w:szCs w:val="24"/>
          <w:highlight w:val="none"/>
          <w:shd w:val="clear" w:color="auto" w:fill="auto"/>
          <w:lang w:val="en-US" w:eastAsia="zh-CN"/>
        </w:rPr>
        <w:t>下列情况的电力电缆应采用铜导体：</w:t>
      </w:r>
    </w:p>
    <w:p>
      <w:pPr>
        <w:pStyle w:val="41"/>
        <w:keepNext w:val="0"/>
        <w:keepLines w:val="0"/>
        <w:pageBreakBefore w:val="0"/>
        <w:widowControl w:val="0"/>
        <w:numPr>
          <w:ilvl w:val="0"/>
          <w:numId w:val="55"/>
        </w:numPr>
        <w:kinsoku/>
        <w:wordWrap/>
        <w:overflowPunct/>
        <w:topLinePunct w:val="0"/>
        <w:autoSpaceDE/>
        <w:autoSpaceDN/>
        <w:bidi w:val="0"/>
        <w:adjustRightInd/>
        <w:snapToGrid/>
        <w:spacing w:line="240" w:lineRule="auto"/>
        <w:ind w:left="1200" w:leftChars="0" w:hanging="360" w:firstLineChars="0"/>
        <w:contextualSpacing w:val="0"/>
        <w:textAlignment w:val="auto"/>
        <w:rPr>
          <w:rFonts w:hint="default" w:ascii="Times New Roman" w:hAnsi="Times New Roman" w:eastAsia="宋体" w:cs="Times New Roman"/>
          <w:color w:val="auto"/>
          <w:sz w:val="24"/>
          <w:szCs w:val="24"/>
          <w:highlight w:val="none"/>
          <w:shd w:val="clear" w:color="auto" w:fill="auto"/>
          <w:lang w:val="en-US" w:eastAsia="zh-CN"/>
        </w:rPr>
      </w:pPr>
      <w:r>
        <w:rPr>
          <w:rFonts w:hint="default" w:ascii="Times New Roman" w:hAnsi="Times New Roman" w:eastAsia="宋体" w:cs="Times New Roman"/>
          <w:color w:val="auto"/>
          <w:sz w:val="24"/>
          <w:szCs w:val="24"/>
          <w:highlight w:val="none"/>
          <w:shd w:val="clear" w:color="auto" w:fill="auto"/>
          <w:lang w:val="en-US" w:eastAsia="zh-CN"/>
        </w:rPr>
        <w:t>电机励磁、重要电源、移动式电气设备等需保持连接具有高可靠性的回路；</w:t>
      </w:r>
    </w:p>
    <w:p>
      <w:pPr>
        <w:pStyle w:val="41"/>
        <w:keepNext w:val="0"/>
        <w:keepLines w:val="0"/>
        <w:pageBreakBefore w:val="0"/>
        <w:widowControl w:val="0"/>
        <w:numPr>
          <w:ilvl w:val="0"/>
          <w:numId w:val="55"/>
        </w:numPr>
        <w:kinsoku/>
        <w:wordWrap/>
        <w:overflowPunct/>
        <w:topLinePunct w:val="0"/>
        <w:autoSpaceDE/>
        <w:autoSpaceDN/>
        <w:bidi w:val="0"/>
        <w:adjustRightInd/>
        <w:snapToGrid/>
        <w:spacing w:line="240" w:lineRule="auto"/>
        <w:ind w:left="1200" w:leftChars="0" w:hanging="360" w:firstLineChars="0"/>
        <w:contextualSpacing w:val="0"/>
        <w:textAlignment w:val="auto"/>
        <w:rPr>
          <w:rFonts w:hint="default" w:ascii="Times New Roman" w:hAnsi="Times New Roman" w:eastAsia="宋体" w:cs="Times New Roman"/>
          <w:color w:val="auto"/>
          <w:sz w:val="24"/>
          <w:szCs w:val="24"/>
          <w:highlight w:val="none"/>
          <w:shd w:val="clear" w:color="auto" w:fill="auto"/>
          <w:lang w:val="en-US" w:eastAsia="zh-CN"/>
        </w:rPr>
      </w:pPr>
      <w:r>
        <w:rPr>
          <w:rFonts w:hint="default" w:ascii="Times New Roman" w:hAnsi="Times New Roman" w:eastAsia="宋体" w:cs="Times New Roman"/>
          <w:color w:val="auto"/>
          <w:sz w:val="24"/>
          <w:szCs w:val="24"/>
          <w:highlight w:val="none"/>
          <w:shd w:val="clear" w:color="auto" w:fill="auto"/>
          <w:lang w:val="en-US" w:eastAsia="zh-CN"/>
        </w:rPr>
        <w:t>振动场所、爆炸危险1区或对铝有腐蚀的工作环境；</w:t>
      </w:r>
    </w:p>
    <w:p>
      <w:pPr>
        <w:pStyle w:val="41"/>
        <w:keepNext w:val="0"/>
        <w:keepLines w:val="0"/>
        <w:pageBreakBefore w:val="0"/>
        <w:widowControl w:val="0"/>
        <w:numPr>
          <w:ilvl w:val="0"/>
          <w:numId w:val="55"/>
        </w:numPr>
        <w:kinsoku/>
        <w:wordWrap/>
        <w:overflowPunct/>
        <w:topLinePunct w:val="0"/>
        <w:autoSpaceDE/>
        <w:autoSpaceDN/>
        <w:bidi w:val="0"/>
        <w:adjustRightInd/>
        <w:snapToGrid/>
        <w:spacing w:line="240" w:lineRule="auto"/>
        <w:ind w:left="1200" w:leftChars="0" w:hanging="360" w:firstLineChars="0"/>
        <w:contextualSpacing w:val="0"/>
        <w:textAlignment w:val="auto"/>
        <w:rPr>
          <w:rFonts w:hint="default" w:ascii="Times New Roman" w:hAnsi="Times New Roman" w:eastAsia="宋体" w:cs="Times New Roman"/>
          <w:color w:val="auto"/>
          <w:sz w:val="24"/>
          <w:szCs w:val="24"/>
          <w:highlight w:val="none"/>
          <w:shd w:val="clear" w:color="auto" w:fill="auto"/>
          <w:lang w:val="en-US" w:eastAsia="zh-CN"/>
        </w:rPr>
      </w:pPr>
      <w:r>
        <w:rPr>
          <w:rFonts w:hint="default" w:ascii="Times New Roman" w:hAnsi="Times New Roman" w:eastAsia="宋体" w:cs="Times New Roman"/>
          <w:color w:val="auto"/>
          <w:sz w:val="24"/>
          <w:szCs w:val="24"/>
          <w:highlight w:val="none"/>
          <w:shd w:val="clear" w:color="auto" w:fill="auto"/>
          <w:lang w:val="en-US" w:eastAsia="zh-CN"/>
        </w:rPr>
        <w:t>耐火电缆；</w:t>
      </w:r>
    </w:p>
    <w:p>
      <w:pPr>
        <w:pStyle w:val="41"/>
        <w:keepNext w:val="0"/>
        <w:keepLines w:val="0"/>
        <w:pageBreakBefore w:val="0"/>
        <w:widowControl w:val="0"/>
        <w:numPr>
          <w:ilvl w:val="0"/>
          <w:numId w:val="55"/>
        </w:numPr>
        <w:kinsoku/>
        <w:wordWrap/>
        <w:overflowPunct/>
        <w:topLinePunct w:val="0"/>
        <w:autoSpaceDE/>
        <w:autoSpaceDN/>
        <w:bidi w:val="0"/>
        <w:adjustRightInd/>
        <w:snapToGrid/>
        <w:spacing w:line="240" w:lineRule="auto"/>
        <w:ind w:left="1200" w:leftChars="0" w:hanging="360" w:firstLineChars="0"/>
        <w:contextualSpacing w:val="0"/>
        <w:textAlignment w:val="auto"/>
        <w:rPr>
          <w:rFonts w:hint="default" w:ascii="Times New Roman" w:hAnsi="Times New Roman" w:eastAsia="宋体" w:cs="Times New Roman"/>
          <w:color w:val="auto"/>
          <w:sz w:val="24"/>
          <w:szCs w:val="24"/>
          <w:highlight w:val="none"/>
          <w:shd w:val="clear" w:color="auto" w:fill="auto"/>
          <w:lang w:val="en-US" w:eastAsia="zh-CN"/>
        </w:rPr>
      </w:pPr>
      <w:r>
        <w:rPr>
          <w:rFonts w:hint="default" w:ascii="Times New Roman" w:hAnsi="Times New Roman" w:eastAsia="宋体" w:cs="Times New Roman"/>
          <w:color w:val="auto"/>
          <w:sz w:val="24"/>
          <w:szCs w:val="24"/>
          <w:highlight w:val="none"/>
          <w:shd w:val="clear" w:color="auto" w:fill="auto"/>
          <w:lang w:val="en-US" w:eastAsia="zh-CN"/>
        </w:rPr>
        <w:t>紧靠高温设备布置；</w:t>
      </w:r>
    </w:p>
    <w:p>
      <w:pPr>
        <w:pStyle w:val="41"/>
        <w:keepNext w:val="0"/>
        <w:keepLines w:val="0"/>
        <w:pageBreakBefore w:val="0"/>
        <w:widowControl w:val="0"/>
        <w:numPr>
          <w:ilvl w:val="0"/>
          <w:numId w:val="55"/>
        </w:numPr>
        <w:kinsoku/>
        <w:wordWrap/>
        <w:overflowPunct/>
        <w:topLinePunct w:val="0"/>
        <w:autoSpaceDE/>
        <w:autoSpaceDN/>
        <w:bidi w:val="0"/>
        <w:adjustRightInd/>
        <w:snapToGrid/>
        <w:spacing w:line="240" w:lineRule="auto"/>
        <w:ind w:left="1200" w:leftChars="0" w:hanging="360" w:firstLineChars="0"/>
        <w:contextualSpacing w:val="0"/>
        <w:textAlignment w:val="auto"/>
        <w:rPr>
          <w:rFonts w:hint="default" w:ascii="Times New Roman" w:hAnsi="Times New Roman" w:eastAsia="宋体" w:cs="Times New Roman"/>
          <w:color w:val="auto"/>
          <w:sz w:val="24"/>
          <w:szCs w:val="24"/>
          <w:highlight w:val="none"/>
          <w:shd w:val="clear" w:color="auto" w:fill="auto"/>
          <w:lang w:val="en-US" w:eastAsia="zh-CN"/>
        </w:rPr>
      </w:pPr>
      <w:r>
        <w:rPr>
          <w:rFonts w:hint="default" w:ascii="Times New Roman" w:hAnsi="Times New Roman" w:eastAsia="宋体" w:cs="Times New Roman"/>
          <w:color w:val="auto"/>
          <w:sz w:val="24"/>
          <w:szCs w:val="24"/>
          <w:highlight w:val="none"/>
          <w:shd w:val="clear" w:color="auto" w:fill="auto"/>
          <w:lang w:val="en-US" w:eastAsia="zh-CN"/>
        </w:rPr>
        <w:t>人员密集场所。</w:t>
      </w:r>
    </w:p>
    <w:p>
      <w:pPr>
        <w:pStyle w:val="41"/>
        <w:keepNext w:val="0"/>
        <w:keepLines w:val="0"/>
        <w:pageBreakBefore w:val="0"/>
        <w:widowControl w:val="0"/>
        <w:numPr>
          <w:ilvl w:val="0"/>
          <w:numId w:val="54"/>
        </w:numPr>
        <w:kinsoku/>
        <w:wordWrap/>
        <w:overflowPunct/>
        <w:topLinePunct w:val="0"/>
        <w:autoSpaceDE/>
        <w:autoSpaceDN/>
        <w:bidi w:val="0"/>
        <w:adjustRightInd/>
        <w:snapToGrid/>
        <w:spacing w:before="80" w:after="80" w:line="240" w:lineRule="auto"/>
        <w:ind w:left="0" w:leftChars="0" w:firstLine="624" w:firstLineChars="0"/>
        <w:contextualSpacing w:val="0"/>
        <w:textAlignment w:val="auto"/>
        <w:rPr>
          <w:rFonts w:hint="default" w:ascii="Times New Roman" w:hAnsi="Times New Roman" w:eastAsia="宋体" w:cs="Times New Roman"/>
          <w:color w:val="auto"/>
          <w:sz w:val="24"/>
          <w:szCs w:val="24"/>
          <w:highlight w:val="none"/>
          <w:shd w:val="clear" w:color="auto" w:fill="auto"/>
          <w:lang w:val="en-US" w:eastAsia="zh-CN"/>
        </w:rPr>
      </w:pPr>
      <w:r>
        <w:rPr>
          <w:rFonts w:hint="default" w:ascii="Times New Roman" w:hAnsi="Times New Roman" w:eastAsia="宋体" w:cs="Times New Roman"/>
          <w:color w:val="auto"/>
          <w:sz w:val="24"/>
          <w:szCs w:val="24"/>
          <w:highlight w:val="none"/>
          <w:shd w:val="clear" w:color="auto" w:fill="auto"/>
          <w:lang w:val="en-US" w:eastAsia="zh-CN"/>
        </w:rPr>
        <w:t>除限于产品仅有铜导体和本规范第11.2.1条第1款规定应选用铜导体外，电缆导体的材质可选用铜导体、铝导体或铝合金导体。电压等级1kV以上的电缆不宜选用铝合金导体</w:t>
      </w:r>
      <w:r>
        <w:rPr>
          <w:rFonts w:hint="eastAsia" w:ascii="Times New Roman" w:hAnsi="Times New Roman" w:eastAsia="宋体" w:cs="Times New Roman"/>
          <w:color w:val="auto"/>
          <w:sz w:val="24"/>
          <w:szCs w:val="24"/>
          <w:highlight w:val="none"/>
          <w:shd w:val="clear" w:color="auto" w:fill="auto"/>
          <w:lang w:val="en-US" w:eastAsia="zh-CN"/>
        </w:rPr>
        <w:t>；</w:t>
      </w:r>
    </w:p>
    <w:p>
      <w:pPr>
        <w:pStyle w:val="41"/>
        <w:keepNext w:val="0"/>
        <w:keepLines w:val="0"/>
        <w:pageBreakBefore w:val="0"/>
        <w:widowControl w:val="0"/>
        <w:numPr>
          <w:ilvl w:val="0"/>
          <w:numId w:val="54"/>
        </w:numPr>
        <w:kinsoku/>
        <w:wordWrap/>
        <w:overflowPunct/>
        <w:topLinePunct w:val="0"/>
        <w:autoSpaceDE/>
        <w:autoSpaceDN/>
        <w:bidi w:val="0"/>
        <w:adjustRightInd/>
        <w:snapToGrid/>
        <w:spacing w:before="80" w:after="80" w:line="240" w:lineRule="auto"/>
        <w:ind w:left="0" w:leftChars="0" w:firstLine="624" w:firstLineChars="0"/>
        <w:contextualSpacing w:val="0"/>
        <w:textAlignment w:val="auto"/>
        <w:rPr>
          <w:rFonts w:hint="default" w:ascii="Times New Roman" w:hAnsi="Times New Roman" w:eastAsia="宋体" w:cs="Times New Roman"/>
          <w:color w:val="auto"/>
          <w:sz w:val="24"/>
          <w:szCs w:val="24"/>
          <w:highlight w:val="none"/>
          <w:shd w:val="clear" w:color="auto" w:fill="auto"/>
          <w:lang w:val="en-US" w:eastAsia="zh-CN"/>
        </w:rPr>
      </w:pPr>
      <w:r>
        <w:rPr>
          <w:rFonts w:hint="default" w:ascii="Times New Roman" w:hAnsi="Times New Roman" w:eastAsia="宋体" w:cs="Times New Roman"/>
          <w:color w:val="auto"/>
          <w:sz w:val="24"/>
          <w:szCs w:val="24"/>
          <w:highlight w:val="none"/>
          <w:shd w:val="clear" w:color="auto" w:fill="auto"/>
          <w:lang w:val="en-US" w:eastAsia="zh-CN"/>
        </w:rPr>
        <w:t>输送大容量的供电线路，技术可行时，宜按电缆的初始投资与使用寿命期间的运行费用综合经济的原则来选择导体材质。</w:t>
      </w:r>
    </w:p>
    <w:p>
      <w:pPr>
        <w:pStyle w:val="14"/>
        <w:keepNext w:val="0"/>
        <w:keepLines w:val="0"/>
        <w:pageBreakBefore w:val="0"/>
        <w:widowControl w:val="0"/>
        <w:numPr>
          <w:ilvl w:val="2"/>
          <w:numId w:val="53"/>
        </w:numPr>
        <w:kinsoku/>
        <w:wordWrap/>
        <w:overflowPunct/>
        <w:topLinePunct w:val="0"/>
        <w:autoSpaceDE/>
        <w:autoSpaceDN/>
        <w:bidi w:val="0"/>
        <w:adjustRightInd/>
        <w:snapToGrid/>
        <w:spacing w:before="80" w:after="80" w:line="240" w:lineRule="auto"/>
        <w:ind w:left="0" w:leftChars="0" w:firstLine="0" w:firstLineChars="0"/>
        <w:textAlignment w:val="auto"/>
        <w:outlineLvl w:val="9"/>
        <w:rPr>
          <w:rFonts w:hint="default" w:ascii="Times New Roman" w:hAnsi="Times New Roman" w:eastAsia="宋体" w:cs="Times New Roman"/>
          <w:bCs/>
          <w:color w:val="auto"/>
          <w:sz w:val="24"/>
          <w:szCs w:val="24"/>
          <w:highlight w:val="none"/>
          <w:shd w:val="clear" w:color="auto" w:fill="auto"/>
          <w:lang w:val="en-US" w:eastAsia="zh-CN"/>
        </w:rPr>
      </w:pPr>
      <w:r>
        <w:rPr>
          <w:rFonts w:hint="default" w:ascii="Times New Roman" w:hAnsi="Times New Roman" w:eastAsia="宋体" w:cs="Times New Roman"/>
          <w:bCs/>
          <w:color w:val="auto"/>
          <w:sz w:val="24"/>
          <w:szCs w:val="24"/>
          <w:highlight w:val="none"/>
          <w:shd w:val="clear" w:color="auto" w:fill="auto"/>
        </w:rPr>
        <w:t>电缆绝缘</w:t>
      </w:r>
      <w:r>
        <w:rPr>
          <w:rFonts w:hint="default" w:ascii="Times New Roman" w:hAnsi="Times New Roman" w:eastAsia="宋体" w:cs="Times New Roman"/>
          <w:bCs/>
          <w:color w:val="auto"/>
          <w:sz w:val="24"/>
          <w:szCs w:val="24"/>
          <w:highlight w:val="none"/>
          <w:shd w:val="clear" w:color="auto" w:fill="auto"/>
          <w:lang w:val="en-US" w:eastAsia="zh-CN"/>
        </w:rPr>
        <w:t>应符合下列规定：</w:t>
      </w:r>
    </w:p>
    <w:p>
      <w:pPr>
        <w:pStyle w:val="41"/>
        <w:keepNext w:val="0"/>
        <w:keepLines w:val="0"/>
        <w:pageBreakBefore w:val="0"/>
        <w:widowControl w:val="0"/>
        <w:numPr>
          <w:ilvl w:val="0"/>
          <w:numId w:val="56"/>
        </w:numPr>
        <w:kinsoku/>
        <w:wordWrap/>
        <w:overflowPunct/>
        <w:topLinePunct w:val="0"/>
        <w:autoSpaceDE/>
        <w:autoSpaceDN/>
        <w:bidi w:val="0"/>
        <w:adjustRightInd/>
        <w:snapToGrid/>
        <w:spacing w:before="80" w:after="80" w:line="240" w:lineRule="auto"/>
        <w:ind w:left="0" w:leftChars="0" w:firstLine="624" w:firstLineChars="0"/>
        <w:contextualSpacing w:val="0"/>
        <w:textAlignment w:val="auto"/>
        <w:rPr>
          <w:rFonts w:hint="default" w:ascii="Times New Roman" w:hAnsi="Times New Roman" w:eastAsia="宋体" w:cs="Times New Roman"/>
          <w:color w:val="auto"/>
          <w:sz w:val="24"/>
          <w:szCs w:val="24"/>
          <w:highlight w:val="none"/>
          <w:shd w:val="clear" w:color="auto" w:fill="auto"/>
          <w:lang w:val="en-US" w:eastAsia="zh-CN"/>
        </w:rPr>
      </w:pPr>
      <w:r>
        <w:rPr>
          <w:rFonts w:hint="default" w:ascii="Times New Roman" w:hAnsi="Times New Roman" w:eastAsia="宋体" w:cs="Times New Roman"/>
          <w:color w:val="auto"/>
          <w:sz w:val="24"/>
          <w:szCs w:val="24"/>
          <w:highlight w:val="none"/>
          <w:shd w:val="clear" w:color="auto" w:fill="auto"/>
          <w:lang w:val="en-US" w:eastAsia="zh-CN"/>
        </w:rPr>
        <w:t>应符合现行国家规范</w:t>
      </w:r>
      <w:r>
        <w:rPr>
          <w:rFonts w:hint="default" w:ascii="Times New Roman" w:hAnsi="Times New Roman" w:eastAsia="宋体" w:cs="Times New Roman"/>
          <w:bCs/>
          <w:color w:val="auto"/>
          <w:sz w:val="24"/>
          <w:szCs w:val="24"/>
          <w:highlight w:val="none"/>
          <w:shd w:val="clear" w:color="auto" w:fill="auto"/>
        </w:rPr>
        <w:t>《20kV及以下变电所设计规范》GB 50053、《低压配电设计规范》GB 50054</w:t>
      </w:r>
      <w:r>
        <w:rPr>
          <w:rFonts w:hint="default" w:ascii="Times New Roman" w:hAnsi="Times New Roman" w:eastAsia="宋体" w:cs="Times New Roman"/>
          <w:bCs/>
          <w:color w:val="auto"/>
          <w:sz w:val="24"/>
          <w:szCs w:val="24"/>
          <w:highlight w:val="none"/>
          <w:shd w:val="clear" w:color="auto" w:fill="auto"/>
          <w:lang w:eastAsia="zh-CN"/>
        </w:rPr>
        <w:t>、</w:t>
      </w:r>
      <w:r>
        <w:rPr>
          <w:rFonts w:hint="default" w:ascii="Times New Roman" w:hAnsi="Times New Roman" w:eastAsia="宋体" w:cs="Times New Roman"/>
          <w:bCs/>
          <w:color w:val="auto"/>
          <w:sz w:val="24"/>
          <w:szCs w:val="24"/>
          <w:highlight w:val="none"/>
          <w:shd w:val="clear" w:color="auto" w:fill="auto"/>
        </w:rPr>
        <w:t>《爆炸危险环境电力装置设计规范》GB 50058、《35kV~110kV变电站设计规范》GB 50059</w:t>
      </w:r>
      <w:r>
        <w:rPr>
          <w:rFonts w:hint="default" w:ascii="Times New Roman" w:hAnsi="Times New Roman" w:eastAsia="宋体" w:cs="Times New Roman"/>
          <w:bCs/>
          <w:color w:val="auto"/>
          <w:sz w:val="24"/>
          <w:szCs w:val="24"/>
          <w:highlight w:val="none"/>
          <w:shd w:val="clear" w:color="auto" w:fill="auto"/>
          <w:lang w:eastAsia="zh-CN"/>
        </w:rPr>
        <w:t>、</w:t>
      </w:r>
      <w:r>
        <w:rPr>
          <w:rFonts w:hint="default" w:ascii="Times New Roman" w:hAnsi="Times New Roman" w:eastAsia="宋体" w:cs="Times New Roman"/>
          <w:color w:val="auto"/>
          <w:sz w:val="24"/>
          <w:szCs w:val="24"/>
          <w:highlight w:val="none"/>
          <w:shd w:val="clear" w:color="auto" w:fill="auto"/>
          <w:lang w:val="en-US" w:eastAsia="zh-CN"/>
        </w:rPr>
        <w:t>《电力工程电缆设计标准》GB 50217的有关规定，</w:t>
      </w:r>
      <w:r>
        <w:rPr>
          <w:rFonts w:hint="default" w:ascii="Times New Roman" w:hAnsi="Times New Roman" w:eastAsia="宋体" w:cs="Times New Roman"/>
          <w:bCs/>
          <w:color w:val="auto"/>
          <w:sz w:val="24"/>
          <w:szCs w:val="24"/>
          <w:highlight w:val="none"/>
          <w:shd w:val="clear" w:color="auto" w:fill="auto"/>
          <w:lang w:val="en-US" w:eastAsia="zh-CN"/>
        </w:rPr>
        <w:t>并应符合</w:t>
      </w:r>
      <w:r>
        <w:rPr>
          <w:rFonts w:hint="default" w:ascii="Times New Roman" w:hAnsi="Times New Roman" w:eastAsia="宋体" w:cs="Times New Roman"/>
          <w:color w:val="auto"/>
          <w:sz w:val="24"/>
          <w:szCs w:val="24"/>
          <w:highlight w:val="none"/>
          <w:shd w:val="clear" w:color="auto" w:fill="auto"/>
          <w:lang w:val="en-US" w:eastAsia="zh-CN"/>
        </w:rPr>
        <w:t>现行</w:t>
      </w:r>
      <w:r>
        <w:rPr>
          <w:rFonts w:hint="default" w:ascii="Times New Roman" w:hAnsi="Times New Roman" w:eastAsia="宋体" w:cs="Times New Roman"/>
          <w:bCs/>
          <w:color w:val="auto"/>
          <w:sz w:val="24"/>
          <w:szCs w:val="24"/>
          <w:highlight w:val="none"/>
          <w:shd w:val="clear" w:color="auto" w:fill="auto"/>
        </w:rPr>
        <w:t>行业标准《220kV~750kV变电站设计技术规程》DL/T 5218</w:t>
      </w:r>
      <w:r>
        <w:rPr>
          <w:rFonts w:hint="default" w:ascii="Times New Roman" w:hAnsi="Times New Roman" w:eastAsia="宋体" w:cs="Times New Roman"/>
          <w:bCs/>
          <w:color w:val="auto"/>
          <w:sz w:val="24"/>
          <w:szCs w:val="24"/>
          <w:highlight w:val="none"/>
          <w:shd w:val="clear" w:color="auto" w:fill="auto"/>
          <w:lang w:val="en-US" w:eastAsia="zh-CN"/>
        </w:rPr>
        <w:t>的有关规定</w:t>
      </w:r>
      <w:r>
        <w:rPr>
          <w:rFonts w:hint="default" w:ascii="Times New Roman" w:hAnsi="Times New Roman" w:eastAsia="宋体" w:cs="Times New Roman"/>
          <w:color w:val="auto"/>
          <w:sz w:val="24"/>
          <w:szCs w:val="24"/>
          <w:highlight w:val="none"/>
          <w:shd w:val="clear" w:color="auto" w:fill="auto"/>
          <w:lang w:val="en-US" w:eastAsia="zh-CN"/>
        </w:rPr>
        <w:t>。</w:t>
      </w:r>
    </w:p>
    <w:p>
      <w:pPr>
        <w:pStyle w:val="41"/>
        <w:keepNext w:val="0"/>
        <w:keepLines w:val="0"/>
        <w:pageBreakBefore w:val="0"/>
        <w:widowControl w:val="0"/>
        <w:numPr>
          <w:ilvl w:val="0"/>
          <w:numId w:val="56"/>
        </w:numPr>
        <w:kinsoku/>
        <w:wordWrap/>
        <w:overflowPunct/>
        <w:topLinePunct w:val="0"/>
        <w:autoSpaceDE/>
        <w:autoSpaceDN/>
        <w:bidi w:val="0"/>
        <w:adjustRightInd/>
        <w:snapToGrid/>
        <w:spacing w:before="80" w:after="80" w:line="240" w:lineRule="auto"/>
        <w:ind w:left="0" w:leftChars="0" w:firstLine="624" w:firstLineChars="0"/>
        <w:contextualSpacing w:val="0"/>
        <w:textAlignment w:val="auto"/>
        <w:rPr>
          <w:rFonts w:hint="default" w:ascii="Times New Roman" w:hAnsi="Times New Roman" w:eastAsia="宋体" w:cs="Times New Roman"/>
          <w:color w:val="auto"/>
          <w:sz w:val="24"/>
          <w:szCs w:val="24"/>
          <w:highlight w:val="none"/>
          <w:shd w:val="clear" w:color="auto" w:fill="auto"/>
          <w:lang w:val="en-US" w:eastAsia="zh-CN"/>
        </w:rPr>
      </w:pPr>
      <w:r>
        <w:rPr>
          <w:rFonts w:hint="default" w:ascii="Times New Roman" w:hAnsi="Times New Roman" w:eastAsia="宋体" w:cs="Times New Roman"/>
          <w:color w:val="auto"/>
          <w:sz w:val="24"/>
          <w:szCs w:val="24"/>
          <w:highlight w:val="none"/>
          <w:shd w:val="clear" w:color="auto" w:fill="auto"/>
          <w:lang w:val="en-US" w:eastAsia="zh-CN"/>
        </w:rPr>
        <w:t>电解槽的直流侧采用电缆接线时，接口处应考虑电解槽工作时的高温对电缆绝缘的影响。</w:t>
      </w:r>
    </w:p>
    <w:p>
      <w:pPr>
        <w:pStyle w:val="14"/>
        <w:keepNext w:val="0"/>
        <w:keepLines w:val="0"/>
        <w:pageBreakBefore w:val="0"/>
        <w:widowControl w:val="0"/>
        <w:numPr>
          <w:ilvl w:val="2"/>
          <w:numId w:val="53"/>
        </w:numPr>
        <w:kinsoku/>
        <w:wordWrap/>
        <w:overflowPunct/>
        <w:topLinePunct w:val="0"/>
        <w:autoSpaceDE/>
        <w:autoSpaceDN/>
        <w:bidi w:val="0"/>
        <w:adjustRightInd/>
        <w:snapToGrid/>
        <w:spacing w:before="80" w:after="80" w:line="240" w:lineRule="auto"/>
        <w:ind w:left="0" w:leftChars="0" w:firstLine="0" w:firstLineChars="0"/>
        <w:textAlignment w:val="auto"/>
        <w:outlineLvl w:val="9"/>
        <w:rPr>
          <w:rFonts w:hint="default" w:ascii="Times New Roman" w:hAnsi="Times New Roman" w:eastAsia="宋体" w:cs="Times New Roman"/>
          <w:bCs/>
          <w:color w:val="auto"/>
          <w:sz w:val="24"/>
          <w:szCs w:val="24"/>
          <w:highlight w:val="none"/>
          <w:shd w:val="clear" w:color="auto" w:fill="auto"/>
          <w:lang w:val="en-US" w:eastAsia="zh-CN"/>
        </w:rPr>
      </w:pPr>
      <w:r>
        <w:rPr>
          <w:rFonts w:hint="default" w:ascii="Times New Roman" w:hAnsi="Times New Roman" w:eastAsia="宋体" w:cs="Times New Roman"/>
          <w:bCs/>
          <w:color w:val="auto"/>
          <w:sz w:val="24"/>
          <w:szCs w:val="24"/>
          <w:highlight w:val="none"/>
          <w:shd w:val="clear" w:color="auto" w:fill="auto"/>
        </w:rPr>
        <w:t>电缆护层</w:t>
      </w:r>
      <w:r>
        <w:rPr>
          <w:rFonts w:hint="default" w:ascii="Times New Roman" w:hAnsi="Times New Roman" w:eastAsia="宋体" w:cs="Times New Roman"/>
          <w:bCs/>
          <w:color w:val="auto"/>
          <w:sz w:val="24"/>
          <w:szCs w:val="24"/>
          <w:highlight w:val="none"/>
          <w:shd w:val="clear" w:color="auto" w:fill="auto"/>
          <w:lang w:val="en-US" w:eastAsia="zh-CN"/>
        </w:rPr>
        <w:t>的选择应符合下列规定：</w:t>
      </w:r>
    </w:p>
    <w:p>
      <w:pPr>
        <w:pStyle w:val="41"/>
        <w:keepNext w:val="0"/>
        <w:keepLines w:val="0"/>
        <w:pageBreakBefore w:val="0"/>
        <w:widowControl w:val="0"/>
        <w:numPr>
          <w:ilvl w:val="0"/>
          <w:numId w:val="57"/>
        </w:numPr>
        <w:kinsoku/>
        <w:wordWrap/>
        <w:overflowPunct/>
        <w:topLinePunct w:val="0"/>
        <w:autoSpaceDE/>
        <w:autoSpaceDN/>
        <w:bidi w:val="0"/>
        <w:adjustRightInd/>
        <w:snapToGrid/>
        <w:spacing w:before="80" w:after="80" w:line="240" w:lineRule="auto"/>
        <w:ind w:left="0" w:leftChars="0" w:firstLine="624" w:firstLineChars="0"/>
        <w:contextualSpacing w:val="0"/>
        <w:textAlignment w:val="auto"/>
        <w:rPr>
          <w:rFonts w:hint="default" w:ascii="Times New Roman" w:hAnsi="Times New Roman" w:eastAsia="宋体" w:cs="Times New Roman"/>
          <w:color w:val="auto"/>
          <w:sz w:val="24"/>
          <w:szCs w:val="24"/>
          <w:highlight w:val="none"/>
          <w:shd w:val="clear" w:color="auto" w:fill="auto"/>
          <w:lang w:val="en-US" w:eastAsia="zh-CN"/>
        </w:rPr>
      </w:pPr>
      <w:r>
        <w:rPr>
          <w:rFonts w:hint="default" w:ascii="Times New Roman" w:hAnsi="Times New Roman" w:eastAsia="宋体" w:cs="Times New Roman"/>
          <w:color w:val="auto"/>
          <w:sz w:val="24"/>
          <w:szCs w:val="24"/>
          <w:highlight w:val="none"/>
          <w:shd w:val="clear" w:color="auto" w:fill="auto"/>
          <w:lang w:val="en-US" w:eastAsia="zh-CN"/>
        </w:rPr>
        <w:t>应符合现行国家规范《电力工程电缆设计标准》GB 50217第3.4节的</w:t>
      </w:r>
      <w:r>
        <w:rPr>
          <w:rFonts w:hint="eastAsia" w:ascii="Times New Roman" w:hAnsi="Times New Roman" w:eastAsia="宋体" w:cs="Times New Roman"/>
          <w:color w:val="auto"/>
          <w:sz w:val="24"/>
          <w:szCs w:val="24"/>
          <w:highlight w:val="none"/>
          <w:shd w:val="clear" w:color="auto" w:fill="auto"/>
          <w:lang w:val="en-US" w:eastAsia="zh-CN"/>
        </w:rPr>
        <w:t>有关</w:t>
      </w:r>
      <w:r>
        <w:rPr>
          <w:rFonts w:hint="default" w:ascii="Times New Roman" w:hAnsi="Times New Roman" w:eastAsia="宋体" w:cs="Times New Roman"/>
          <w:color w:val="auto"/>
          <w:sz w:val="24"/>
          <w:szCs w:val="24"/>
          <w:highlight w:val="none"/>
          <w:shd w:val="clear" w:color="auto" w:fill="auto"/>
          <w:lang w:val="en-US" w:eastAsia="zh-CN"/>
        </w:rPr>
        <w:t>规定</w:t>
      </w:r>
      <w:r>
        <w:rPr>
          <w:rFonts w:hint="eastAsia" w:ascii="Times New Roman" w:hAnsi="Times New Roman" w:eastAsia="宋体" w:cs="Times New Roman"/>
          <w:color w:val="auto"/>
          <w:sz w:val="24"/>
          <w:szCs w:val="24"/>
          <w:highlight w:val="none"/>
          <w:shd w:val="clear" w:color="auto" w:fill="auto"/>
          <w:lang w:val="en-US" w:eastAsia="zh-CN"/>
        </w:rPr>
        <w:t>；</w:t>
      </w:r>
    </w:p>
    <w:p>
      <w:pPr>
        <w:pStyle w:val="41"/>
        <w:keepNext w:val="0"/>
        <w:keepLines w:val="0"/>
        <w:pageBreakBefore w:val="0"/>
        <w:widowControl w:val="0"/>
        <w:numPr>
          <w:ilvl w:val="0"/>
          <w:numId w:val="57"/>
        </w:numPr>
        <w:kinsoku/>
        <w:wordWrap/>
        <w:overflowPunct/>
        <w:topLinePunct w:val="0"/>
        <w:autoSpaceDE/>
        <w:autoSpaceDN/>
        <w:bidi w:val="0"/>
        <w:adjustRightInd/>
        <w:snapToGrid/>
        <w:spacing w:before="80" w:after="80" w:line="240" w:lineRule="auto"/>
        <w:ind w:left="0" w:leftChars="0" w:firstLine="624" w:firstLineChars="0"/>
        <w:contextualSpacing w:val="0"/>
        <w:textAlignment w:val="auto"/>
        <w:rPr>
          <w:rFonts w:hint="default" w:ascii="Times New Roman" w:hAnsi="Times New Roman" w:eastAsia="宋体" w:cs="Times New Roman"/>
          <w:color w:val="auto"/>
          <w:sz w:val="24"/>
          <w:szCs w:val="24"/>
          <w:highlight w:val="none"/>
          <w:shd w:val="clear" w:color="auto" w:fill="auto"/>
          <w:lang w:val="en-US" w:eastAsia="zh-CN"/>
        </w:rPr>
      </w:pPr>
      <w:r>
        <w:rPr>
          <w:rFonts w:hint="default" w:ascii="Times New Roman" w:hAnsi="Times New Roman" w:eastAsia="宋体" w:cs="Times New Roman"/>
          <w:color w:val="auto"/>
          <w:sz w:val="24"/>
          <w:szCs w:val="24"/>
          <w:highlight w:val="none"/>
          <w:shd w:val="clear" w:color="auto" w:fill="auto"/>
          <w:lang w:val="en-US" w:eastAsia="zh-CN"/>
        </w:rPr>
        <w:t>装置区宜采用阻燃电缆，爆炸危险区域应采用阻燃电缆。</w:t>
      </w:r>
    </w:p>
    <w:p>
      <w:pPr>
        <w:pStyle w:val="14"/>
        <w:keepNext w:val="0"/>
        <w:keepLines w:val="0"/>
        <w:pageBreakBefore w:val="0"/>
        <w:widowControl w:val="0"/>
        <w:numPr>
          <w:ilvl w:val="2"/>
          <w:numId w:val="53"/>
        </w:numPr>
        <w:kinsoku/>
        <w:wordWrap/>
        <w:overflowPunct/>
        <w:topLinePunct w:val="0"/>
        <w:autoSpaceDE/>
        <w:autoSpaceDN/>
        <w:bidi w:val="0"/>
        <w:adjustRightInd/>
        <w:snapToGrid/>
        <w:spacing w:before="80" w:after="80" w:line="240" w:lineRule="auto"/>
        <w:ind w:left="0" w:leftChars="0" w:firstLine="0" w:firstLineChars="0"/>
        <w:textAlignment w:val="auto"/>
        <w:outlineLvl w:val="9"/>
        <w:rPr>
          <w:rFonts w:hint="default" w:ascii="Times New Roman" w:hAnsi="Times New Roman" w:eastAsia="宋体" w:cs="Times New Roman"/>
          <w:bCs/>
          <w:color w:val="auto"/>
          <w:sz w:val="24"/>
          <w:szCs w:val="24"/>
          <w:highlight w:val="none"/>
          <w:shd w:val="clear" w:color="auto" w:fill="auto"/>
          <w:lang w:val="en-US" w:eastAsia="zh-CN"/>
        </w:rPr>
      </w:pPr>
      <w:r>
        <w:rPr>
          <w:rFonts w:hint="default" w:ascii="Times New Roman" w:hAnsi="Times New Roman" w:eastAsia="宋体" w:cs="Times New Roman"/>
          <w:bCs/>
          <w:color w:val="auto"/>
          <w:sz w:val="24"/>
          <w:szCs w:val="24"/>
          <w:highlight w:val="none"/>
          <w:shd w:val="clear" w:color="auto" w:fill="auto"/>
        </w:rPr>
        <w:t>电力电缆芯数</w:t>
      </w:r>
      <w:r>
        <w:rPr>
          <w:rFonts w:hint="default" w:ascii="Times New Roman" w:hAnsi="Times New Roman" w:eastAsia="宋体" w:cs="Times New Roman"/>
          <w:bCs/>
          <w:color w:val="auto"/>
          <w:sz w:val="24"/>
          <w:szCs w:val="24"/>
          <w:highlight w:val="none"/>
          <w:shd w:val="clear" w:color="auto" w:fill="auto"/>
          <w:lang w:val="en-US" w:eastAsia="zh-CN"/>
        </w:rPr>
        <w:t>选择应符合下列规定：</w:t>
      </w:r>
    </w:p>
    <w:p>
      <w:pPr>
        <w:pStyle w:val="41"/>
        <w:keepNext w:val="0"/>
        <w:keepLines w:val="0"/>
        <w:pageBreakBefore w:val="0"/>
        <w:widowControl w:val="0"/>
        <w:numPr>
          <w:ilvl w:val="0"/>
          <w:numId w:val="58"/>
        </w:numPr>
        <w:kinsoku/>
        <w:wordWrap/>
        <w:overflowPunct/>
        <w:topLinePunct w:val="0"/>
        <w:autoSpaceDE/>
        <w:autoSpaceDN/>
        <w:bidi w:val="0"/>
        <w:adjustRightInd/>
        <w:snapToGrid/>
        <w:spacing w:before="80" w:after="80" w:line="240" w:lineRule="auto"/>
        <w:ind w:left="0" w:leftChars="0" w:firstLine="624" w:firstLineChars="0"/>
        <w:contextualSpacing w:val="0"/>
        <w:textAlignment w:val="auto"/>
        <w:rPr>
          <w:rFonts w:hint="default" w:ascii="Times New Roman" w:hAnsi="Times New Roman" w:eastAsia="宋体" w:cs="Times New Roman"/>
          <w:color w:val="auto"/>
          <w:sz w:val="24"/>
          <w:szCs w:val="24"/>
          <w:highlight w:val="none"/>
          <w:shd w:val="clear" w:color="auto" w:fill="auto"/>
          <w:lang w:val="en-US" w:eastAsia="zh-CN"/>
        </w:rPr>
      </w:pPr>
      <w:r>
        <w:rPr>
          <w:rFonts w:hint="default" w:ascii="Times New Roman" w:hAnsi="Times New Roman" w:eastAsia="宋体" w:cs="Times New Roman"/>
          <w:color w:val="auto"/>
          <w:sz w:val="24"/>
          <w:szCs w:val="24"/>
          <w:highlight w:val="none"/>
          <w:shd w:val="clear" w:color="auto" w:fill="auto"/>
          <w:lang w:val="en-US" w:eastAsia="zh-CN"/>
        </w:rPr>
        <w:t>应符合现行国家规范《电力工程电缆设计标准》GB 50217第3.5节的</w:t>
      </w:r>
      <w:r>
        <w:rPr>
          <w:rFonts w:hint="eastAsia" w:ascii="Times New Roman" w:hAnsi="Times New Roman" w:eastAsia="宋体" w:cs="Times New Roman"/>
          <w:color w:val="auto"/>
          <w:sz w:val="24"/>
          <w:szCs w:val="24"/>
          <w:highlight w:val="none"/>
          <w:shd w:val="clear" w:color="auto" w:fill="auto"/>
          <w:lang w:val="en-US" w:eastAsia="zh-CN"/>
        </w:rPr>
        <w:t>有关</w:t>
      </w:r>
      <w:r>
        <w:rPr>
          <w:rFonts w:hint="default" w:ascii="Times New Roman" w:hAnsi="Times New Roman" w:eastAsia="宋体" w:cs="Times New Roman"/>
          <w:color w:val="auto"/>
          <w:sz w:val="24"/>
          <w:szCs w:val="24"/>
          <w:highlight w:val="none"/>
          <w:shd w:val="clear" w:color="auto" w:fill="auto"/>
          <w:lang w:val="en-US" w:eastAsia="zh-CN"/>
        </w:rPr>
        <w:t>规定</w:t>
      </w:r>
      <w:r>
        <w:rPr>
          <w:rFonts w:hint="eastAsia" w:ascii="Times New Roman" w:hAnsi="Times New Roman" w:eastAsia="宋体" w:cs="Times New Roman"/>
          <w:color w:val="auto"/>
          <w:sz w:val="24"/>
          <w:szCs w:val="24"/>
          <w:highlight w:val="none"/>
          <w:shd w:val="clear" w:color="auto" w:fill="auto"/>
          <w:lang w:val="en-US" w:eastAsia="zh-CN"/>
        </w:rPr>
        <w:t>；</w:t>
      </w:r>
    </w:p>
    <w:p>
      <w:pPr>
        <w:pStyle w:val="41"/>
        <w:keepNext w:val="0"/>
        <w:keepLines w:val="0"/>
        <w:pageBreakBefore w:val="0"/>
        <w:widowControl w:val="0"/>
        <w:numPr>
          <w:ilvl w:val="0"/>
          <w:numId w:val="58"/>
        </w:numPr>
        <w:kinsoku/>
        <w:wordWrap/>
        <w:overflowPunct/>
        <w:topLinePunct w:val="0"/>
        <w:autoSpaceDE/>
        <w:autoSpaceDN/>
        <w:bidi w:val="0"/>
        <w:adjustRightInd/>
        <w:snapToGrid/>
        <w:spacing w:before="80" w:after="80" w:line="240" w:lineRule="auto"/>
        <w:ind w:left="0" w:leftChars="0" w:firstLine="624" w:firstLineChars="0"/>
        <w:contextualSpacing w:val="0"/>
        <w:textAlignment w:val="auto"/>
        <w:rPr>
          <w:rFonts w:hint="default" w:ascii="Times New Roman" w:hAnsi="Times New Roman" w:eastAsia="宋体" w:cs="Times New Roman"/>
          <w:color w:val="auto"/>
          <w:sz w:val="24"/>
          <w:szCs w:val="24"/>
          <w:highlight w:val="none"/>
          <w:shd w:val="clear" w:color="auto" w:fill="auto"/>
          <w:lang w:val="en-US" w:eastAsia="zh-CN"/>
        </w:rPr>
      </w:pPr>
      <w:r>
        <w:rPr>
          <w:rFonts w:hint="default" w:ascii="Times New Roman" w:hAnsi="Times New Roman" w:eastAsia="宋体" w:cs="Times New Roman"/>
          <w:color w:val="auto"/>
          <w:sz w:val="24"/>
          <w:szCs w:val="24"/>
          <w:highlight w:val="none"/>
          <w:shd w:val="clear" w:color="auto" w:fill="auto"/>
          <w:lang w:val="en-US" w:eastAsia="zh-CN"/>
        </w:rPr>
        <w:t>35kV以上电压等级的电缆、截面积大于等于240mm2的6kV~35kV的电缆宜采用单芯电缆</w:t>
      </w:r>
      <w:r>
        <w:rPr>
          <w:rFonts w:hint="eastAsia" w:ascii="Times New Roman" w:hAnsi="Times New Roman" w:eastAsia="宋体" w:cs="Times New Roman"/>
          <w:color w:val="auto"/>
          <w:sz w:val="24"/>
          <w:szCs w:val="24"/>
          <w:highlight w:val="none"/>
          <w:shd w:val="clear" w:color="auto" w:fill="auto"/>
          <w:lang w:val="en-US" w:eastAsia="zh-CN"/>
        </w:rPr>
        <w:t>；</w:t>
      </w:r>
    </w:p>
    <w:p>
      <w:pPr>
        <w:pStyle w:val="41"/>
        <w:keepNext w:val="0"/>
        <w:keepLines w:val="0"/>
        <w:pageBreakBefore w:val="0"/>
        <w:widowControl w:val="0"/>
        <w:numPr>
          <w:ilvl w:val="0"/>
          <w:numId w:val="58"/>
        </w:numPr>
        <w:kinsoku/>
        <w:wordWrap/>
        <w:overflowPunct/>
        <w:topLinePunct w:val="0"/>
        <w:autoSpaceDE/>
        <w:autoSpaceDN/>
        <w:bidi w:val="0"/>
        <w:adjustRightInd/>
        <w:snapToGrid/>
        <w:spacing w:before="80" w:after="80" w:line="240" w:lineRule="auto"/>
        <w:ind w:left="0" w:leftChars="0" w:firstLine="624" w:firstLineChars="0"/>
        <w:contextualSpacing w:val="0"/>
        <w:textAlignment w:val="auto"/>
        <w:rPr>
          <w:rFonts w:hint="default" w:ascii="Times New Roman" w:hAnsi="Times New Roman" w:eastAsia="宋体" w:cs="Times New Roman"/>
          <w:b/>
          <w:bCs/>
          <w:color w:val="auto"/>
          <w:sz w:val="24"/>
          <w:szCs w:val="24"/>
          <w:highlight w:val="none"/>
          <w:shd w:val="clear" w:color="auto" w:fill="auto"/>
        </w:rPr>
      </w:pPr>
      <w:r>
        <w:rPr>
          <w:rFonts w:hint="default" w:ascii="Times New Roman" w:hAnsi="Times New Roman" w:eastAsia="宋体" w:cs="Times New Roman"/>
          <w:color w:val="auto"/>
          <w:sz w:val="24"/>
          <w:szCs w:val="24"/>
          <w:highlight w:val="none"/>
          <w:shd w:val="clear" w:color="auto" w:fill="auto"/>
          <w:lang w:val="en-US" w:eastAsia="zh-CN"/>
        </w:rPr>
        <w:t>电解槽的直流侧采用电缆接线时，宜采用单芯电缆。</w:t>
      </w:r>
    </w:p>
    <w:p>
      <w:pPr>
        <w:pStyle w:val="14"/>
        <w:keepNext w:val="0"/>
        <w:keepLines w:val="0"/>
        <w:pageBreakBefore w:val="0"/>
        <w:widowControl w:val="0"/>
        <w:numPr>
          <w:ilvl w:val="2"/>
          <w:numId w:val="53"/>
        </w:numPr>
        <w:kinsoku/>
        <w:wordWrap/>
        <w:overflowPunct/>
        <w:topLinePunct w:val="0"/>
        <w:autoSpaceDE/>
        <w:autoSpaceDN/>
        <w:bidi w:val="0"/>
        <w:adjustRightInd/>
        <w:snapToGrid/>
        <w:spacing w:before="80" w:after="80" w:line="240" w:lineRule="auto"/>
        <w:ind w:left="0" w:leftChars="0" w:firstLine="0" w:firstLineChars="0"/>
        <w:textAlignment w:val="auto"/>
        <w:outlineLvl w:val="9"/>
        <w:rPr>
          <w:rFonts w:hint="default" w:ascii="Times New Roman" w:hAnsi="Times New Roman" w:eastAsia="宋体" w:cs="Times New Roman"/>
          <w:bCs/>
          <w:color w:val="auto"/>
          <w:sz w:val="24"/>
          <w:szCs w:val="24"/>
          <w:highlight w:val="none"/>
          <w:shd w:val="clear" w:color="auto" w:fill="auto"/>
        </w:rPr>
      </w:pPr>
      <w:r>
        <w:rPr>
          <w:rFonts w:hint="default" w:ascii="Times New Roman" w:hAnsi="Times New Roman" w:eastAsia="宋体" w:cs="Times New Roman"/>
          <w:bCs/>
          <w:color w:val="auto"/>
          <w:sz w:val="24"/>
          <w:szCs w:val="24"/>
          <w:highlight w:val="none"/>
          <w:shd w:val="clear" w:color="auto" w:fill="auto"/>
        </w:rPr>
        <w:t>导体截面</w:t>
      </w:r>
      <w:r>
        <w:rPr>
          <w:rFonts w:hint="default" w:ascii="Times New Roman" w:hAnsi="Times New Roman" w:eastAsia="宋体" w:cs="Times New Roman"/>
          <w:bCs/>
          <w:color w:val="auto"/>
          <w:sz w:val="24"/>
          <w:szCs w:val="24"/>
          <w:highlight w:val="none"/>
          <w:shd w:val="clear" w:color="auto" w:fill="auto"/>
          <w:lang w:val="en-US" w:eastAsia="zh-CN"/>
        </w:rPr>
        <w:t>选择应符合下列规定：</w:t>
      </w:r>
    </w:p>
    <w:p>
      <w:pPr>
        <w:pStyle w:val="41"/>
        <w:keepNext w:val="0"/>
        <w:keepLines w:val="0"/>
        <w:pageBreakBefore w:val="0"/>
        <w:widowControl w:val="0"/>
        <w:numPr>
          <w:ilvl w:val="0"/>
          <w:numId w:val="59"/>
        </w:numPr>
        <w:kinsoku/>
        <w:wordWrap/>
        <w:overflowPunct/>
        <w:topLinePunct w:val="0"/>
        <w:autoSpaceDE/>
        <w:autoSpaceDN/>
        <w:bidi w:val="0"/>
        <w:adjustRightInd/>
        <w:snapToGrid/>
        <w:spacing w:before="80" w:after="80" w:line="240" w:lineRule="auto"/>
        <w:ind w:left="0" w:leftChars="0" w:firstLine="624" w:firstLineChars="0"/>
        <w:contextualSpacing w:val="0"/>
        <w:textAlignment w:val="auto"/>
        <w:rPr>
          <w:rFonts w:hint="default" w:ascii="Times New Roman" w:hAnsi="Times New Roman" w:eastAsia="宋体" w:cs="Times New Roman"/>
          <w:color w:val="auto"/>
          <w:sz w:val="24"/>
          <w:szCs w:val="24"/>
          <w:highlight w:val="none"/>
          <w:shd w:val="clear" w:color="auto" w:fill="auto"/>
          <w:lang w:val="en-US" w:eastAsia="zh-CN"/>
        </w:rPr>
      </w:pPr>
      <w:r>
        <w:rPr>
          <w:rFonts w:hint="default" w:ascii="Times New Roman" w:hAnsi="Times New Roman" w:eastAsia="宋体" w:cs="Times New Roman"/>
          <w:color w:val="auto"/>
          <w:sz w:val="24"/>
          <w:szCs w:val="24"/>
          <w:highlight w:val="none"/>
          <w:shd w:val="clear" w:color="auto" w:fill="auto"/>
          <w:lang w:val="en-US" w:eastAsia="zh-CN"/>
        </w:rPr>
        <w:t>导体截面的选择应符合现行国家规范</w:t>
      </w:r>
      <w:r>
        <w:rPr>
          <w:rFonts w:hint="default" w:ascii="Times New Roman" w:hAnsi="Times New Roman" w:eastAsia="宋体" w:cs="Times New Roman"/>
          <w:bCs/>
          <w:color w:val="auto"/>
          <w:sz w:val="24"/>
          <w:szCs w:val="24"/>
          <w:highlight w:val="none"/>
          <w:shd w:val="clear" w:color="auto" w:fill="auto"/>
        </w:rPr>
        <w:t>《爆炸危险环境电力装置设计规范》GB 50058</w:t>
      </w:r>
      <w:r>
        <w:rPr>
          <w:rFonts w:hint="default" w:ascii="Times New Roman" w:hAnsi="Times New Roman" w:eastAsia="宋体" w:cs="Times New Roman"/>
          <w:color w:val="auto"/>
          <w:sz w:val="24"/>
          <w:szCs w:val="24"/>
          <w:highlight w:val="none"/>
          <w:shd w:val="clear" w:color="auto" w:fill="auto"/>
          <w:lang w:val="en-US" w:eastAsia="zh-CN"/>
        </w:rPr>
        <w:t>第5.4节</w:t>
      </w:r>
      <w:r>
        <w:rPr>
          <w:rFonts w:hint="default" w:ascii="Times New Roman" w:hAnsi="Times New Roman" w:eastAsia="宋体" w:cs="Times New Roman"/>
          <w:bCs/>
          <w:color w:val="auto"/>
          <w:sz w:val="24"/>
          <w:szCs w:val="24"/>
          <w:highlight w:val="none"/>
          <w:shd w:val="clear" w:color="auto" w:fill="auto"/>
          <w:lang w:eastAsia="zh-CN"/>
        </w:rPr>
        <w:t>、</w:t>
      </w:r>
      <w:r>
        <w:rPr>
          <w:rFonts w:hint="default" w:ascii="Times New Roman" w:hAnsi="Times New Roman" w:eastAsia="宋体" w:cs="Times New Roman"/>
          <w:color w:val="auto"/>
          <w:sz w:val="24"/>
          <w:szCs w:val="24"/>
          <w:highlight w:val="none"/>
          <w:shd w:val="clear" w:color="auto" w:fill="auto"/>
          <w:lang w:val="en-US" w:eastAsia="zh-CN"/>
        </w:rPr>
        <w:t>《电力工程电缆设计标准》GB50217第3.6节、GB50058的有关规定</w:t>
      </w:r>
      <w:r>
        <w:rPr>
          <w:rFonts w:hint="eastAsia" w:ascii="Times New Roman" w:hAnsi="Times New Roman" w:eastAsia="宋体" w:cs="Times New Roman"/>
          <w:color w:val="auto"/>
          <w:sz w:val="24"/>
          <w:szCs w:val="24"/>
          <w:highlight w:val="none"/>
          <w:shd w:val="clear" w:color="auto" w:fill="auto"/>
          <w:lang w:val="en-US" w:eastAsia="zh-CN"/>
        </w:rPr>
        <w:t>；</w:t>
      </w:r>
    </w:p>
    <w:p>
      <w:pPr>
        <w:pStyle w:val="41"/>
        <w:keepNext w:val="0"/>
        <w:keepLines w:val="0"/>
        <w:pageBreakBefore w:val="0"/>
        <w:widowControl w:val="0"/>
        <w:numPr>
          <w:ilvl w:val="0"/>
          <w:numId w:val="59"/>
        </w:numPr>
        <w:kinsoku/>
        <w:wordWrap/>
        <w:overflowPunct/>
        <w:topLinePunct w:val="0"/>
        <w:autoSpaceDE/>
        <w:autoSpaceDN/>
        <w:bidi w:val="0"/>
        <w:adjustRightInd/>
        <w:snapToGrid/>
        <w:spacing w:before="80" w:after="80" w:line="240" w:lineRule="auto"/>
        <w:ind w:left="0" w:leftChars="0" w:firstLine="624" w:firstLineChars="0"/>
        <w:contextualSpacing w:val="0"/>
        <w:textAlignment w:val="auto"/>
        <w:rPr>
          <w:rFonts w:hint="default" w:ascii="Times New Roman" w:hAnsi="Times New Roman" w:eastAsia="宋体" w:cs="Times New Roman"/>
          <w:color w:val="auto"/>
          <w:sz w:val="24"/>
          <w:szCs w:val="24"/>
          <w:highlight w:val="none"/>
          <w:shd w:val="clear" w:color="auto" w:fill="auto"/>
          <w:lang w:val="en-US" w:eastAsia="zh-CN"/>
        </w:rPr>
      </w:pPr>
      <w:r>
        <w:rPr>
          <w:rFonts w:hint="default" w:ascii="Times New Roman" w:hAnsi="Times New Roman" w:eastAsia="宋体" w:cs="Times New Roman"/>
          <w:color w:val="auto"/>
          <w:sz w:val="24"/>
          <w:szCs w:val="24"/>
          <w:highlight w:val="none"/>
          <w:shd w:val="clear" w:color="auto" w:fill="auto"/>
          <w:lang w:val="en-US" w:eastAsia="zh-CN"/>
        </w:rPr>
        <w:t>电解槽配电回路，最大工作电流宜计及电压负偏差最大时的工况，当需长期利用电解槽的过负荷能力时，应取过负荷时的电流；</w:t>
      </w:r>
    </w:p>
    <w:p>
      <w:pPr>
        <w:pStyle w:val="41"/>
        <w:keepNext w:val="0"/>
        <w:keepLines w:val="0"/>
        <w:pageBreakBefore w:val="0"/>
        <w:widowControl w:val="0"/>
        <w:numPr>
          <w:ilvl w:val="0"/>
          <w:numId w:val="59"/>
        </w:numPr>
        <w:kinsoku/>
        <w:wordWrap/>
        <w:overflowPunct/>
        <w:topLinePunct w:val="0"/>
        <w:autoSpaceDE/>
        <w:autoSpaceDN/>
        <w:bidi w:val="0"/>
        <w:adjustRightInd/>
        <w:snapToGrid/>
        <w:spacing w:before="80" w:after="80" w:line="240" w:lineRule="auto"/>
        <w:ind w:left="0" w:leftChars="0" w:firstLine="624" w:firstLineChars="0"/>
        <w:contextualSpacing w:val="0"/>
        <w:textAlignment w:val="auto"/>
        <w:rPr>
          <w:rFonts w:hint="default" w:ascii="Times New Roman" w:hAnsi="Times New Roman" w:eastAsia="宋体" w:cs="Times New Roman"/>
          <w:color w:val="auto"/>
          <w:sz w:val="24"/>
          <w:szCs w:val="24"/>
          <w:highlight w:val="none"/>
          <w:shd w:val="clear" w:color="auto" w:fill="auto"/>
          <w:lang w:val="en-US" w:eastAsia="zh-CN"/>
        </w:rPr>
      </w:pPr>
      <w:r>
        <w:rPr>
          <w:rFonts w:hint="default" w:ascii="Times New Roman" w:hAnsi="Times New Roman" w:eastAsia="宋体" w:cs="Times New Roman"/>
          <w:color w:val="auto"/>
          <w:sz w:val="24"/>
          <w:szCs w:val="24"/>
          <w:highlight w:val="none"/>
          <w:shd w:val="clear" w:color="auto" w:fill="auto"/>
          <w:lang w:val="en-US" w:eastAsia="zh-CN"/>
        </w:rPr>
        <w:t>校验线路末端的电压降时，宜按整流系统允许电压偏差作为基准</w:t>
      </w:r>
      <w:r>
        <w:rPr>
          <w:rFonts w:hint="eastAsia" w:ascii="Times New Roman" w:hAnsi="Times New Roman" w:eastAsia="宋体" w:cs="Times New Roman"/>
          <w:color w:val="auto"/>
          <w:sz w:val="24"/>
          <w:szCs w:val="24"/>
          <w:highlight w:val="none"/>
          <w:shd w:val="clear" w:color="auto" w:fill="auto"/>
          <w:lang w:val="en-US" w:eastAsia="zh-CN"/>
        </w:rPr>
        <w:t>；</w:t>
      </w:r>
    </w:p>
    <w:p>
      <w:pPr>
        <w:pStyle w:val="41"/>
        <w:keepNext w:val="0"/>
        <w:keepLines w:val="0"/>
        <w:pageBreakBefore w:val="0"/>
        <w:widowControl w:val="0"/>
        <w:numPr>
          <w:ilvl w:val="0"/>
          <w:numId w:val="59"/>
        </w:numPr>
        <w:kinsoku/>
        <w:wordWrap/>
        <w:overflowPunct/>
        <w:topLinePunct w:val="0"/>
        <w:autoSpaceDE/>
        <w:autoSpaceDN/>
        <w:bidi w:val="0"/>
        <w:adjustRightInd/>
        <w:snapToGrid/>
        <w:spacing w:before="80" w:after="80" w:line="240" w:lineRule="auto"/>
        <w:ind w:left="0" w:leftChars="0" w:firstLine="624" w:firstLineChars="0"/>
        <w:contextualSpacing w:val="0"/>
        <w:textAlignment w:val="auto"/>
        <w:rPr>
          <w:rFonts w:hint="default" w:ascii="Times New Roman" w:hAnsi="Times New Roman" w:eastAsia="宋体" w:cs="Times New Roman"/>
          <w:color w:val="auto"/>
          <w:sz w:val="24"/>
          <w:szCs w:val="24"/>
          <w:highlight w:val="none"/>
          <w:shd w:val="clear" w:color="auto" w:fill="auto"/>
          <w:lang w:val="en-US" w:eastAsia="zh-CN"/>
        </w:rPr>
      </w:pPr>
      <w:r>
        <w:rPr>
          <w:rFonts w:hint="default" w:ascii="Times New Roman" w:hAnsi="Times New Roman" w:eastAsia="宋体" w:cs="Times New Roman"/>
          <w:color w:val="auto"/>
          <w:sz w:val="24"/>
          <w:szCs w:val="24"/>
          <w:highlight w:val="none"/>
          <w:shd w:val="clear" w:color="auto" w:fill="auto"/>
          <w:lang w:val="en-US" w:eastAsia="zh-CN"/>
        </w:rPr>
        <w:t>35kV及以下电力电缆截面宜按电缆的初始投资与使用寿命期间的运行费用综合经济的原则选择。</w:t>
      </w:r>
    </w:p>
    <w:p>
      <w:pPr>
        <w:pStyle w:val="14"/>
        <w:keepNext w:val="0"/>
        <w:keepLines w:val="0"/>
        <w:pageBreakBefore w:val="0"/>
        <w:widowControl w:val="0"/>
        <w:numPr>
          <w:ilvl w:val="2"/>
          <w:numId w:val="53"/>
        </w:numPr>
        <w:kinsoku/>
        <w:wordWrap/>
        <w:overflowPunct/>
        <w:topLinePunct w:val="0"/>
        <w:autoSpaceDE/>
        <w:autoSpaceDN/>
        <w:bidi w:val="0"/>
        <w:adjustRightInd/>
        <w:snapToGrid/>
        <w:spacing w:before="80" w:after="80" w:line="240" w:lineRule="auto"/>
        <w:ind w:left="0" w:leftChars="0" w:firstLine="0" w:firstLineChars="0"/>
        <w:textAlignment w:val="auto"/>
        <w:outlineLvl w:val="9"/>
        <w:rPr>
          <w:rFonts w:hint="default" w:ascii="Times New Roman" w:hAnsi="Times New Roman" w:eastAsia="宋体" w:cs="Times New Roman"/>
          <w:bCs/>
          <w:color w:val="auto"/>
          <w:sz w:val="24"/>
          <w:szCs w:val="24"/>
          <w:highlight w:val="none"/>
          <w:shd w:val="clear" w:color="auto" w:fill="auto"/>
          <w:lang w:val="en-US" w:eastAsia="zh-CN"/>
        </w:rPr>
      </w:pPr>
      <w:r>
        <w:rPr>
          <w:rFonts w:hint="default" w:ascii="Times New Roman" w:hAnsi="Times New Roman" w:eastAsia="宋体" w:cs="Times New Roman"/>
          <w:bCs/>
          <w:color w:val="auto"/>
          <w:sz w:val="24"/>
          <w:szCs w:val="24"/>
          <w:highlight w:val="none"/>
          <w:shd w:val="clear" w:color="auto" w:fill="auto"/>
        </w:rPr>
        <w:t>控制电缆</w:t>
      </w:r>
      <w:r>
        <w:rPr>
          <w:rFonts w:hint="default" w:ascii="Times New Roman" w:hAnsi="Times New Roman" w:eastAsia="宋体" w:cs="Times New Roman"/>
          <w:bCs/>
          <w:color w:val="auto"/>
          <w:sz w:val="24"/>
          <w:szCs w:val="24"/>
          <w:highlight w:val="none"/>
          <w:shd w:val="clear" w:color="auto" w:fill="auto"/>
          <w:lang w:val="en-US" w:eastAsia="zh-CN"/>
        </w:rPr>
        <w:t>应符合现行国家规范</w:t>
      </w:r>
      <w:r>
        <w:rPr>
          <w:rFonts w:hint="default" w:ascii="Times New Roman" w:hAnsi="Times New Roman" w:eastAsia="宋体" w:cs="Times New Roman"/>
          <w:bCs/>
          <w:color w:val="auto"/>
          <w:sz w:val="24"/>
          <w:szCs w:val="24"/>
          <w:highlight w:val="none"/>
          <w:shd w:val="clear" w:color="auto" w:fill="auto"/>
        </w:rPr>
        <w:t>《电力工程电缆设计标准》</w:t>
      </w:r>
      <w:r>
        <w:rPr>
          <w:rFonts w:hint="default" w:ascii="Times New Roman" w:hAnsi="Times New Roman" w:eastAsia="宋体" w:cs="Times New Roman"/>
          <w:bCs/>
          <w:color w:val="auto"/>
          <w:sz w:val="24"/>
          <w:szCs w:val="24"/>
          <w:highlight w:val="none"/>
          <w:shd w:val="clear" w:color="auto" w:fill="auto"/>
          <w:lang w:val="en-US" w:eastAsia="zh-CN"/>
        </w:rPr>
        <w:t>GB 50217第3.7节的有关规定。</w:t>
      </w:r>
    </w:p>
    <w:p>
      <w:pPr>
        <w:pStyle w:val="14"/>
        <w:keepNext w:val="0"/>
        <w:keepLines w:val="0"/>
        <w:pageBreakBefore w:val="0"/>
        <w:widowControl w:val="0"/>
        <w:numPr>
          <w:ilvl w:val="2"/>
          <w:numId w:val="53"/>
        </w:numPr>
        <w:kinsoku/>
        <w:wordWrap/>
        <w:overflowPunct/>
        <w:topLinePunct w:val="0"/>
        <w:autoSpaceDE/>
        <w:autoSpaceDN/>
        <w:bidi w:val="0"/>
        <w:adjustRightInd/>
        <w:snapToGrid/>
        <w:spacing w:before="80" w:after="80" w:line="240" w:lineRule="auto"/>
        <w:ind w:left="0" w:leftChars="0" w:firstLine="0" w:firstLineChars="0"/>
        <w:textAlignment w:val="auto"/>
        <w:outlineLvl w:val="9"/>
        <w:rPr>
          <w:rFonts w:hint="default" w:ascii="Times New Roman" w:hAnsi="Times New Roman" w:eastAsia="宋体" w:cs="Times New Roman"/>
          <w:bCs/>
          <w:color w:val="auto"/>
          <w:sz w:val="24"/>
          <w:szCs w:val="24"/>
          <w:highlight w:val="none"/>
          <w:shd w:val="clear" w:color="auto" w:fill="auto"/>
        </w:rPr>
      </w:pPr>
      <w:r>
        <w:rPr>
          <w:rFonts w:hint="default" w:ascii="Times New Roman" w:hAnsi="Times New Roman" w:eastAsia="宋体" w:cs="Times New Roman"/>
          <w:bCs/>
          <w:color w:val="auto"/>
          <w:sz w:val="24"/>
          <w:szCs w:val="24"/>
          <w:highlight w:val="none"/>
          <w:shd w:val="clear" w:color="auto" w:fill="auto"/>
        </w:rPr>
        <w:t>电缆敷设</w:t>
      </w:r>
      <w:r>
        <w:rPr>
          <w:rFonts w:hint="default" w:ascii="Times New Roman" w:hAnsi="Times New Roman" w:eastAsia="宋体" w:cs="Times New Roman"/>
          <w:bCs/>
          <w:color w:val="auto"/>
          <w:sz w:val="24"/>
          <w:szCs w:val="24"/>
          <w:highlight w:val="none"/>
          <w:shd w:val="clear" w:color="auto" w:fill="auto"/>
          <w:lang w:val="en-US" w:eastAsia="zh-CN"/>
        </w:rPr>
        <w:t>应符合下列要求：</w:t>
      </w:r>
    </w:p>
    <w:p>
      <w:pPr>
        <w:pStyle w:val="41"/>
        <w:keepNext w:val="0"/>
        <w:keepLines w:val="0"/>
        <w:pageBreakBefore w:val="0"/>
        <w:widowControl w:val="0"/>
        <w:numPr>
          <w:ilvl w:val="0"/>
          <w:numId w:val="60"/>
        </w:numPr>
        <w:kinsoku/>
        <w:wordWrap/>
        <w:overflowPunct/>
        <w:topLinePunct w:val="0"/>
        <w:autoSpaceDE/>
        <w:autoSpaceDN/>
        <w:bidi w:val="0"/>
        <w:adjustRightInd/>
        <w:snapToGrid/>
        <w:spacing w:before="80" w:after="80" w:line="240" w:lineRule="auto"/>
        <w:ind w:left="0" w:leftChars="0" w:firstLine="624" w:firstLineChars="0"/>
        <w:contextualSpacing w:val="0"/>
        <w:textAlignment w:val="auto"/>
        <w:rPr>
          <w:rFonts w:hint="default" w:ascii="Times New Roman" w:hAnsi="Times New Roman" w:eastAsia="宋体" w:cs="Times New Roman"/>
          <w:color w:val="auto"/>
          <w:sz w:val="24"/>
          <w:szCs w:val="24"/>
          <w:highlight w:val="none"/>
          <w:shd w:val="clear" w:color="auto" w:fill="auto"/>
          <w:lang w:val="en-US" w:eastAsia="zh-CN"/>
        </w:rPr>
      </w:pPr>
      <w:r>
        <w:rPr>
          <w:rFonts w:hint="default" w:ascii="Times New Roman" w:hAnsi="Times New Roman" w:eastAsia="宋体" w:cs="Times New Roman"/>
          <w:color w:val="auto"/>
          <w:sz w:val="24"/>
          <w:szCs w:val="24"/>
          <w:highlight w:val="none"/>
          <w:shd w:val="clear" w:color="auto" w:fill="auto"/>
          <w:lang w:val="en-US" w:eastAsia="zh-CN"/>
        </w:rPr>
        <w:t>电缆敷设应符合现行国家规范</w:t>
      </w:r>
      <w:r>
        <w:rPr>
          <w:rFonts w:hint="default" w:ascii="Times New Roman" w:hAnsi="Times New Roman" w:eastAsia="宋体" w:cs="Times New Roman"/>
          <w:bCs/>
          <w:color w:val="auto"/>
          <w:sz w:val="24"/>
          <w:szCs w:val="24"/>
          <w:highlight w:val="none"/>
          <w:shd w:val="clear" w:color="auto" w:fill="auto"/>
        </w:rPr>
        <w:t>《爆炸危险环境电力装置设计规范》</w:t>
      </w:r>
      <w:r>
        <w:rPr>
          <w:rFonts w:hint="default" w:ascii="Times New Roman" w:hAnsi="Times New Roman" w:eastAsia="宋体" w:cs="Times New Roman"/>
          <w:color w:val="auto"/>
          <w:sz w:val="24"/>
          <w:szCs w:val="24"/>
          <w:highlight w:val="none"/>
          <w:shd w:val="clear" w:color="auto" w:fill="auto"/>
          <w:lang w:val="en-US" w:eastAsia="zh-CN"/>
        </w:rPr>
        <w:t>GB 50058第5.4节、《电力工程电缆设计标准》GB 50217第5、6、7章和现行行业标准《石油化工装置电力设计规范》SH/T 3038第11.2节、《石油化工企业供电系统设计规范》SH/T 3060第7.1.4~7.4.10条的有关规定</w:t>
      </w:r>
      <w:r>
        <w:rPr>
          <w:rFonts w:hint="eastAsia" w:ascii="Times New Roman" w:hAnsi="Times New Roman" w:eastAsia="宋体" w:cs="Times New Roman"/>
          <w:color w:val="auto"/>
          <w:sz w:val="24"/>
          <w:szCs w:val="24"/>
          <w:highlight w:val="none"/>
          <w:shd w:val="clear" w:color="auto" w:fill="auto"/>
          <w:lang w:val="en-US" w:eastAsia="zh-CN"/>
        </w:rPr>
        <w:t>；</w:t>
      </w:r>
    </w:p>
    <w:p>
      <w:pPr>
        <w:pStyle w:val="41"/>
        <w:keepNext w:val="0"/>
        <w:keepLines w:val="0"/>
        <w:pageBreakBefore w:val="0"/>
        <w:widowControl w:val="0"/>
        <w:numPr>
          <w:ilvl w:val="0"/>
          <w:numId w:val="60"/>
        </w:numPr>
        <w:kinsoku/>
        <w:wordWrap/>
        <w:overflowPunct/>
        <w:topLinePunct w:val="0"/>
        <w:autoSpaceDE/>
        <w:autoSpaceDN/>
        <w:bidi w:val="0"/>
        <w:adjustRightInd/>
        <w:snapToGrid/>
        <w:spacing w:before="80" w:after="80" w:line="240" w:lineRule="auto"/>
        <w:ind w:left="0" w:leftChars="0" w:firstLine="624" w:firstLineChars="0"/>
        <w:contextualSpacing w:val="0"/>
        <w:textAlignment w:val="auto"/>
        <w:rPr>
          <w:rFonts w:hint="default" w:ascii="Times New Roman" w:hAnsi="Times New Roman" w:eastAsia="宋体" w:cs="Times New Roman"/>
          <w:color w:val="auto"/>
          <w:sz w:val="24"/>
          <w:szCs w:val="24"/>
          <w:highlight w:val="none"/>
          <w:shd w:val="clear" w:color="auto" w:fill="auto"/>
          <w:lang w:val="en-US" w:eastAsia="zh-CN"/>
        </w:rPr>
      </w:pPr>
      <w:r>
        <w:rPr>
          <w:rFonts w:hint="default" w:ascii="Times New Roman" w:hAnsi="Times New Roman" w:eastAsia="宋体" w:cs="Times New Roman"/>
          <w:color w:val="auto"/>
          <w:sz w:val="24"/>
          <w:szCs w:val="24"/>
          <w:highlight w:val="none"/>
          <w:shd w:val="clear" w:color="auto" w:fill="auto"/>
          <w:lang w:val="en-US" w:eastAsia="zh-CN"/>
        </w:rPr>
        <w:t>非专业人员经常活动场所的地坪以上2m内、地中引出的地坪以下0.3m深电缆区段的非铠装电缆，应采用具有机械强度的导管或护罩加以保护</w:t>
      </w:r>
      <w:r>
        <w:rPr>
          <w:rFonts w:hint="eastAsia" w:ascii="Times New Roman" w:hAnsi="Times New Roman" w:eastAsia="宋体" w:cs="Times New Roman"/>
          <w:color w:val="auto"/>
          <w:sz w:val="24"/>
          <w:szCs w:val="24"/>
          <w:highlight w:val="none"/>
          <w:shd w:val="clear" w:color="auto" w:fill="auto"/>
          <w:lang w:val="en-US" w:eastAsia="zh-CN"/>
        </w:rPr>
        <w:t>；</w:t>
      </w:r>
    </w:p>
    <w:p>
      <w:pPr>
        <w:pStyle w:val="41"/>
        <w:keepNext w:val="0"/>
        <w:keepLines w:val="0"/>
        <w:pageBreakBefore w:val="0"/>
        <w:widowControl w:val="0"/>
        <w:numPr>
          <w:ilvl w:val="0"/>
          <w:numId w:val="60"/>
        </w:numPr>
        <w:kinsoku/>
        <w:wordWrap/>
        <w:overflowPunct/>
        <w:topLinePunct w:val="0"/>
        <w:autoSpaceDE/>
        <w:autoSpaceDN/>
        <w:bidi w:val="0"/>
        <w:adjustRightInd/>
        <w:snapToGrid/>
        <w:spacing w:before="80" w:after="80" w:line="240" w:lineRule="auto"/>
        <w:ind w:left="0" w:leftChars="0" w:firstLine="624" w:firstLineChars="0"/>
        <w:contextualSpacing w:val="0"/>
        <w:textAlignment w:val="auto"/>
        <w:rPr>
          <w:rFonts w:hint="default" w:ascii="Times New Roman" w:hAnsi="Times New Roman" w:eastAsia="宋体" w:cs="Times New Roman"/>
          <w:color w:val="auto"/>
          <w:sz w:val="24"/>
          <w:szCs w:val="24"/>
          <w:highlight w:val="none"/>
          <w:shd w:val="clear" w:color="auto" w:fill="auto"/>
          <w:lang w:val="en-US" w:eastAsia="zh-CN"/>
        </w:rPr>
      </w:pPr>
      <w:r>
        <w:rPr>
          <w:rFonts w:hint="default" w:ascii="Times New Roman" w:hAnsi="Times New Roman" w:eastAsia="宋体" w:cs="Times New Roman"/>
          <w:color w:val="auto"/>
          <w:sz w:val="24"/>
          <w:szCs w:val="24"/>
          <w:highlight w:val="none"/>
          <w:shd w:val="clear" w:color="auto" w:fill="auto"/>
          <w:lang w:val="en-US" w:eastAsia="zh-CN"/>
        </w:rPr>
        <w:t>交流单芯电缆敷设和固定时，应有防涡流损耗的措施</w:t>
      </w:r>
      <w:r>
        <w:rPr>
          <w:rFonts w:hint="eastAsia" w:ascii="Times New Roman" w:hAnsi="Times New Roman" w:eastAsia="宋体" w:cs="Times New Roman"/>
          <w:color w:val="auto"/>
          <w:sz w:val="24"/>
          <w:szCs w:val="24"/>
          <w:highlight w:val="none"/>
          <w:shd w:val="clear" w:color="auto" w:fill="auto"/>
          <w:lang w:val="en-US" w:eastAsia="zh-CN"/>
        </w:rPr>
        <w:t>；</w:t>
      </w:r>
    </w:p>
    <w:p>
      <w:pPr>
        <w:pStyle w:val="41"/>
        <w:keepNext w:val="0"/>
        <w:keepLines w:val="0"/>
        <w:pageBreakBefore w:val="0"/>
        <w:widowControl w:val="0"/>
        <w:numPr>
          <w:ilvl w:val="0"/>
          <w:numId w:val="60"/>
        </w:numPr>
        <w:kinsoku/>
        <w:wordWrap/>
        <w:overflowPunct/>
        <w:topLinePunct w:val="0"/>
        <w:autoSpaceDE/>
        <w:autoSpaceDN/>
        <w:bidi w:val="0"/>
        <w:adjustRightInd/>
        <w:snapToGrid/>
        <w:spacing w:before="80" w:after="80" w:line="240" w:lineRule="auto"/>
        <w:ind w:left="0" w:leftChars="0" w:firstLine="624" w:firstLineChars="0"/>
        <w:contextualSpacing w:val="0"/>
        <w:textAlignment w:val="auto"/>
        <w:rPr>
          <w:rFonts w:hint="default" w:ascii="Times New Roman" w:hAnsi="Times New Roman" w:eastAsia="宋体" w:cs="Times New Roman"/>
          <w:color w:val="auto"/>
          <w:sz w:val="24"/>
          <w:szCs w:val="24"/>
          <w:highlight w:val="none"/>
          <w:shd w:val="clear" w:color="auto" w:fill="auto"/>
          <w:lang w:val="en-US" w:eastAsia="zh-CN"/>
        </w:rPr>
      </w:pPr>
      <w:r>
        <w:rPr>
          <w:rFonts w:hint="default" w:ascii="Times New Roman" w:hAnsi="Times New Roman" w:eastAsia="宋体" w:cs="Times New Roman"/>
          <w:color w:val="auto"/>
          <w:sz w:val="24"/>
          <w:szCs w:val="24"/>
          <w:highlight w:val="none"/>
          <w:shd w:val="clear" w:color="auto" w:fill="auto"/>
          <w:lang w:val="en-US" w:eastAsia="zh-CN"/>
        </w:rPr>
        <w:t>设有碱性电解槽的电解厂房等对铝有腐蚀性的场所，不应选用铝合金电缆桥架、铝合金电缆支架、铝合金保护管</w:t>
      </w:r>
      <w:r>
        <w:rPr>
          <w:rFonts w:hint="eastAsia" w:ascii="Times New Roman" w:hAnsi="Times New Roman" w:eastAsia="宋体" w:cs="Times New Roman"/>
          <w:color w:val="auto"/>
          <w:sz w:val="24"/>
          <w:szCs w:val="24"/>
          <w:highlight w:val="none"/>
          <w:shd w:val="clear" w:color="auto" w:fill="auto"/>
          <w:lang w:val="en-US" w:eastAsia="zh-CN"/>
        </w:rPr>
        <w:t>；</w:t>
      </w:r>
    </w:p>
    <w:p>
      <w:pPr>
        <w:pStyle w:val="41"/>
        <w:keepNext w:val="0"/>
        <w:keepLines w:val="0"/>
        <w:pageBreakBefore w:val="0"/>
        <w:widowControl w:val="0"/>
        <w:numPr>
          <w:ilvl w:val="0"/>
          <w:numId w:val="60"/>
        </w:numPr>
        <w:kinsoku/>
        <w:wordWrap/>
        <w:overflowPunct/>
        <w:topLinePunct w:val="0"/>
        <w:autoSpaceDE/>
        <w:autoSpaceDN/>
        <w:bidi w:val="0"/>
        <w:adjustRightInd/>
        <w:snapToGrid/>
        <w:spacing w:before="80" w:after="80" w:line="240" w:lineRule="auto"/>
        <w:ind w:left="0" w:leftChars="0" w:firstLine="624" w:firstLineChars="0"/>
        <w:contextualSpacing w:val="0"/>
        <w:textAlignment w:val="auto"/>
        <w:rPr>
          <w:rFonts w:hint="default" w:ascii="Times New Roman" w:hAnsi="Times New Roman" w:eastAsia="宋体" w:cs="Times New Roman"/>
          <w:color w:val="auto"/>
          <w:sz w:val="24"/>
          <w:szCs w:val="24"/>
          <w:highlight w:val="none"/>
          <w:shd w:val="clear" w:color="auto" w:fill="auto"/>
          <w:lang w:val="en-US" w:eastAsia="zh-CN"/>
        </w:rPr>
      </w:pPr>
      <w:r>
        <w:rPr>
          <w:rFonts w:hint="default" w:ascii="Times New Roman" w:hAnsi="Times New Roman" w:eastAsia="宋体" w:cs="Times New Roman"/>
          <w:color w:val="auto"/>
          <w:sz w:val="24"/>
          <w:szCs w:val="24"/>
          <w:highlight w:val="none"/>
          <w:shd w:val="clear" w:color="auto" w:fill="auto"/>
          <w:lang w:val="en-US" w:eastAsia="zh-CN"/>
        </w:rPr>
        <w:t>油浸式变压器火灾影响范围内，不应有与其无关的电缆穿越。</w:t>
      </w:r>
    </w:p>
    <w:p>
      <w:pPr>
        <w:pStyle w:val="14"/>
        <w:keepNext w:val="0"/>
        <w:keepLines w:val="0"/>
        <w:pageBreakBefore w:val="0"/>
        <w:widowControl w:val="0"/>
        <w:numPr>
          <w:ilvl w:val="2"/>
          <w:numId w:val="53"/>
        </w:numPr>
        <w:kinsoku/>
        <w:wordWrap/>
        <w:overflowPunct/>
        <w:topLinePunct w:val="0"/>
        <w:autoSpaceDE/>
        <w:autoSpaceDN/>
        <w:bidi w:val="0"/>
        <w:adjustRightInd/>
        <w:snapToGrid/>
        <w:spacing w:before="80" w:after="80" w:line="240" w:lineRule="auto"/>
        <w:ind w:left="0" w:leftChars="0" w:firstLine="0" w:firstLineChars="0"/>
        <w:textAlignment w:val="auto"/>
        <w:outlineLvl w:val="9"/>
        <w:rPr>
          <w:rFonts w:hint="default" w:ascii="Times New Roman" w:hAnsi="Times New Roman" w:eastAsia="宋体" w:cs="Times New Roman"/>
          <w:bCs/>
          <w:color w:val="auto"/>
          <w:sz w:val="24"/>
          <w:szCs w:val="24"/>
          <w:highlight w:val="none"/>
          <w:shd w:val="clear" w:color="auto" w:fill="auto"/>
        </w:rPr>
      </w:pPr>
      <w:r>
        <w:rPr>
          <w:rFonts w:hint="default" w:ascii="Times New Roman" w:hAnsi="Times New Roman" w:eastAsia="宋体" w:cs="Times New Roman"/>
          <w:bCs/>
          <w:color w:val="auto"/>
          <w:sz w:val="24"/>
          <w:szCs w:val="24"/>
          <w:highlight w:val="none"/>
          <w:shd w:val="clear" w:color="auto" w:fill="auto"/>
        </w:rPr>
        <w:t>架空线路的设计应符合</w:t>
      </w:r>
      <w:r>
        <w:rPr>
          <w:rFonts w:hint="default" w:ascii="Times New Roman" w:hAnsi="Times New Roman" w:eastAsia="宋体" w:cs="Times New Roman"/>
          <w:bCs/>
          <w:color w:val="auto"/>
          <w:sz w:val="24"/>
          <w:szCs w:val="24"/>
          <w:highlight w:val="none"/>
          <w:shd w:val="clear" w:color="auto" w:fill="auto"/>
          <w:lang w:val="en-US" w:eastAsia="zh-CN"/>
        </w:rPr>
        <w:t>现行国家规范《</w:t>
      </w:r>
      <w:r>
        <w:rPr>
          <w:rFonts w:hint="default" w:ascii="Times New Roman" w:hAnsi="Times New Roman" w:eastAsia="宋体" w:cs="Times New Roman"/>
          <w:bCs/>
          <w:color w:val="auto"/>
          <w:sz w:val="24"/>
          <w:szCs w:val="24"/>
          <w:highlight w:val="none"/>
          <w:shd w:val="clear" w:color="auto" w:fill="auto"/>
        </w:rPr>
        <w:t>66kV及以下架空电力线路设计规范</w:t>
      </w:r>
      <w:r>
        <w:rPr>
          <w:rFonts w:hint="default" w:ascii="Times New Roman" w:hAnsi="Times New Roman" w:eastAsia="宋体" w:cs="Times New Roman"/>
          <w:bCs/>
          <w:color w:val="auto"/>
          <w:sz w:val="24"/>
          <w:szCs w:val="24"/>
          <w:highlight w:val="none"/>
          <w:shd w:val="clear" w:color="auto" w:fill="auto"/>
          <w:lang w:val="en-US" w:eastAsia="zh-CN"/>
        </w:rPr>
        <w:t>》</w:t>
      </w:r>
      <w:r>
        <w:rPr>
          <w:rFonts w:hint="default" w:ascii="Times New Roman" w:hAnsi="Times New Roman" w:eastAsia="宋体" w:cs="Times New Roman"/>
          <w:bCs/>
          <w:color w:val="auto"/>
          <w:sz w:val="24"/>
          <w:szCs w:val="24"/>
          <w:highlight w:val="none"/>
          <w:shd w:val="clear" w:color="auto" w:fill="auto"/>
        </w:rPr>
        <w:t>GB</w:t>
      </w:r>
      <w:r>
        <w:rPr>
          <w:rFonts w:hint="default" w:ascii="Times New Roman" w:hAnsi="Times New Roman" w:eastAsia="宋体" w:cs="Times New Roman"/>
          <w:bCs/>
          <w:color w:val="auto"/>
          <w:sz w:val="24"/>
          <w:szCs w:val="24"/>
          <w:highlight w:val="none"/>
          <w:shd w:val="clear" w:color="auto" w:fill="auto"/>
          <w:lang w:val="en-US" w:eastAsia="zh-CN"/>
        </w:rPr>
        <w:t xml:space="preserve"> </w:t>
      </w:r>
      <w:r>
        <w:rPr>
          <w:rFonts w:hint="default" w:ascii="Times New Roman" w:hAnsi="Times New Roman" w:eastAsia="宋体" w:cs="Times New Roman"/>
          <w:bCs/>
          <w:color w:val="auto"/>
          <w:sz w:val="24"/>
          <w:szCs w:val="24"/>
          <w:highlight w:val="none"/>
          <w:shd w:val="clear" w:color="auto" w:fill="auto"/>
        </w:rPr>
        <w:t>50061、</w:t>
      </w:r>
      <w:r>
        <w:rPr>
          <w:rFonts w:hint="default" w:ascii="Times New Roman" w:hAnsi="Times New Roman" w:eastAsia="宋体" w:cs="Times New Roman"/>
          <w:bCs/>
          <w:color w:val="auto"/>
          <w:sz w:val="24"/>
          <w:szCs w:val="24"/>
          <w:highlight w:val="none"/>
          <w:shd w:val="clear" w:color="auto" w:fill="auto"/>
          <w:lang w:eastAsia="zh-CN"/>
        </w:rPr>
        <w:t>《</w:t>
      </w:r>
      <w:r>
        <w:rPr>
          <w:rFonts w:hint="default" w:ascii="Times New Roman" w:hAnsi="Times New Roman" w:eastAsia="宋体" w:cs="Times New Roman"/>
          <w:bCs/>
          <w:color w:val="auto"/>
          <w:sz w:val="24"/>
          <w:szCs w:val="24"/>
          <w:highlight w:val="none"/>
          <w:shd w:val="clear" w:color="auto" w:fill="auto"/>
        </w:rPr>
        <w:t>110kV～750kV架空输电线路设计规范</w:t>
      </w:r>
      <w:r>
        <w:rPr>
          <w:rFonts w:hint="default" w:ascii="Times New Roman" w:hAnsi="Times New Roman" w:eastAsia="宋体" w:cs="Times New Roman"/>
          <w:bCs/>
          <w:color w:val="auto"/>
          <w:sz w:val="24"/>
          <w:szCs w:val="24"/>
          <w:highlight w:val="none"/>
          <w:shd w:val="clear" w:color="auto" w:fill="auto"/>
          <w:lang w:eastAsia="zh-CN"/>
        </w:rPr>
        <w:t>》</w:t>
      </w:r>
      <w:r>
        <w:rPr>
          <w:rFonts w:hint="default" w:ascii="Times New Roman" w:hAnsi="Times New Roman" w:eastAsia="宋体" w:cs="Times New Roman"/>
          <w:bCs/>
          <w:color w:val="auto"/>
          <w:sz w:val="24"/>
          <w:szCs w:val="24"/>
          <w:highlight w:val="none"/>
          <w:shd w:val="clear" w:color="auto" w:fill="auto"/>
        </w:rPr>
        <w:t>GB</w:t>
      </w:r>
      <w:r>
        <w:rPr>
          <w:rFonts w:hint="default" w:ascii="Times New Roman" w:hAnsi="Times New Roman" w:eastAsia="宋体" w:cs="Times New Roman"/>
          <w:bCs/>
          <w:color w:val="auto"/>
          <w:sz w:val="24"/>
          <w:szCs w:val="24"/>
          <w:highlight w:val="none"/>
          <w:shd w:val="clear" w:color="auto" w:fill="auto"/>
          <w:lang w:val="en-US" w:eastAsia="zh-CN"/>
        </w:rPr>
        <w:t xml:space="preserve"> </w:t>
      </w:r>
      <w:r>
        <w:rPr>
          <w:rFonts w:hint="default" w:ascii="Times New Roman" w:hAnsi="Times New Roman" w:eastAsia="宋体" w:cs="Times New Roman"/>
          <w:bCs/>
          <w:color w:val="auto"/>
          <w:sz w:val="24"/>
          <w:szCs w:val="24"/>
          <w:highlight w:val="none"/>
          <w:shd w:val="clear" w:color="auto" w:fill="auto"/>
        </w:rPr>
        <w:t>50545的</w:t>
      </w:r>
      <w:r>
        <w:rPr>
          <w:rFonts w:hint="default" w:ascii="Times New Roman" w:hAnsi="Times New Roman" w:eastAsia="宋体" w:cs="Times New Roman"/>
          <w:bCs/>
          <w:color w:val="auto"/>
          <w:sz w:val="24"/>
          <w:szCs w:val="24"/>
          <w:highlight w:val="none"/>
          <w:shd w:val="clear" w:color="auto" w:fill="auto"/>
          <w:lang w:val="en-US" w:eastAsia="zh-CN"/>
        </w:rPr>
        <w:t>有关</w:t>
      </w:r>
      <w:r>
        <w:rPr>
          <w:rFonts w:hint="default" w:ascii="Times New Roman" w:hAnsi="Times New Roman" w:eastAsia="宋体" w:cs="Times New Roman"/>
          <w:bCs/>
          <w:color w:val="auto"/>
          <w:sz w:val="24"/>
          <w:szCs w:val="24"/>
          <w:highlight w:val="none"/>
          <w:shd w:val="clear" w:color="auto" w:fill="auto"/>
        </w:rPr>
        <w:t>规定。</w:t>
      </w:r>
    </w:p>
    <w:p>
      <w:pPr>
        <w:rPr>
          <w:rFonts w:hint="eastAsia" w:ascii="宋体" w:hAnsi="宋体" w:eastAsia="宋体"/>
          <w:sz w:val="24"/>
          <w:szCs w:val="24"/>
        </w:rPr>
      </w:pPr>
    </w:p>
    <w:p>
      <w:pPr>
        <w:rPr>
          <w:rFonts w:hint="eastAsia"/>
          <w:sz w:val="24"/>
        </w:rPr>
      </w:pPr>
    </w:p>
    <w:p>
      <w:pPr>
        <w:rPr>
          <w:rFonts w:hint="eastAsia"/>
        </w:rPr>
      </w:pPr>
    </w:p>
    <w:p>
      <w:pPr>
        <w:rPr>
          <w:rFonts w:hint="eastAsia"/>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pStyle w:val="2"/>
        <w:bidi w:val="0"/>
        <w:ind w:left="0" w:leftChars="0" w:firstLine="0" w:firstLineChars="0"/>
        <w:jc w:val="center"/>
        <w:rPr>
          <w:rFonts w:hint="eastAsia" w:ascii="宋体" w:hAnsi="宋体" w:eastAsia="宋体" w:cs="宋体"/>
          <w:b/>
          <w:bCs/>
          <w:color w:val="auto"/>
          <w:sz w:val="36"/>
          <w:szCs w:val="36"/>
        </w:rPr>
      </w:pPr>
      <w:bookmarkStart w:id="44" w:name="_Toc13389"/>
      <w:bookmarkStart w:id="45" w:name="_Toc2153"/>
      <w:r>
        <w:rPr>
          <w:rFonts w:hint="eastAsia" w:ascii="宋体" w:hAnsi="宋体" w:eastAsia="宋体" w:cs="宋体"/>
          <w:b/>
          <w:bCs/>
          <w:color w:val="auto"/>
          <w:sz w:val="36"/>
          <w:szCs w:val="36"/>
          <w:lang w:val="en-US" w:eastAsia="zh-CN"/>
        </w:rPr>
        <w:t xml:space="preserve">  </w:t>
      </w:r>
      <w:r>
        <w:rPr>
          <w:rFonts w:hint="eastAsia" w:ascii="宋体" w:hAnsi="宋体" w:eastAsia="宋体" w:cs="宋体"/>
          <w:b/>
          <w:bCs/>
          <w:color w:val="auto"/>
          <w:sz w:val="36"/>
          <w:szCs w:val="36"/>
        </w:rPr>
        <w:t>照明系统</w:t>
      </w:r>
      <w:bookmarkEnd w:id="44"/>
      <w:bookmarkEnd w:id="45"/>
    </w:p>
    <w:p>
      <w:pPr>
        <w:rPr>
          <w:rFonts w:hint="default" w:asciiTheme="minorHAnsi" w:hAnsiTheme="minorHAnsi" w:eastAsiaTheme="minorEastAsia" w:cstheme="minorBidi"/>
          <w:sz w:val="21"/>
          <w:szCs w:val="22"/>
        </w:rPr>
      </w:pPr>
    </w:p>
    <w:p>
      <w:pPr>
        <w:pStyle w:val="14"/>
        <w:numPr>
          <w:ilvl w:val="2"/>
          <w:numId w:val="61"/>
        </w:numPr>
        <w:spacing w:before="80" w:after="80" w:line="264" w:lineRule="auto"/>
        <w:ind w:left="0" w:firstLine="0"/>
        <w:rPr>
          <w:rFonts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制氢站应设置正常照明和应急照明。</w:t>
      </w:r>
    </w:p>
    <w:p>
      <w:pPr>
        <w:pStyle w:val="14"/>
        <w:numPr>
          <w:ilvl w:val="2"/>
          <w:numId w:val="61"/>
        </w:numPr>
        <w:spacing w:before="80" w:after="80" w:line="264" w:lineRule="auto"/>
        <w:ind w:left="0" w:firstLine="0"/>
        <w:rPr>
          <w:rFonts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制氢站各房间及构筑物地面上人工照明标准照度值、显示指数及功率密度值应符合现行国家标准《建筑照明设计标准》GB</w:t>
      </w:r>
      <w:r>
        <w:rPr>
          <w:rFonts w:ascii="Times New Roman" w:hAnsi="Times New Roman" w:eastAsia="宋体" w:cs="Times New Roman"/>
          <w:bCs/>
          <w:color w:val="auto"/>
          <w:sz w:val="24"/>
          <w:szCs w:val="24"/>
          <w:highlight w:val="none"/>
        </w:rPr>
        <w:t>/T</w:t>
      </w:r>
      <w:r>
        <w:rPr>
          <w:rFonts w:hint="default" w:ascii="Times New Roman" w:hAnsi="Times New Roman" w:eastAsia="宋体" w:cs="Times New Roman"/>
          <w:bCs/>
          <w:color w:val="auto"/>
          <w:sz w:val="24"/>
          <w:szCs w:val="24"/>
          <w:highlight w:val="none"/>
        </w:rPr>
        <w:t xml:space="preserve"> 50034的有关规定。</w:t>
      </w:r>
    </w:p>
    <w:p>
      <w:pPr>
        <w:pStyle w:val="14"/>
        <w:numPr>
          <w:ilvl w:val="2"/>
          <w:numId w:val="61"/>
        </w:numPr>
        <w:spacing w:before="80" w:after="80" w:line="264" w:lineRule="auto"/>
        <w:ind w:left="0" w:firstLine="0"/>
        <w:rPr>
          <w:rFonts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装设水位表、压力表、仪表和其他照度要求较高的部位应设置局部照明。</w:t>
      </w:r>
    </w:p>
    <w:p>
      <w:pPr>
        <w:pStyle w:val="14"/>
        <w:keepNext w:val="0"/>
        <w:keepLines w:val="0"/>
        <w:pageBreakBefore w:val="0"/>
        <w:widowControl w:val="0"/>
        <w:numPr>
          <w:ilvl w:val="2"/>
          <w:numId w:val="61"/>
        </w:numPr>
        <w:kinsoku/>
        <w:wordWrap/>
        <w:overflowPunct/>
        <w:topLinePunct w:val="0"/>
        <w:autoSpaceDE/>
        <w:autoSpaceDN/>
        <w:bidi w:val="0"/>
        <w:adjustRightInd/>
        <w:snapToGrid/>
        <w:spacing w:before="80" w:after="80" w:line="264" w:lineRule="auto"/>
        <w:ind w:left="0" w:leftChars="0" w:firstLine="0" w:firstLineChars="0"/>
        <w:textAlignment w:val="auto"/>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制氢站厂房内备用照明的设置应符合下列规定：</w:t>
      </w:r>
    </w:p>
    <w:p>
      <w:pPr>
        <w:pStyle w:val="41"/>
        <w:keepNext w:val="0"/>
        <w:keepLines w:val="0"/>
        <w:pageBreakBefore w:val="0"/>
        <w:widowControl w:val="0"/>
        <w:numPr>
          <w:ilvl w:val="0"/>
          <w:numId w:val="62"/>
        </w:numPr>
        <w:kinsoku/>
        <w:wordWrap/>
        <w:overflowPunct/>
        <w:topLinePunct w:val="0"/>
        <w:autoSpaceDE/>
        <w:autoSpaceDN/>
        <w:bidi w:val="0"/>
        <w:adjustRightInd/>
        <w:snapToGrid/>
        <w:spacing w:before="80" w:after="80" w:line="240" w:lineRule="auto"/>
        <w:ind w:left="17" w:leftChars="8" w:firstLine="604" w:firstLineChars="252"/>
        <w:contextualSpacing w:val="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制氢站厂房内应设置备用照明</w:t>
      </w:r>
      <w:r>
        <w:rPr>
          <w:rFonts w:hint="eastAsia" w:ascii="Times New Roman" w:hAnsi="Times New Roman" w:eastAsia="宋体" w:cs="Times New Roman"/>
          <w:color w:val="auto"/>
          <w:sz w:val="24"/>
          <w:szCs w:val="24"/>
          <w:highlight w:val="none"/>
          <w:lang w:eastAsia="zh-CN"/>
        </w:rPr>
        <w:t>；</w:t>
      </w:r>
    </w:p>
    <w:p>
      <w:pPr>
        <w:pStyle w:val="41"/>
        <w:keepNext w:val="0"/>
        <w:keepLines w:val="0"/>
        <w:pageBreakBefore w:val="0"/>
        <w:widowControl w:val="0"/>
        <w:numPr>
          <w:ilvl w:val="0"/>
          <w:numId w:val="62"/>
        </w:numPr>
        <w:kinsoku/>
        <w:wordWrap/>
        <w:overflowPunct/>
        <w:topLinePunct w:val="0"/>
        <w:autoSpaceDE/>
        <w:autoSpaceDN/>
        <w:bidi w:val="0"/>
        <w:adjustRightInd/>
        <w:snapToGrid/>
        <w:spacing w:before="80" w:after="80" w:line="240" w:lineRule="auto"/>
        <w:ind w:left="17" w:leftChars="8" w:firstLine="604" w:firstLineChars="252"/>
        <w:contextualSpacing w:val="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备用照明宜作为正常照明的一部分</w:t>
      </w:r>
      <w:r>
        <w:rPr>
          <w:rFonts w:hint="eastAsia" w:ascii="Times New Roman" w:hAnsi="Times New Roman" w:eastAsia="宋体" w:cs="Times New Roman"/>
          <w:color w:val="auto"/>
          <w:sz w:val="24"/>
          <w:szCs w:val="24"/>
          <w:highlight w:val="none"/>
          <w:lang w:eastAsia="zh-CN"/>
        </w:rPr>
        <w:t>；</w:t>
      </w:r>
    </w:p>
    <w:p>
      <w:pPr>
        <w:pStyle w:val="41"/>
        <w:keepNext w:val="0"/>
        <w:keepLines w:val="0"/>
        <w:pageBreakBefore w:val="0"/>
        <w:widowControl w:val="0"/>
        <w:numPr>
          <w:ilvl w:val="0"/>
          <w:numId w:val="62"/>
        </w:numPr>
        <w:kinsoku/>
        <w:wordWrap/>
        <w:overflowPunct/>
        <w:topLinePunct w:val="0"/>
        <w:autoSpaceDE/>
        <w:autoSpaceDN/>
        <w:bidi w:val="0"/>
        <w:adjustRightInd/>
        <w:snapToGrid/>
        <w:spacing w:before="80" w:after="80" w:line="240" w:lineRule="auto"/>
        <w:ind w:left="17" w:leftChars="8" w:firstLine="604" w:firstLineChars="252"/>
        <w:contextualSpacing w:val="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备用照明应满足所需场所或部位进行必要活动和操作的最低照度</w:t>
      </w:r>
      <w:r>
        <w:rPr>
          <w:rFonts w:hint="eastAsia" w:ascii="Times New Roman" w:hAnsi="Times New Roman" w:eastAsia="宋体" w:cs="Times New Roman"/>
          <w:color w:val="auto"/>
          <w:sz w:val="24"/>
          <w:szCs w:val="24"/>
          <w:highlight w:val="none"/>
          <w:lang w:eastAsia="zh-CN"/>
        </w:rPr>
        <w:t>；</w:t>
      </w:r>
    </w:p>
    <w:p>
      <w:pPr>
        <w:pStyle w:val="41"/>
        <w:keepNext w:val="0"/>
        <w:keepLines w:val="0"/>
        <w:pageBreakBefore w:val="0"/>
        <w:widowControl w:val="0"/>
        <w:numPr>
          <w:ilvl w:val="0"/>
          <w:numId w:val="62"/>
        </w:numPr>
        <w:kinsoku/>
        <w:wordWrap/>
        <w:overflowPunct/>
        <w:topLinePunct w:val="0"/>
        <w:autoSpaceDE/>
        <w:autoSpaceDN/>
        <w:bidi w:val="0"/>
        <w:adjustRightInd/>
        <w:snapToGrid/>
        <w:spacing w:before="80" w:after="80" w:line="240" w:lineRule="auto"/>
        <w:ind w:left="17" w:leftChars="8" w:firstLine="604" w:firstLineChars="252"/>
        <w:contextualSpacing w:val="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bCs w:val="0"/>
          <w:color w:val="auto"/>
          <w:sz w:val="24"/>
          <w:szCs w:val="24"/>
          <w:highlight w:val="none"/>
        </w:rPr>
        <w:t>应急照明的设置应符合现行国家标准《消防应急照明和疏散指示系统技术标准》GB 51309和《建筑设计防火规范》GB 50016的有关规定。</w:t>
      </w:r>
    </w:p>
    <w:p>
      <w:pPr>
        <w:pStyle w:val="14"/>
        <w:keepNext w:val="0"/>
        <w:keepLines w:val="0"/>
        <w:pageBreakBefore w:val="0"/>
        <w:widowControl w:val="0"/>
        <w:numPr>
          <w:ilvl w:val="2"/>
          <w:numId w:val="61"/>
        </w:numPr>
        <w:kinsoku/>
        <w:wordWrap/>
        <w:overflowPunct/>
        <w:topLinePunct w:val="0"/>
        <w:autoSpaceDE/>
        <w:autoSpaceDN/>
        <w:bidi w:val="0"/>
        <w:adjustRightInd/>
        <w:snapToGrid/>
        <w:spacing w:before="80" w:after="80" w:line="264" w:lineRule="auto"/>
        <w:ind w:left="0" w:leftChars="0" w:firstLine="0" w:firstLineChars="0"/>
        <w:textAlignment w:val="auto"/>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照明装置电源的电压应符合下列要求：</w:t>
      </w:r>
    </w:p>
    <w:p>
      <w:pPr>
        <w:pStyle w:val="41"/>
        <w:numPr>
          <w:ilvl w:val="0"/>
          <w:numId w:val="63"/>
        </w:numPr>
        <w:spacing w:before="80" w:after="80"/>
        <w:ind w:left="14" w:firstLine="610"/>
        <w:contextualSpacing w:val="0"/>
        <w:rPr>
          <w:rFonts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当照明灯具安装高度在2</w:t>
      </w:r>
      <w:r>
        <w:rPr>
          <w:rFonts w:ascii="Times New Roman" w:hAnsi="Times New Roman" w:eastAsia="宋体" w:cs="Times New Roman"/>
          <w:bCs/>
          <w:color w:val="auto"/>
          <w:sz w:val="24"/>
          <w:szCs w:val="24"/>
          <w:highlight w:val="none"/>
        </w:rPr>
        <w:t>.5m及以下时，且电源电压采用交流低压供电时，应符合</w:t>
      </w:r>
      <w:r>
        <w:rPr>
          <w:rFonts w:hint="default" w:ascii="Times New Roman" w:hAnsi="Times New Roman" w:eastAsia="宋体" w:cs="Times New Roman"/>
          <w:bCs/>
          <w:color w:val="auto"/>
          <w:sz w:val="24"/>
          <w:szCs w:val="24"/>
          <w:highlight w:val="none"/>
        </w:rPr>
        <w:t>现行国家标准《建筑电气与智能化通用规范》G</w:t>
      </w:r>
      <w:r>
        <w:rPr>
          <w:rFonts w:ascii="Times New Roman" w:hAnsi="Times New Roman" w:eastAsia="宋体" w:cs="Times New Roman"/>
          <w:bCs/>
          <w:color w:val="auto"/>
          <w:sz w:val="24"/>
          <w:szCs w:val="24"/>
          <w:highlight w:val="none"/>
        </w:rPr>
        <w:t>B 55024</w:t>
      </w:r>
      <w:r>
        <w:rPr>
          <w:rFonts w:hint="default" w:ascii="Times New Roman" w:hAnsi="Times New Roman" w:eastAsia="宋体" w:cs="Times New Roman"/>
          <w:bCs/>
          <w:color w:val="auto"/>
          <w:sz w:val="24"/>
          <w:szCs w:val="24"/>
          <w:highlight w:val="none"/>
        </w:rPr>
        <w:t>第4</w:t>
      </w:r>
      <w:r>
        <w:rPr>
          <w:rFonts w:ascii="Times New Roman" w:hAnsi="Times New Roman" w:eastAsia="宋体" w:cs="Times New Roman"/>
          <w:bCs/>
          <w:color w:val="auto"/>
          <w:sz w:val="24"/>
          <w:szCs w:val="24"/>
          <w:highlight w:val="none"/>
        </w:rPr>
        <w:t>.5.4条</w:t>
      </w:r>
      <w:r>
        <w:rPr>
          <w:rFonts w:hint="default" w:ascii="Times New Roman" w:hAnsi="Times New Roman" w:eastAsia="宋体" w:cs="Times New Roman"/>
          <w:bCs/>
          <w:color w:val="auto"/>
          <w:sz w:val="24"/>
          <w:szCs w:val="24"/>
          <w:highlight w:val="none"/>
        </w:rPr>
        <w:t>的</w:t>
      </w:r>
      <w:r>
        <w:rPr>
          <w:rFonts w:hint="eastAsia" w:ascii="Times New Roman" w:hAnsi="Times New Roman" w:eastAsia="宋体" w:cs="Times New Roman"/>
          <w:bCs/>
          <w:color w:val="auto"/>
          <w:sz w:val="24"/>
          <w:szCs w:val="24"/>
          <w:highlight w:val="none"/>
          <w:lang w:val="en-US" w:eastAsia="zh-CN"/>
        </w:rPr>
        <w:t>有关</w:t>
      </w:r>
      <w:r>
        <w:rPr>
          <w:rFonts w:hint="default" w:ascii="Times New Roman" w:hAnsi="Times New Roman" w:eastAsia="宋体" w:cs="Times New Roman"/>
          <w:bCs/>
          <w:color w:val="auto"/>
          <w:sz w:val="24"/>
          <w:szCs w:val="24"/>
          <w:highlight w:val="none"/>
        </w:rPr>
        <w:t>规定。</w:t>
      </w:r>
    </w:p>
    <w:p>
      <w:pPr>
        <w:pStyle w:val="41"/>
        <w:numPr>
          <w:ilvl w:val="0"/>
          <w:numId w:val="63"/>
        </w:numPr>
        <w:spacing w:before="80" w:after="80"/>
        <w:ind w:left="14" w:firstLine="610"/>
        <w:contextualSpacing w:val="0"/>
        <w:rPr>
          <w:rFonts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lang w:val="en-US" w:eastAsia="zh-CN"/>
        </w:rPr>
        <w:t>在</w:t>
      </w:r>
      <w:r>
        <w:rPr>
          <w:rFonts w:ascii="Times New Roman" w:hAnsi="Times New Roman" w:eastAsia="宋体" w:cs="Times New Roman"/>
          <w:bCs/>
          <w:color w:val="auto"/>
          <w:sz w:val="24"/>
          <w:szCs w:val="24"/>
          <w:highlight w:val="none"/>
        </w:rPr>
        <w:t>比较潮湿或金属平台等场所</w:t>
      </w:r>
      <w:r>
        <w:rPr>
          <w:rFonts w:hint="default" w:ascii="Times New Roman" w:hAnsi="Times New Roman" w:eastAsia="宋体" w:cs="Times New Roman"/>
          <w:bCs/>
          <w:color w:val="auto"/>
          <w:sz w:val="24"/>
          <w:szCs w:val="24"/>
          <w:highlight w:val="none"/>
          <w:lang w:val="en-US" w:eastAsia="zh-CN"/>
        </w:rPr>
        <w:t>中</w:t>
      </w:r>
      <w:r>
        <w:rPr>
          <w:rFonts w:ascii="Times New Roman" w:hAnsi="Times New Roman" w:eastAsia="宋体" w:cs="Times New Roman"/>
          <w:bCs/>
          <w:color w:val="auto"/>
          <w:sz w:val="24"/>
          <w:szCs w:val="24"/>
          <w:highlight w:val="none"/>
        </w:rPr>
        <w:t>，</w:t>
      </w:r>
      <w:r>
        <w:rPr>
          <w:rFonts w:hint="default" w:ascii="Times New Roman" w:hAnsi="Times New Roman" w:eastAsia="宋体" w:cs="Times New Roman"/>
          <w:bCs/>
          <w:color w:val="auto"/>
          <w:sz w:val="24"/>
          <w:szCs w:val="24"/>
          <w:highlight w:val="none"/>
          <w:lang w:val="en-US" w:eastAsia="zh-CN"/>
        </w:rPr>
        <w:t>当</w:t>
      </w:r>
      <w:r>
        <w:rPr>
          <w:rFonts w:ascii="Times New Roman" w:hAnsi="Times New Roman" w:eastAsia="宋体" w:cs="Times New Roman"/>
          <w:bCs/>
          <w:color w:val="auto"/>
          <w:sz w:val="24"/>
          <w:szCs w:val="24"/>
          <w:highlight w:val="none"/>
        </w:rPr>
        <w:t>照明灯具安装高度在</w:t>
      </w:r>
      <w:r>
        <w:rPr>
          <w:rFonts w:hint="default" w:ascii="Times New Roman" w:hAnsi="Times New Roman" w:eastAsia="宋体" w:cs="Times New Roman"/>
          <w:bCs/>
          <w:color w:val="auto"/>
          <w:sz w:val="24"/>
          <w:szCs w:val="24"/>
          <w:highlight w:val="none"/>
        </w:rPr>
        <w:t>2</w:t>
      </w:r>
      <w:r>
        <w:rPr>
          <w:rFonts w:ascii="Times New Roman" w:hAnsi="Times New Roman" w:eastAsia="宋体" w:cs="Times New Roman"/>
          <w:bCs/>
          <w:color w:val="auto"/>
          <w:sz w:val="24"/>
          <w:szCs w:val="24"/>
          <w:highlight w:val="none"/>
        </w:rPr>
        <w:t>.5m及以下时，</w:t>
      </w:r>
      <w:r>
        <w:rPr>
          <w:rFonts w:hint="default" w:ascii="Times New Roman" w:hAnsi="Times New Roman" w:eastAsia="宋体" w:cs="Times New Roman"/>
          <w:bCs/>
          <w:color w:val="auto"/>
          <w:sz w:val="24"/>
          <w:szCs w:val="24"/>
          <w:highlight w:val="none"/>
        </w:rPr>
        <w:t>应</w:t>
      </w:r>
      <w:r>
        <w:rPr>
          <w:rFonts w:hint="default" w:ascii="Times New Roman" w:hAnsi="Times New Roman" w:eastAsia="宋体" w:cs="Times New Roman"/>
          <w:bCs/>
          <w:color w:val="auto"/>
          <w:sz w:val="24"/>
          <w:szCs w:val="24"/>
          <w:highlight w:val="none"/>
          <w:lang w:val="en-US" w:eastAsia="zh-CN"/>
        </w:rPr>
        <w:t>采用</w:t>
      </w:r>
      <w:r>
        <w:rPr>
          <w:rFonts w:hint="default" w:ascii="Times New Roman" w:hAnsi="Times New Roman" w:eastAsia="宋体" w:cs="Times New Roman"/>
          <w:bCs/>
          <w:color w:val="auto"/>
          <w:sz w:val="24"/>
          <w:szCs w:val="24"/>
          <w:highlight w:val="none"/>
        </w:rPr>
        <w:t>防止触电的措施或</w:t>
      </w:r>
      <w:r>
        <w:rPr>
          <w:rFonts w:hint="default" w:ascii="Times New Roman" w:hAnsi="Times New Roman" w:eastAsia="宋体" w:cs="Times New Roman"/>
          <w:bCs/>
          <w:color w:val="auto"/>
          <w:sz w:val="24"/>
          <w:szCs w:val="24"/>
          <w:highlight w:val="none"/>
          <w:lang w:val="en-US" w:eastAsia="zh-CN"/>
        </w:rPr>
        <w:t>采用不大于36V的</w:t>
      </w:r>
      <w:r>
        <w:rPr>
          <w:rFonts w:hint="default" w:ascii="Times New Roman" w:hAnsi="Times New Roman" w:eastAsia="宋体" w:cs="Times New Roman"/>
          <w:bCs/>
          <w:color w:val="auto"/>
          <w:sz w:val="24"/>
          <w:szCs w:val="24"/>
          <w:highlight w:val="none"/>
        </w:rPr>
        <w:t>电源；</w:t>
      </w:r>
    </w:p>
    <w:p>
      <w:pPr>
        <w:pStyle w:val="41"/>
        <w:numPr>
          <w:ilvl w:val="0"/>
          <w:numId w:val="63"/>
        </w:numPr>
        <w:spacing w:before="80" w:after="80"/>
        <w:ind w:left="14" w:firstLine="610"/>
        <w:contextualSpacing w:val="0"/>
        <w:rPr>
          <w:rFonts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lang w:val="en-US" w:eastAsia="zh-CN"/>
        </w:rPr>
        <w:t>安装在</w:t>
      </w:r>
      <w:r>
        <w:rPr>
          <w:rFonts w:hint="default" w:ascii="Times New Roman" w:hAnsi="Times New Roman" w:eastAsia="宋体" w:cs="Times New Roman"/>
          <w:bCs/>
          <w:color w:val="auto"/>
          <w:sz w:val="24"/>
          <w:szCs w:val="24"/>
          <w:highlight w:val="none"/>
        </w:rPr>
        <w:t>潮湿和易触及带电体场所的照明灯具，</w:t>
      </w:r>
      <w:r>
        <w:rPr>
          <w:rFonts w:hint="default" w:ascii="Times New Roman" w:hAnsi="Times New Roman" w:eastAsia="宋体" w:cs="Times New Roman"/>
          <w:bCs/>
          <w:color w:val="auto"/>
          <w:sz w:val="24"/>
          <w:szCs w:val="24"/>
          <w:highlight w:val="none"/>
          <w:lang w:val="en-US" w:eastAsia="zh-CN"/>
        </w:rPr>
        <w:t>其</w:t>
      </w:r>
      <w:r>
        <w:rPr>
          <w:rFonts w:hint="default" w:ascii="Times New Roman" w:hAnsi="Times New Roman" w:eastAsia="宋体" w:cs="Times New Roman"/>
          <w:bCs/>
          <w:color w:val="auto"/>
          <w:sz w:val="24"/>
          <w:szCs w:val="24"/>
          <w:highlight w:val="none"/>
        </w:rPr>
        <w:t>电源电压不得大于24V</w:t>
      </w:r>
      <w:r>
        <w:rPr>
          <w:rFonts w:hint="eastAsia" w:ascii="Times New Roman" w:hAnsi="Times New Roman" w:eastAsia="宋体" w:cs="Times New Roman"/>
          <w:bCs/>
          <w:color w:val="auto"/>
          <w:sz w:val="24"/>
          <w:szCs w:val="24"/>
          <w:highlight w:val="none"/>
          <w:lang w:eastAsia="zh-CN"/>
        </w:rPr>
        <w:t>；</w:t>
      </w:r>
    </w:p>
    <w:p>
      <w:pPr>
        <w:pStyle w:val="41"/>
        <w:numPr>
          <w:ilvl w:val="0"/>
          <w:numId w:val="63"/>
        </w:numPr>
        <w:spacing w:before="80" w:after="80"/>
        <w:ind w:left="14" w:firstLine="610"/>
        <w:contextualSpacing w:val="0"/>
        <w:rPr>
          <w:rFonts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lang w:val="en-US" w:eastAsia="zh-CN"/>
        </w:rPr>
        <w:t>安装在</w:t>
      </w:r>
      <w:r>
        <w:rPr>
          <w:rFonts w:hint="default" w:ascii="Times New Roman" w:hAnsi="Times New Roman" w:eastAsia="宋体" w:cs="Times New Roman"/>
          <w:bCs/>
          <w:color w:val="auto"/>
          <w:sz w:val="24"/>
          <w:szCs w:val="24"/>
          <w:highlight w:val="none"/>
        </w:rPr>
        <w:t>特别潮湿场所、导电良好的地面或金属容器内的照明灯具，</w:t>
      </w:r>
      <w:r>
        <w:rPr>
          <w:rFonts w:hint="default" w:ascii="Times New Roman" w:hAnsi="Times New Roman" w:eastAsia="宋体" w:cs="Times New Roman"/>
          <w:bCs/>
          <w:color w:val="auto"/>
          <w:sz w:val="24"/>
          <w:szCs w:val="24"/>
          <w:highlight w:val="none"/>
          <w:lang w:val="en-US" w:eastAsia="zh-CN"/>
        </w:rPr>
        <w:t>其</w:t>
      </w:r>
      <w:r>
        <w:rPr>
          <w:rFonts w:hint="default" w:ascii="Times New Roman" w:hAnsi="Times New Roman" w:eastAsia="宋体" w:cs="Times New Roman"/>
          <w:bCs/>
          <w:color w:val="auto"/>
          <w:sz w:val="24"/>
          <w:szCs w:val="24"/>
          <w:highlight w:val="none"/>
        </w:rPr>
        <w:t>电源电压不</w:t>
      </w:r>
      <w:r>
        <w:rPr>
          <w:rFonts w:hint="default" w:ascii="Times New Roman" w:hAnsi="Times New Roman" w:eastAsia="宋体" w:cs="Times New Roman"/>
          <w:bCs/>
          <w:color w:val="auto"/>
          <w:sz w:val="24"/>
          <w:szCs w:val="24"/>
          <w:highlight w:val="none"/>
          <w:lang w:val="en-US" w:eastAsia="zh-CN"/>
        </w:rPr>
        <w:t>应</w:t>
      </w:r>
      <w:r>
        <w:rPr>
          <w:rFonts w:hint="default" w:ascii="Times New Roman" w:hAnsi="Times New Roman" w:eastAsia="宋体" w:cs="Times New Roman"/>
          <w:bCs/>
          <w:color w:val="auto"/>
          <w:sz w:val="24"/>
          <w:szCs w:val="24"/>
          <w:highlight w:val="none"/>
        </w:rPr>
        <w:t>大于12V。</w:t>
      </w:r>
    </w:p>
    <w:p>
      <w:pPr>
        <w:pStyle w:val="14"/>
        <w:keepNext w:val="0"/>
        <w:keepLines w:val="0"/>
        <w:pageBreakBefore w:val="0"/>
        <w:widowControl w:val="0"/>
        <w:numPr>
          <w:ilvl w:val="2"/>
          <w:numId w:val="61"/>
        </w:numPr>
        <w:kinsoku/>
        <w:wordWrap/>
        <w:overflowPunct/>
        <w:topLinePunct w:val="0"/>
        <w:autoSpaceDE/>
        <w:autoSpaceDN/>
        <w:bidi w:val="0"/>
        <w:adjustRightInd/>
        <w:snapToGrid/>
        <w:spacing w:before="80" w:after="80" w:line="264" w:lineRule="auto"/>
        <w:ind w:left="0" w:leftChars="0" w:firstLine="0" w:firstLineChars="0"/>
        <w:textAlignment w:val="auto"/>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color w:val="auto"/>
          <w:sz w:val="24"/>
          <w:szCs w:val="24"/>
          <w:highlight w:val="none"/>
          <w:lang w:val="en-US" w:eastAsia="zh-CN"/>
        </w:rPr>
        <w:t>安装在</w:t>
      </w:r>
      <w:r>
        <w:rPr>
          <w:rFonts w:hint="default" w:ascii="Times New Roman" w:hAnsi="Times New Roman" w:eastAsia="宋体" w:cs="Times New Roman"/>
          <w:bCs/>
          <w:color w:val="auto"/>
          <w:sz w:val="24"/>
          <w:szCs w:val="24"/>
          <w:highlight w:val="none"/>
        </w:rPr>
        <w:t>制氢站</w:t>
      </w:r>
      <w:r>
        <w:rPr>
          <w:rFonts w:hint="default" w:ascii="Times New Roman" w:hAnsi="Times New Roman" w:eastAsia="宋体" w:cs="Times New Roman"/>
          <w:bCs/>
          <w:color w:val="auto"/>
          <w:sz w:val="24"/>
          <w:szCs w:val="24"/>
          <w:highlight w:val="none"/>
          <w:lang w:val="en-US" w:eastAsia="zh-CN"/>
        </w:rPr>
        <w:t>中</w:t>
      </w:r>
      <w:r>
        <w:rPr>
          <w:rFonts w:hint="default" w:ascii="Times New Roman" w:hAnsi="Times New Roman" w:eastAsia="宋体" w:cs="Times New Roman"/>
          <w:bCs/>
          <w:color w:val="auto"/>
          <w:sz w:val="24"/>
          <w:szCs w:val="24"/>
          <w:highlight w:val="none"/>
        </w:rPr>
        <w:t>高耸建筑物或构筑物上</w:t>
      </w:r>
      <w:r>
        <w:rPr>
          <w:rFonts w:hint="default" w:ascii="Times New Roman" w:hAnsi="Times New Roman" w:eastAsia="宋体" w:cs="Times New Roman"/>
          <w:bCs/>
          <w:color w:val="auto"/>
          <w:sz w:val="24"/>
          <w:szCs w:val="24"/>
          <w:highlight w:val="none"/>
          <w:lang w:val="en-US" w:eastAsia="zh-CN"/>
        </w:rPr>
        <w:t>的</w:t>
      </w:r>
      <w:r>
        <w:rPr>
          <w:rFonts w:hint="default" w:ascii="Times New Roman" w:hAnsi="Times New Roman" w:eastAsia="宋体" w:cs="Times New Roman"/>
          <w:bCs/>
          <w:color w:val="auto"/>
          <w:sz w:val="24"/>
          <w:szCs w:val="24"/>
          <w:highlight w:val="none"/>
        </w:rPr>
        <w:t>障碍照明，应</w:t>
      </w:r>
      <w:r>
        <w:rPr>
          <w:rFonts w:hint="default" w:ascii="Times New Roman" w:hAnsi="Times New Roman" w:eastAsia="宋体" w:cs="Times New Roman"/>
          <w:bCs/>
          <w:color w:val="auto"/>
          <w:sz w:val="24"/>
          <w:szCs w:val="24"/>
          <w:highlight w:val="none"/>
          <w:lang w:val="en-US" w:eastAsia="zh-CN"/>
        </w:rPr>
        <w:t>符合</w:t>
      </w:r>
      <w:r>
        <w:rPr>
          <w:rFonts w:hint="default" w:ascii="Times New Roman" w:hAnsi="Times New Roman" w:eastAsia="宋体" w:cs="Times New Roman"/>
          <w:bCs/>
          <w:color w:val="auto"/>
          <w:sz w:val="24"/>
          <w:szCs w:val="24"/>
          <w:highlight w:val="none"/>
        </w:rPr>
        <w:t>所在地区航空或交通部门的有关规定。</w:t>
      </w:r>
    </w:p>
    <w:p>
      <w:pPr>
        <w:pStyle w:val="14"/>
        <w:numPr>
          <w:ilvl w:val="2"/>
          <w:numId w:val="61"/>
        </w:numPr>
        <w:spacing w:before="80" w:after="80" w:line="264" w:lineRule="auto"/>
        <w:ind w:left="0" w:firstLine="0"/>
        <w:rPr>
          <w:rFonts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制氢站内有爆炸危险场所的照明灯具应采用防爆灯具，其光源宜采用</w:t>
      </w:r>
      <w:r>
        <w:rPr>
          <w:rFonts w:ascii="Times New Roman" w:hAnsi="Times New Roman" w:eastAsia="宋体" w:cs="Times New Roman"/>
          <w:bCs/>
          <w:color w:val="auto"/>
          <w:sz w:val="24"/>
          <w:szCs w:val="24"/>
          <w:highlight w:val="none"/>
        </w:rPr>
        <w:t>LED等高效光源。</w:t>
      </w:r>
      <w:r>
        <w:rPr>
          <w:rFonts w:hint="default" w:ascii="Times New Roman" w:hAnsi="Times New Roman" w:eastAsia="宋体" w:cs="Times New Roman"/>
          <w:bCs/>
          <w:color w:val="auto"/>
          <w:sz w:val="24"/>
          <w:szCs w:val="24"/>
          <w:highlight w:val="none"/>
        </w:rPr>
        <w:t>灯具宜安装在较低处，不应安装在氢气释放源的正上方。电解间、氢气压缩机间、氢气灌瓶间等爆炸</w:t>
      </w:r>
      <w:r>
        <w:rPr>
          <w:rFonts w:hint="default" w:ascii="Times New Roman" w:hAnsi="Times New Roman" w:eastAsia="宋体" w:cs="Times New Roman"/>
          <w:bCs/>
          <w:color w:val="auto"/>
          <w:sz w:val="24"/>
          <w:szCs w:val="24"/>
          <w:highlight w:val="none"/>
          <w:lang w:val="en-US" w:eastAsia="zh-CN"/>
        </w:rPr>
        <w:t>性环境</w:t>
      </w:r>
      <w:r>
        <w:rPr>
          <w:rFonts w:hint="default" w:ascii="Times New Roman" w:hAnsi="Times New Roman" w:eastAsia="宋体" w:cs="Times New Roman"/>
          <w:bCs/>
          <w:color w:val="auto"/>
          <w:sz w:val="24"/>
          <w:szCs w:val="24"/>
          <w:highlight w:val="none"/>
        </w:rPr>
        <w:t>的照明灯具和电气线路设计，应符合现行国家标准《爆炸危险环境电力装置设计规范》GB 50058的有关规定。</w:t>
      </w:r>
    </w:p>
    <w:p>
      <w:pPr>
        <w:pStyle w:val="14"/>
        <w:numPr>
          <w:ilvl w:val="2"/>
          <w:numId w:val="61"/>
        </w:numPr>
        <w:spacing w:before="80" w:after="80" w:line="264" w:lineRule="auto"/>
        <w:ind w:left="0" w:firstLine="0"/>
        <w:rPr>
          <w:rFonts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lang w:val="en-US" w:eastAsia="zh-CN"/>
        </w:rPr>
        <w:t>安装在</w:t>
      </w:r>
      <w:r>
        <w:rPr>
          <w:rFonts w:hint="default" w:ascii="Times New Roman" w:hAnsi="Times New Roman" w:eastAsia="宋体" w:cs="Times New Roman"/>
          <w:bCs/>
          <w:color w:val="auto"/>
          <w:sz w:val="24"/>
          <w:szCs w:val="24"/>
          <w:highlight w:val="none"/>
        </w:rPr>
        <w:t>制氢站内的灯光疏散指示标志和火灾应急照明灯具，除应符合本标准的规定外，还应符合现行国家标准《消防安全标志》GB 13495和《消防应急照明和疏散指示系统》GB 17945的有关规定。</w:t>
      </w:r>
    </w:p>
    <w:p>
      <w:pPr>
        <w:rPr>
          <w:rFonts w:hint="eastAsia"/>
          <w:color w:val="auto"/>
          <w:highlight w:val="none"/>
        </w:rPr>
      </w:pPr>
    </w:p>
    <w:p>
      <w:pPr>
        <w:rPr>
          <w:rFonts w:hint="eastAsia"/>
        </w:rPr>
      </w:pPr>
    </w:p>
    <w:p>
      <w:pPr>
        <w:pStyle w:val="2"/>
        <w:jc w:val="center"/>
        <w:rPr>
          <w:rFonts w:hint="eastAsia" w:ascii="宋体" w:hAnsi="宋体" w:eastAsia="宋体"/>
          <w:sz w:val="36"/>
          <w:szCs w:val="36"/>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pStyle w:val="2"/>
        <w:bidi w:val="0"/>
        <w:ind w:left="0" w:leftChars="0" w:firstLine="0" w:firstLineChars="0"/>
        <w:jc w:val="center"/>
        <w:rPr>
          <w:rFonts w:hint="eastAsia" w:ascii="宋体" w:hAnsi="宋体" w:eastAsia="宋体" w:cs="宋体"/>
          <w:b/>
          <w:bCs/>
          <w:color w:val="auto"/>
          <w:sz w:val="36"/>
          <w:szCs w:val="36"/>
          <w:highlight w:val="none"/>
        </w:rPr>
      </w:pPr>
      <w:bookmarkStart w:id="46" w:name="_Toc20814"/>
      <w:bookmarkStart w:id="47" w:name="_Toc10257"/>
      <w:r>
        <w:rPr>
          <w:rFonts w:hint="eastAsia" w:ascii="宋体" w:hAnsi="宋体" w:eastAsia="宋体" w:cs="宋体"/>
          <w:b/>
          <w:bCs/>
          <w:color w:val="auto"/>
          <w:sz w:val="36"/>
          <w:szCs w:val="36"/>
          <w:highlight w:val="none"/>
          <w:lang w:val="en-US" w:eastAsia="zh-CN"/>
        </w:rPr>
        <w:t xml:space="preserve">  </w:t>
      </w:r>
      <w:r>
        <w:rPr>
          <w:rFonts w:hint="eastAsia" w:ascii="宋体" w:hAnsi="宋体" w:eastAsia="宋体" w:cs="宋体"/>
          <w:b/>
          <w:bCs/>
          <w:color w:val="auto"/>
          <w:sz w:val="36"/>
          <w:szCs w:val="36"/>
          <w:highlight w:val="none"/>
        </w:rPr>
        <w:t>电气二次</w:t>
      </w:r>
      <w:bookmarkEnd w:id="46"/>
      <w:bookmarkEnd w:id="47"/>
    </w:p>
    <w:p>
      <w:pPr>
        <w:pStyle w:val="14"/>
        <w:keepNext w:val="0"/>
        <w:keepLines w:val="0"/>
        <w:pageBreakBefore w:val="0"/>
        <w:widowControl w:val="0"/>
        <w:numPr>
          <w:ilvl w:val="1"/>
          <w:numId w:val="64"/>
        </w:numPr>
        <w:kinsoku/>
        <w:wordWrap/>
        <w:overflowPunct/>
        <w:topLinePunct w:val="0"/>
        <w:autoSpaceDE/>
        <w:autoSpaceDN/>
        <w:bidi w:val="0"/>
        <w:adjustRightInd/>
        <w:snapToGrid/>
        <w:spacing w:before="160" w:after="80" w:line="240" w:lineRule="auto"/>
        <w:ind w:left="567" w:leftChars="0" w:hanging="567" w:firstLineChars="0"/>
        <w:jc w:val="center"/>
        <w:textAlignment w:val="auto"/>
        <w:outlineLvl w:val="1"/>
        <w:rPr>
          <w:rFonts w:hint="eastAsia" w:ascii="宋体" w:hAnsi="宋体" w:eastAsia="宋体"/>
          <w:b/>
          <w:bCs w:val="0"/>
          <w:color w:val="auto"/>
          <w:sz w:val="28"/>
          <w:szCs w:val="28"/>
          <w:highlight w:val="none"/>
        </w:rPr>
      </w:pPr>
      <w:bookmarkStart w:id="48" w:name="_Toc3740"/>
      <w:r>
        <w:rPr>
          <w:rFonts w:hint="eastAsia" w:ascii="宋体" w:hAnsi="宋体" w:eastAsia="宋体"/>
          <w:b/>
          <w:bCs w:val="0"/>
          <w:color w:val="auto"/>
          <w:sz w:val="28"/>
          <w:szCs w:val="28"/>
          <w:highlight w:val="none"/>
        </w:rPr>
        <w:t>通用要求</w:t>
      </w:r>
      <w:bookmarkEnd w:id="48"/>
    </w:p>
    <w:p>
      <w:pPr>
        <w:pStyle w:val="14"/>
        <w:keepNext w:val="0"/>
        <w:keepLines w:val="0"/>
        <w:pageBreakBefore w:val="0"/>
        <w:widowControl w:val="0"/>
        <w:numPr>
          <w:ilvl w:val="2"/>
          <w:numId w:val="64"/>
        </w:numPr>
        <w:kinsoku/>
        <w:wordWrap/>
        <w:overflowPunct/>
        <w:topLinePunct w:val="0"/>
        <w:autoSpaceDE/>
        <w:autoSpaceDN/>
        <w:bidi w:val="0"/>
        <w:adjustRightInd/>
        <w:snapToGrid/>
        <w:spacing w:before="160" w:after="80" w:line="240" w:lineRule="auto"/>
        <w:ind w:left="9" w:leftChars="0" w:hanging="9" w:firstLineChars="0"/>
        <w:contextualSpacing w:val="0"/>
        <w:textAlignment w:val="auto"/>
        <w:outlineLvl w:val="9"/>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控制、保护、通信等系统的设计应满足全站安全、经济运行的需要，同时也应满足所在电力系统调度自动化、系统继电保护和安全自动装置、电能计费、系统通信以及电力系统生产调度管理等方面的要求。</w:t>
      </w:r>
    </w:p>
    <w:p>
      <w:pPr>
        <w:pStyle w:val="14"/>
        <w:keepNext w:val="0"/>
        <w:keepLines w:val="0"/>
        <w:pageBreakBefore w:val="0"/>
        <w:widowControl w:val="0"/>
        <w:numPr>
          <w:ilvl w:val="2"/>
          <w:numId w:val="64"/>
        </w:numPr>
        <w:kinsoku/>
        <w:wordWrap/>
        <w:overflowPunct/>
        <w:topLinePunct w:val="0"/>
        <w:autoSpaceDE/>
        <w:autoSpaceDN/>
        <w:bidi w:val="0"/>
        <w:adjustRightInd/>
        <w:snapToGrid/>
        <w:spacing w:before="160" w:after="80" w:line="240" w:lineRule="auto"/>
        <w:ind w:left="9" w:leftChars="0" w:hanging="9" w:firstLineChars="0"/>
        <w:contextualSpacing w:val="0"/>
        <w:textAlignment w:val="auto"/>
        <w:outlineLvl w:val="9"/>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监控系统应能与相关调度自动化系统通信。</w:t>
      </w:r>
    </w:p>
    <w:p>
      <w:pPr>
        <w:pStyle w:val="14"/>
        <w:keepNext w:val="0"/>
        <w:keepLines w:val="0"/>
        <w:pageBreakBefore w:val="0"/>
        <w:widowControl w:val="0"/>
        <w:numPr>
          <w:ilvl w:val="2"/>
          <w:numId w:val="64"/>
        </w:numPr>
        <w:kinsoku/>
        <w:wordWrap/>
        <w:overflowPunct/>
        <w:topLinePunct w:val="0"/>
        <w:autoSpaceDE/>
        <w:autoSpaceDN/>
        <w:bidi w:val="0"/>
        <w:adjustRightInd/>
        <w:snapToGrid/>
        <w:spacing w:before="160" w:after="80" w:line="240" w:lineRule="auto"/>
        <w:ind w:left="9" w:leftChars="0" w:hanging="9" w:firstLineChars="0"/>
        <w:contextualSpacing w:val="0"/>
        <w:textAlignment w:val="auto"/>
        <w:outlineLvl w:val="9"/>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控制系统在控制室或远方应能实现对设备的监视、控制、调节，同时应具备在现场进行手动操作、调试和紧急事故处理的功能。</w:t>
      </w:r>
    </w:p>
    <w:p>
      <w:pPr>
        <w:pStyle w:val="14"/>
        <w:keepNext w:val="0"/>
        <w:keepLines w:val="0"/>
        <w:pageBreakBefore w:val="0"/>
        <w:widowControl w:val="0"/>
        <w:numPr>
          <w:ilvl w:val="2"/>
          <w:numId w:val="64"/>
        </w:numPr>
        <w:kinsoku/>
        <w:wordWrap/>
        <w:overflowPunct/>
        <w:topLinePunct w:val="0"/>
        <w:autoSpaceDE/>
        <w:autoSpaceDN/>
        <w:bidi w:val="0"/>
        <w:adjustRightInd/>
        <w:snapToGrid/>
        <w:spacing w:before="160" w:after="80" w:line="240" w:lineRule="auto"/>
        <w:ind w:left="9" w:leftChars="0" w:hanging="9" w:firstLineChars="0"/>
        <w:contextualSpacing w:val="0"/>
        <w:textAlignment w:val="auto"/>
        <w:outlineLvl w:val="9"/>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整流电源应具备RS485通讯接口和标准以太网接口，能够向监控系统或能量管理系统传输数据；</w:t>
      </w:r>
    </w:p>
    <w:p>
      <w:pPr>
        <w:pStyle w:val="14"/>
        <w:keepNext w:val="0"/>
        <w:keepLines w:val="0"/>
        <w:pageBreakBefore w:val="0"/>
        <w:widowControl w:val="0"/>
        <w:numPr>
          <w:ilvl w:val="2"/>
          <w:numId w:val="64"/>
        </w:numPr>
        <w:kinsoku/>
        <w:wordWrap/>
        <w:overflowPunct/>
        <w:topLinePunct w:val="0"/>
        <w:autoSpaceDE/>
        <w:autoSpaceDN/>
        <w:bidi w:val="0"/>
        <w:adjustRightInd/>
        <w:snapToGrid/>
        <w:spacing w:before="160" w:after="80" w:line="240" w:lineRule="auto"/>
        <w:ind w:left="709" w:leftChars="0" w:hanging="709" w:firstLineChars="0"/>
        <w:textAlignment w:val="auto"/>
        <w:outlineLvl w:val="9"/>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二次回路设计</w:t>
      </w:r>
      <w:r>
        <w:rPr>
          <w:rFonts w:hint="default" w:ascii="Times New Roman" w:hAnsi="Times New Roman" w:eastAsia="宋体" w:cs="Times New Roman"/>
          <w:bCs/>
          <w:color w:val="auto"/>
          <w:sz w:val="24"/>
          <w:szCs w:val="24"/>
          <w:highlight w:val="none"/>
          <w:shd w:val="clear"/>
          <w:lang w:val="en-US" w:eastAsia="zh-CN"/>
        </w:rPr>
        <w:t>应符合下列</w:t>
      </w:r>
      <w:r>
        <w:rPr>
          <w:rFonts w:hint="default" w:ascii="Times New Roman" w:hAnsi="Times New Roman" w:eastAsia="宋体" w:cs="Times New Roman"/>
          <w:bCs/>
          <w:color w:val="auto"/>
          <w:sz w:val="24"/>
          <w:szCs w:val="24"/>
          <w:highlight w:val="none"/>
          <w:lang w:val="en-US" w:eastAsia="zh-CN"/>
        </w:rPr>
        <w:t>规定</w:t>
      </w:r>
      <w:r>
        <w:rPr>
          <w:rFonts w:hint="default" w:ascii="Times New Roman" w:hAnsi="Times New Roman" w:eastAsia="宋体" w:cs="Times New Roman"/>
          <w:bCs/>
          <w:color w:val="auto"/>
          <w:sz w:val="24"/>
          <w:szCs w:val="24"/>
          <w:highlight w:val="none"/>
          <w:lang w:eastAsia="zh-CN"/>
        </w:rPr>
        <w:t>：</w:t>
      </w:r>
    </w:p>
    <w:p>
      <w:pPr>
        <w:pStyle w:val="41"/>
        <w:keepNext w:val="0"/>
        <w:keepLines w:val="0"/>
        <w:pageBreakBefore w:val="0"/>
        <w:widowControl w:val="0"/>
        <w:numPr>
          <w:ilvl w:val="0"/>
          <w:numId w:val="65"/>
        </w:numPr>
        <w:kinsoku/>
        <w:wordWrap/>
        <w:overflowPunct/>
        <w:topLinePunct w:val="0"/>
        <w:autoSpaceDE/>
        <w:autoSpaceDN/>
        <w:bidi w:val="0"/>
        <w:adjustRightInd/>
        <w:snapToGrid/>
        <w:spacing w:line="240" w:lineRule="auto"/>
        <w:ind w:left="13" w:leftChars="6" w:firstLine="609" w:firstLineChars="254"/>
        <w:contextualSpacing w:val="0"/>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二次配线</w:t>
      </w:r>
      <w:r>
        <w:rPr>
          <w:rFonts w:hint="default" w:ascii="Times New Roman" w:hAnsi="Times New Roman" w:eastAsia="宋体" w:cs="Times New Roman"/>
          <w:sz w:val="24"/>
          <w:szCs w:val="24"/>
          <w:highlight w:val="none"/>
          <w:lang w:val="en-US" w:eastAsia="zh-CN"/>
        </w:rPr>
        <w:t>宜</w:t>
      </w:r>
      <w:r>
        <w:rPr>
          <w:rFonts w:hint="default" w:ascii="Times New Roman" w:hAnsi="Times New Roman" w:eastAsia="宋体" w:cs="Times New Roman"/>
          <w:sz w:val="24"/>
          <w:szCs w:val="24"/>
          <w:highlight w:val="none"/>
        </w:rPr>
        <w:t>采用阻燃绝缘导线、铜芯</w:t>
      </w:r>
      <w:r>
        <w:rPr>
          <w:rFonts w:hint="default" w:ascii="Times New Roman" w:hAnsi="Times New Roman" w:eastAsia="宋体" w:cs="Times New Roman"/>
          <w:sz w:val="24"/>
          <w:szCs w:val="24"/>
          <w:highlight w:val="none"/>
          <w:lang w:eastAsia="zh-CN"/>
        </w:rPr>
        <w:t>；</w:t>
      </w:r>
    </w:p>
    <w:p>
      <w:pPr>
        <w:pStyle w:val="41"/>
        <w:keepNext w:val="0"/>
        <w:keepLines w:val="0"/>
        <w:pageBreakBefore w:val="0"/>
        <w:widowControl w:val="0"/>
        <w:numPr>
          <w:ilvl w:val="0"/>
          <w:numId w:val="65"/>
        </w:numPr>
        <w:kinsoku/>
        <w:wordWrap/>
        <w:overflowPunct/>
        <w:topLinePunct w:val="0"/>
        <w:autoSpaceDE/>
        <w:autoSpaceDN/>
        <w:bidi w:val="0"/>
        <w:adjustRightInd/>
        <w:snapToGrid/>
        <w:spacing w:line="240" w:lineRule="auto"/>
        <w:ind w:left="13" w:leftChars="6" w:firstLine="609" w:firstLineChars="254"/>
        <w:contextualSpacing w:val="0"/>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控制辅助回路与主电路回路</w:t>
      </w:r>
      <w:r>
        <w:rPr>
          <w:rFonts w:hint="default" w:ascii="Times New Roman" w:hAnsi="Times New Roman" w:eastAsia="宋体" w:cs="Times New Roman"/>
          <w:sz w:val="24"/>
          <w:szCs w:val="24"/>
          <w:highlight w:val="none"/>
          <w:lang w:val="en-US" w:eastAsia="zh-CN"/>
        </w:rPr>
        <w:t>应</w:t>
      </w:r>
      <w:r>
        <w:rPr>
          <w:rFonts w:hint="default" w:ascii="Times New Roman" w:hAnsi="Times New Roman" w:eastAsia="宋体" w:cs="Times New Roman"/>
          <w:sz w:val="24"/>
          <w:szCs w:val="24"/>
          <w:highlight w:val="none"/>
        </w:rPr>
        <w:t>按区域隔离</w:t>
      </w:r>
      <w:r>
        <w:rPr>
          <w:rFonts w:hint="default" w:ascii="Times New Roman" w:hAnsi="Times New Roman" w:eastAsia="宋体" w:cs="Times New Roman"/>
          <w:sz w:val="24"/>
          <w:szCs w:val="24"/>
          <w:highlight w:val="none"/>
          <w:lang w:eastAsia="zh-CN"/>
        </w:rPr>
        <w:t>；</w:t>
      </w:r>
    </w:p>
    <w:p>
      <w:pPr>
        <w:pStyle w:val="41"/>
        <w:keepNext w:val="0"/>
        <w:keepLines w:val="0"/>
        <w:pageBreakBefore w:val="0"/>
        <w:widowControl w:val="0"/>
        <w:numPr>
          <w:ilvl w:val="0"/>
          <w:numId w:val="65"/>
        </w:numPr>
        <w:kinsoku/>
        <w:wordWrap/>
        <w:overflowPunct/>
        <w:topLinePunct w:val="0"/>
        <w:autoSpaceDE/>
        <w:autoSpaceDN/>
        <w:bidi w:val="0"/>
        <w:adjustRightInd/>
        <w:snapToGrid/>
        <w:spacing w:line="240" w:lineRule="auto"/>
        <w:ind w:left="13" w:leftChars="6" w:firstLine="609" w:firstLineChars="254"/>
        <w:contextualSpacing w:val="0"/>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电力电缆（或母线）与辅助电源线缆和通讯线缆之间的距离应大于200mm</w:t>
      </w:r>
      <w:r>
        <w:rPr>
          <w:rFonts w:hint="eastAsia" w:ascii="Times New Roman" w:hAnsi="Times New Roman" w:eastAsia="宋体" w:cs="Times New Roman"/>
          <w:sz w:val="24"/>
          <w:szCs w:val="24"/>
          <w:highlight w:val="none"/>
          <w:lang w:eastAsia="zh-CN"/>
        </w:rPr>
        <w:t>；</w:t>
      </w:r>
    </w:p>
    <w:p>
      <w:pPr>
        <w:pStyle w:val="41"/>
        <w:keepNext w:val="0"/>
        <w:keepLines w:val="0"/>
        <w:pageBreakBefore w:val="0"/>
        <w:widowControl w:val="0"/>
        <w:numPr>
          <w:ilvl w:val="0"/>
          <w:numId w:val="65"/>
        </w:numPr>
        <w:kinsoku/>
        <w:wordWrap/>
        <w:overflowPunct/>
        <w:topLinePunct w:val="0"/>
        <w:autoSpaceDE/>
        <w:autoSpaceDN/>
        <w:bidi w:val="0"/>
        <w:adjustRightInd/>
        <w:snapToGrid/>
        <w:spacing w:line="240" w:lineRule="auto"/>
        <w:ind w:left="13" w:leftChars="6" w:firstLine="609" w:firstLineChars="254"/>
        <w:contextualSpacing w:val="0"/>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电源应具备硬接线控制与反馈功能</w:t>
      </w:r>
      <w:r>
        <w:rPr>
          <w:rFonts w:hint="default" w:ascii="Times New Roman" w:hAnsi="Times New Roman" w:eastAsia="宋体" w:cs="Times New Roman"/>
          <w:sz w:val="24"/>
          <w:szCs w:val="24"/>
          <w:highlight w:val="none"/>
          <w:lang w:eastAsia="zh-CN"/>
        </w:rPr>
        <w:t>，</w:t>
      </w:r>
      <w:r>
        <w:rPr>
          <w:rFonts w:hint="default" w:ascii="Times New Roman" w:hAnsi="Times New Roman" w:eastAsia="宋体" w:cs="Times New Roman"/>
          <w:sz w:val="24"/>
          <w:szCs w:val="24"/>
          <w:highlight w:val="none"/>
          <w:lang w:val="en-US" w:eastAsia="zh-CN"/>
        </w:rPr>
        <w:t>并</w:t>
      </w:r>
      <w:r>
        <w:rPr>
          <w:rFonts w:hint="default" w:ascii="Times New Roman" w:hAnsi="Times New Roman" w:eastAsia="宋体" w:cs="Times New Roman"/>
          <w:sz w:val="24"/>
          <w:szCs w:val="24"/>
          <w:highlight w:val="none"/>
        </w:rPr>
        <w:t>应使用干节点和4mA~20mA信号接入电源的硬接线控制与信号反馈</w:t>
      </w:r>
      <w:r>
        <w:rPr>
          <w:rFonts w:hint="eastAsia" w:ascii="Times New Roman" w:hAnsi="Times New Roman" w:eastAsia="宋体" w:cs="Times New Roman"/>
          <w:sz w:val="24"/>
          <w:szCs w:val="24"/>
          <w:highlight w:val="none"/>
          <w:lang w:eastAsia="zh-CN"/>
        </w:rPr>
        <w:t>；</w:t>
      </w:r>
    </w:p>
    <w:p>
      <w:pPr>
        <w:pStyle w:val="41"/>
        <w:keepNext w:val="0"/>
        <w:keepLines w:val="0"/>
        <w:pageBreakBefore w:val="0"/>
        <w:widowControl w:val="0"/>
        <w:numPr>
          <w:ilvl w:val="0"/>
          <w:numId w:val="65"/>
        </w:numPr>
        <w:kinsoku/>
        <w:wordWrap/>
        <w:overflowPunct/>
        <w:topLinePunct w:val="0"/>
        <w:autoSpaceDE/>
        <w:autoSpaceDN/>
        <w:bidi w:val="0"/>
        <w:adjustRightInd/>
        <w:snapToGrid/>
        <w:spacing w:line="240" w:lineRule="auto"/>
        <w:ind w:left="13" w:leftChars="6" w:firstLine="609" w:firstLineChars="254"/>
        <w:contextualSpacing w:val="0"/>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电气二次接口中</w:t>
      </w:r>
      <w:r>
        <w:rPr>
          <w:rFonts w:hint="default" w:ascii="Times New Roman" w:hAnsi="Times New Roman" w:eastAsia="宋体" w:cs="Times New Roman"/>
          <w:sz w:val="24"/>
          <w:szCs w:val="24"/>
          <w:highlight w:val="none"/>
          <w:lang w:val="en-US" w:eastAsia="zh-CN"/>
        </w:rPr>
        <w:t>应</w:t>
      </w:r>
      <w:r>
        <w:rPr>
          <w:rFonts w:hint="default" w:ascii="Times New Roman" w:hAnsi="Times New Roman" w:eastAsia="宋体" w:cs="Times New Roman"/>
          <w:sz w:val="24"/>
          <w:szCs w:val="24"/>
          <w:highlight w:val="none"/>
        </w:rPr>
        <w:t>预留对外的以太网通讯支持电口和光口。</w:t>
      </w:r>
    </w:p>
    <w:p>
      <w:pPr>
        <w:pStyle w:val="14"/>
        <w:keepNext w:val="0"/>
        <w:keepLines w:val="0"/>
        <w:pageBreakBefore w:val="0"/>
        <w:widowControl w:val="0"/>
        <w:numPr>
          <w:ilvl w:val="2"/>
          <w:numId w:val="64"/>
        </w:numPr>
        <w:kinsoku/>
        <w:wordWrap/>
        <w:overflowPunct/>
        <w:topLinePunct w:val="0"/>
        <w:autoSpaceDE/>
        <w:autoSpaceDN/>
        <w:bidi w:val="0"/>
        <w:adjustRightInd/>
        <w:snapToGrid/>
        <w:spacing w:before="160" w:after="80" w:line="240" w:lineRule="auto"/>
        <w:ind w:left="0" w:leftChars="0" w:firstLine="0" w:firstLineChars="0"/>
        <w:textAlignment w:val="auto"/>
        <w:outlineLvl w:val="9"/>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控制电源可采用</w:t>
      </w:r>
      <w:r>
        <w:rPr>
          <w:rFonts w:ascii="Times New Roman" w:hAnsi="Times New Roman" w:eastAsia="宋体" w:cs="Times New Roman"/>
          <w:sz w:val="24"/>
          <w:szCs w:val="24"/>
          <w:highlight w:val="none"/>
        </w:rPr>
        <w:t>交流</w:t>
      </w:r>
      <w:r>
        <w:rPr>
          <w:rFonts w:hint="default" w:ascii="Times New Roman" w:hAnsi="Times New Roman" w:eastAsia="宋体" w:cs="Times New Roman"/>
          <w:sz w:val="24"/>
          <w:szCs w:val="24"/>
          <w:highlight w:val="none"/>
        </w:rPr>
        <w:t>不间断</w:t>
      </w:r>
      <w:r>
        <w:rPr>
          <w:rFonts w:ascii="Times New Roman" w:hAnsi="Times New Roman" w:eastAsia="宋体" w:cs="Times New Roman"/>
          <w:sz w:val="24"/>
          <w:szCs w:val="24"/>
          <w:highlight w:val="none"/>
        </w:rPr>
        <w:t>电源</w:t>
      </w:r>
      <w:r>
        <w:rPr>
          <w:rFonts w:hint="default" w:ascii="Times New Roman" w:hAnsi="Times New Roman" w:eastAsia="宋体" w:cs="Times New Roman"/>
          <w:sz w:val="24"/>
          <w:szCs w:val="24"/>
          <w:highlight w:val="none"/>
          <w:lang w:eastAsia="zh-CN"/>
        </w:rPr>
        <w:t>（</w:t>
      </w:r>
      <w:r>
        <w:rPr>
          <w:rFonts w:hint="default" w:ascii="Times New Roman" w:hAnsi="Times New Roman" w:eastAsia="宋体" w:cs="Times New Roman"/>
          <w:sz w:val="24"/>
          <w:szCs w:val="24"/>
          <w:highlight w:val="none"/>
        </w:rPr>
        <w:t>UPS</w:t>
      </w:r>
      <w:r>
        <w:rPr>
          <w:rFonts w:hint="default" w:ascii="Times New Roman" w:hAnsi="Times New Roman" w:eastAsia="宋体" w:cs="Times New Roman"/>
          <w:sz w:val="24"/>
          <w:szCs w:val="24"/>
          <w:highlight w:val="none"/>
          <w:lang w:eastAsia="zh-CN"/>
        </w:rPr>
        <w:t>）</w:t>
      </w:r>
      <w:r>
        <w:rPr>
          <w:rFonts w:hint="default" w:ascii="Times New Roman" w:hAnsi="Times New Roman" w:eastAsia="宋体" w:cs="Times New Roman"/>
          <w:sz w:val="24"/>
          <w:szCs w:val="24"/>
          <w:highlight w:val="none"/>
        </w:rPr>
        <w:t>或直流电源供电</w:t>
      </w:r>
      <w:r>
        <w:rPr>
          <w:rFonts w:hint="default" w:ascii="Times New Roman" w:hAnsi="Times New Roman" w:eastAsia="宋体" w:cs="Times New Roman"/>
          <w:sz w:val="24"/>
          <w:szCs w:val="24"/>
          <w:highlight w:val="none"/>
          <w:lang w:eastAsia="zh-CN"/>
        </w:rPr>
        <w:t>，</w:t>
      </w:r>
      <w:r>
        <w:rPr>
          <w:rFonts w:ascii="Times New Roman" w:hAnsi="Times New Roman" w:eastAsia="宋体" w:cs="Times New Roman"/>
          <w:sz w:val="24"/>
          <w:szCs w:val="24"/>
          <w:highlight w:val="none"/>
        </w:rPr>
        <w:t>交流</w:t>
      </w:r>
      <w:r>
        <w:rPr>
          <w:rFonts w:hint="default" w:ascii="Times New Roman" w:hAnsi="Times New Roman" w:eastAsia="宋体" w:cs="Times New Roman"/>
          <w:sz w:val="24"/>
          <w:szCs w:val="24"/>
          <w:highlight w:val="none"/>
        </w:rPr>
        <w:t>不间断</w:t>
      </w:r>
      <w:r>
        <w:rPr>
          <w:rFonts w:ascii="Times New Roman" w:hAnsi="Times New Roman" w:eastAsia="宋体" w:cs="Times New Roman"/>
          <w:sz w:val="24"/>
          <w:szCs w:val="24"/>
          <w:highlight w:val="none"/>
        </w:rPr>
        <w:t>电源</w:t>
      </w:r>
      <w:r>
        <w:rPr>
          <w:rFonts w:hint="default" w:ascii="Times New Roman" w:hAnsi="Times New Roman" w:eastAsia="宋体" w:cs="Times New Roman"/>
          <w:sz w:val="24"/>
          <w:szCs w:val="24"/>
          <w:highlight w:val="none"/>
          <w:lang w:val="en-US" w:eastAsia="zh-CN"/>
        </w:rPr>
        <w:t>和</w:t>
      </w:r>
      <w:r>
        <w:rPr>
          <w:rFonts w:hint="default" w:ascii="Times New Roman" w:hAnsi="Times New Roman" w:eastAsia="宋体" w:cs="Times New Roman"/>
          <w:sz w:val="24"/>
          <w:szCs w:val="24"/>
          <w:highlight w:val="none"/>
        </w:rPr>
        <w:t>直流电源</w:t>
      </w:r>
      <w:r>
        <w:rPr>
          <w:rFonts w:hint="default" w:ascii="Times New Roman" w:hAnsi="Times New Roman" w:eastAsia="宋体" w:cs="Times New Roman"/>
          <w:sz w:val="24"/>
          <w:szCs w:val="24"/>
          <w:highlight w:val="none"/>
          <w:lang w:val="en-US" w:eastAsia="zh-CN"/>
        </w:rPr>
        <w:t>设置应符合下列要求：</w:t>
      </w:r>
    </w:p>
    <w:p>
      <w:pPr>
        <w:pStyle w:val="41"/>
        <w:keepNext w:val="0"/>
        <w:keepLines w:val="0"/>
        <w:pageBreakBefore w:val="0"/>
        <w:widowControl w:val="0"/>
        <w:numPr>
          <w:ilvl w:val="0"/>
          <w:numId w:val="66"/>
        </w:numPr>
        <w:kinsoku/>
        <w:wordWrap/>
        <w:overflowPunct/>
        <w:topLinePunct w:val="0"/>
        <w:autoSpaceDE/>
        <w:autoSpaceDN/>
        <w:bidi w:val="0"/>
        <w:adjustRightInd/>
        <w:snapToGrid/>
        <w:spacing w:line="240" w:lineRule="auto"/>
        <w:ind w:left="13" w:leftChars="6" w:firstLine="609" w:firstLineChars="254"/>
        <w:contextualSpacing w:val="0"/>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双重保护装置的直流电源宜取自不同直流电源系统</w:t>
      </w:r>
      <w:r>
        <w:rPr>
          <w:rFonts w:hint="eastAsia" w:ascii="Times New Roman" w:hAnsi="Times New Roman" w:eastAsia="宋体" w:cs="Times New Roman"/>
          <w:sz w:val="24"/>
          <w:szCs w:val="24"/>
          <w:highlight w:val="none"/>
          <w:lang w:eastAsia="zh-CN"/>
        </w:rPr>
        <w:t>；</w:t>
      </w:r>
    </w:p>
    <w:p>
      <w:pPr>
        <w:pStyle w:val="41"/>
        <w:keepNext w:val="0"/>
        <w:keepLines w:val="0"/>
        <w:pageBreakBefore w:val="0"/>
        <w:widowControl w:val="0"/>
        <w:numPr>
          <w:ilvl w:val="0"/>
          <w:numId w:val="66"/>
        </w:numPr>
        <w:kinsoku/>
        <w:wordWrap/>
        <w:overflowPunct/>
        <w:topLinePunct w:val="0"/>
        <w:autoSpaceDE/>
        <w:autoSpaceDN/>
        <w:bidi w:val="0"/>
        <w:adjustRightInd/>
        <w:snapToGrid/>
        <w:spacing w:line="240" w:lineRule="auto"/>
        <w:ind w:left="13" w:leftChars="6" w:firstLine="609" w:firstLineChars="254"/>
        <w:contextualSpacing w:val="0"/>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交流不间断电源宜采用冗余设置。</w:t>
      </w:r>
    </w:p>
    <w:p>
      <w:pPr>
        <w:rPr>
          <w:rFonts w:hint="eastAsia" w:ascii="宋体" w:hAnsi="宋体" w:eastAsia="宋体"/>
          <w:sz w:val="24"/>
          <w:szCs w:val="24"/>
          <w:highlight w:val="none"/>
        </w:rPr>
      </w:pPr>
    </w:p>
    <w:p>
      <w:pPr>
        <w:pStyle w:val="14"/>
        <w:keepNext w:val="0"/>
        <w:keepLines w:val="0"/>
        <w:pageBreakBefore w:val="0"/>
        <w:widowControl w:val="0"/>
        <w:numPr>
          <w:ilvl w:val="1"/>
          <w:numId w:val="64"/>
        </w:numPr>
        <w:kinsoku/>
        <w:wordWrap/>
        <w:overflowPunct/>
        <w:topLinePunct w:val="0"/>
        <w:autoSpaceDE/>
        <w:autoSpaceDN/>
        <w:bidi w:val="0"/>
        <w:adjustRightInd/>
        <w:snapToGrid/>
        <w:spacing w:before="160" w:after="80" w:line="240" w:lineRule="auto"/>
        <w:ind w:left="567" w:leftChars="0" w:hanging="567" w:firstLineChars="0"/>
        <w:jc w:val="center"/>
        <w:textAlignment w:val="auto"/>
        <w:outlineLvl w:val="1"/>
        <w:rPr>
          <w:rFonts w:hint="eastAsia" w:ascii="宋体" w:hAnsi="宋体" w:eastAsia="宋体"/>
          <w:b/>
          <w:bCs w:val="0"/>
          <w:color w:val="auto"/>
          <w:sz w:val="28"/>
          <w:szCs w:val="28"/>
          <w:highlight w:val="none"/>
        </w:rPr>
      </w:pPr>
      <w:bookmarkStart w:id="49" w:name="_Toc23799"/>
      <w:r>
        <w:rPr>
          <w:rFonts w:hint="eastAsia" w:ascii="宋体" w:hAnsi="宋体" w:eastAsia="宋体"/>
          <w:b/>
          <w:bCs w:val="0"/>
          <w:color w:val="auto"/>
          <w:sz w:val="28"/>
          <w:szCs w:val="28"/>
          <w:highlight w:val="none"/>
        </w:rPr>
        <w:t>继电保护及自动装置</w:t>
      </w:r>
      <w:bookmarkEnd w:id="49"/>
    </w:p>
    <w:p>
      <w:pPr>
        <w:pStyle w:val="14"/>
        <w:keepNext w:val="0"/>
        <w:keepLines w:val="0"/>
        <w:pageBreakBefore w:val="0"/>
        <w:widowControl w:val="0"/>
        <w:numPr>
          <w:ilvl w:val="2"/>
          <w:numId w:val="64"/>
        </w:numPr>
        <w:kinsoku/>
        <w:wordWrap/>
        <w:overflowPunct/>
        <w:topLinePunct w:val="0"/>
        <w:autoSpaceDE/>
        <w:autoSpaceDN/>
        <w:bidi w:val="0"/>
        <w:adjustRightInd/>
        <w:snapToGrid/>
        <w:spacing w:before="160" w:after="80" w:line="240" w:lineRule="auto"/>
        <w:ind w:left="709" w:leftChars="0" w:hanging="709" w:firstLineChars="0"/>
        <w:textAlignment w:val="auto"/>
        <w:outlineLvl w:val="9"/>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继电保护及自动装置</w:t>
      </w:r>
      <w:r>
        <w:rPr>
          <w:rFonts w:hint="default" w:ascii="Times New Roman" w:hAnsi="Times New Roman" w:eastAsia="宋体" w:cs="Times New Roman"/>
          <w:bCs/>
          <w:color w:val="auto"/>
          <w:sz w:val="24"/>
          <w:szCs w:val="24"/>
          <w:highlight w:val="none"/>
          <w:lang w:val="en-US" w:eastAsia="zh-CN"/>
        </w:rPr>
        <w:t>的设置应符合下列规定</w:t>
      </w:r>
      <w:r>
        <w:rPr>
          <w:rFonts w:hint="default" w:ascii="Times New Roman" w:hAnsi="Times New Roman" w:eastAsia="宋体" w:cs="Times New Roman"/>
          <w:bCs/>
          <w:color w:val="auto"/>
          <w:sz w:val="24"/>
          <w:szCs w:val="24"/>
          <w:highlight w:val="none"/>
          <w:lang w:eastAsia="zh-CN"/>
        </w:rPr>
        <w:t>：</w:t>
      </w:r>
    </w:p>
    <w:p>
      <w:pPr>
        <w:pStyle w:val="41"/>
        <w:keepNext w:val="0"/>
        <w:keepLines w:val="0"/>
        <w:pageBreakBefore w:val="0"/>
        <w:widowControl w:val="0"/>
        <w:numPr>
          <w:ilvl w:val="0"/>
          <w:numId w:val="67"/>
        </w:numPr>
        <w:kinsoku/>
        <w:wordWrap/>
        <w:overflowPunct/>
        <w:topLinePunct w:val="0"/>
        <w:autoSpaceDE/>
        <w:autoSpaceDN/>
        <w:bidi w:val="0"/>
        <w:adjustRightInd/>
        <w:snapToGrid/>
        <w:spacing w:line="240" w:lineRule="auto"/>
        <w:ind w:left="13" w:leftChars="6" w:firstLine="609" w:firstLineChars="254"/>
        <w:contextualSpacing w:val="0"/>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制氢整流电源柜及变压器的外部继电保护功能应满足</w:t>
      </w:r>
      <w:r>
        <w:rPr>
          <w:rFonts w:hint="default" w:ascii="Times New Roman" w:hAnsi="Times New Roman" w:eastAsia="宋体" w:cs="Times New Roman"/>
          <w:sz w:val="24"/>
          <w:szCs w:val="24"/>
          <w:highlight w:val="none"/>
          <w:shd w:val="clear"/>
          <w:lang w:val="en-US" w:eastAsia="zh-CN"/>
        </w:rPr>
        <w:t>现行国家标准</w:t>
      </w:r>
      <w:r>
        <w:rPr>
          <w:rFonts w:hint="default" w:ascii="Times New Roman" w:hAnsi="Times New Roman" w:eastAsia="宋体" w:cs="Times New Roman"/>
          <w:sz w:val="24"/>
          <w:szCs w:val="24"/>
          <w:highlight w:val="none"/>
        </w:rPr>
        <w:t>《电力装置的继电保护和自动装置设计规范》GB/T 50062、《继电保护和安全自动装置技术规程》GB/T</w:t>
      </w:r>
      <w:r>
        <w:rPr>
          <w:rFonts w:hint="default" w:ascii="Times New Roman" w:hAnsi="Times New Roman" w:eastAsia="宋体" w:cs="Times New Roman"/>
          <w:sz w:val="24"/>
          <w:szCs w:val="24"/>
          <w:highlight w:val="none"/>
          <w:lang w:val="en-US" w:eastAsia="zh-CN"/>
        </w:rPr>
        <w:t xml:space="preserve"> </w:t>
      </w:r>
      <w:r>
        <w:rPr>
          <w:rFonts w:hint="default" w:ascii="Times New Roman" w:hAnsi="Times New Roman" w:eastAsia="宋体" w:cs="Times New Roman"/>
          <w:sz w:val="24"/>
          <w:szCs w:val="24"/>
          <w:highlight w:val="none"/>
        </w:rPr>
        <w:t>14285的</w:t>
      </w:r>
      <w:r>
        <w:rPr>
          <w:rFonts w:hint="default" w:ascii="Times New Roman" w:hAnsi="Times New Roman" w:eastAsia="宋体" w:cs="Times New Roman"/>
          <w:bCs/>
          <w:color w:val="auto"/>
          <w:sz w:val="24"/>
          <w:szCs w:val="24"/>
          <w:highlight w:val="none"/>
        </w:rPr>
        <w:t>有关规定</w:t>
      </w:r>
      <w:r>
        <w:rPr>
          <w:rFonts w:hint="eastAsia" w:ascii="Times New Roman" w:hAnsi="Times New Roman" w:eastAsia="宋体" w:cs="Times New Roman"/>
          <w:sz w:val="24"/>
          <w:szCs w:val="24"/>
          <w:highlight w:val="none"/>
          <w:lang w:eastAsia="zh-CN"/>
        </w:rPr>
        <w:t>；</w:t>
      </w:r>
    </w:p>
    <w:p>
      <w:pPr>
        <w:pStyle w:val="41"/>
        <w:keepNext w:val="0"/>
        <w:keepLines w:val="0"/>
        <w:pageBreakBefore w:val="0"/>
        <w:widowControl w:val="0"/>
        <w:numPr>
          <w:ilvl w:val="0"/>
          <w:numId w:val="67"/>
        </w:numPr>
        <w:kinsoku/>
        <w:wordWrap/>
        <w:overflowPunct/>
        <w:topLinePunct w:val="0"/>
        <w:autoSpaceDE/>
        <w:autoSpaceDN/>
        <w:bidi w:val="0"/>
        <w:adjustRightInd/>
        <w:snapToGrid/>
        <w:spacing w:line="240" w:lineRule="auto"/>
        <w:ind w:left="13" w:leftChars="6" w:firstLine="609" w:firstLineChars="254"/>
        <w:contextualSpacing w:val="0"/>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安全自动装置的装设应符合</w:t>
      </w:r>
      <w:r>
        <w:rPr>
          <w:rFonts w:hint="default" w:ascii="Times New Roman" w:hAnsi="Times New Roman" w:eastAsia="宋体" w:cs="Times New Roman"/>
          <w:sz w:val="24"/>
          <w:szCs w:val="24"/>
          <w:highlight w:val="none"/>
          <w:lang w:eastAsia="zh-CN"/>
        </w:rPr>
        <w:t>现行行业</w:t>
      </w:r>
      <w:r>
        <w:rPr>
          <w:rFonts w:hint="default" w:ascii="Times New Roman" w:hAnsi="Times New Roman" w:eastAsia="宋体" w:cs="Times New Roman"/>
          <w:sz w:val="24"/>
          <w:szCs w:val="24"/>
          <w:highlight w:val="none"/>
        </w:rPr>
        <w:t>标准《电力系统安全自动装置设计技术规定》DL/T</w:t>
      </w:r>
      <w:r>
        <w:rPr>
          <w:rFonts w:hint="default" w:ascii="Times New Roman" w:hAnsi="Times New Roman" w:eastAsia="宋体" w:cs="Times New Roman"/>
          <w:sz w:val="24"/>
          <w:szCs w:val="24"/>
          <w:highlight w:val="none"/>
          <w:lang w:val="en-US" w:eastAsia="zh-CN"/>
        </w:rPr>
        <w:t xml:space="preserve"> </w:t>
      </w:r>
      <w:r>
        <w:rPr>
          <w:rFonts w:hint="default" w:ascii="Times New Roman" w:hAnsi="Times New Roman" w:eastAsia="宋体" w:cs="Times New Roman"/>
          <w:sz w:val="24"/>
          <w:szCs w:val="24"/>
          <w:highlight w:val="none"/>
        </w:rPr>
        <w:t>5147</w:t>
      </w:r>
      <w:r>
        <w:rPr>
          <w:rFonts w:hint="default" w:ascii="Times New Roman" w:hAnsi="Times New Roman" w:eastAsia="宋体" w:cs="Times New Roman"/>
          <w:sz w:val="24"/>
          <w:szCs w:val="24"/>
          <w:highlight w:val="none"/>
          <w:lang w:eastAsia="zh-CN"/>
        </w:rPr>
        <w:t>、</w:t>
      </w:r>
      <w:r>
        <w:rPr>
          <w:rFonts w:hint="default" w:ascii="Times New Roman" w:hAnsi="Times New Roman" w:eastAsia="宋体" w:cs="Times New Roman"/>
          <w:sz w:val="24"/>
          <w:szCs w:val="24"/>
          <w:highlight w:val="none"/>
        </w:rPr>
        <w:t>《电力系统安全稳定控制技术导则》DL/T</w:t>
      </w:r>
      <w:r>
        <w:rPr>
          <w:rFonts w:hint="default" w:ascii="Times New Roman" w:hAnsi="Times New Roman" w:eastAsia="宋体" w:cs="Times New Roman"/>
          <w:sz w:val="24"/>
          <w:szCs w:val="24"/>
          <w:highlight w:val="none"/>
          <w:lang w:val="en-US" w:eastAsia="zh-CN"/>
        </w:rPr>
        <w:t xml:space="preserve"> </w:t>
      </w:r>
      <w:r>
        <w:rPr>
          <w:rFonts w:hint="default" w:ascii="Times New Roman" w:hAnsi="Times New Roman" w:eastAsia="宋体" w:cs="Times New Roman"/>
          <w:sz w:val="24"/>
          <w:szCs w:val="24"/>
          <w:highlight w:val="none"/>
        </w:rPr>
        <w:t>723</w:t>
      </w:r>
      <w:r>
        <w:rPr>
          <w:rFonts w:hint="default" w:ascii="Times New Roman" w:hAnsi="Times New Roman" w:eastAsia="宋体" w:cs="Times New Roman"/>
          <w:sz w:val="24"/>
          <w:szCs w:val="24"/>
          <w:highlight w:val="none"/>
          <w:lang w:val="en-US" w:eastAsia="zh-CN"/>
        </w:rPr>
        <w:t>和</w:t>
      </w:r>
      <w:r>
        <w:rPr>
          <w:rFonts w:hint="default" w:ascii="Times New Roman" w:hAnsi="Times New Roman" w:eastAsia="宋体" w:cs="Times New Roman"/>
          <w:sz w:val="24"/>
          <w:szCs w:val="24"/>
          <w:highlight w:val="none"/>
        </w:rPr>
        <w:t>《电力系统安全稳定导则》GB 38755的有关规定</w:t>
      </w:r>
      <w:r>
        <w:rPr>
          <w:rFonts w:hint="eastAsia" w:ascii="Times New Roman" w:hAnsi="Times New Roman" w:eastAsia="宋体" w:cs="Times New Roman"/>
          <w:sz w:val="24"/>
          <w:szCs w:val="24"/>
          <w:highlight w:val="none"/>
          <w:lang w:eastAsia="zh-CN"/>
        </w:rPr>
        <w:t>；</w:t>
      </w:r>
    </w:p>
    <w:p>
      <w:pPr>
        <w:pStyle w:val="41"/>
        <w:keepNext w:val="0"/>
        <w:keepLines w:val="0"/>
        <w:pageBreakBefore w:val="0"/>
        <w:widowControl w:val="0"/>
        <w:numPr>
          <w:ilvl w:val="0"/>
          <w:numId w:val="67"/>
        </w:numPr>
        <w:kinsoku/>
        <w:wordWrap/>
        <w:overflowPunct/>
        <w:topLinePunct w:val="0"/>
        <w:autoSpaceDE/>
        <w:autoSpaceDN/>
        <w:bidi w:val="0"/>
        <w:adjustRightInd/>
        <w:snapToGrid/>
        <w:spacing w:line="240" w:lineRule="auto"/>
        <w:ind w:left="13" w:leftChars="6" w:firstLine="609" w:firstLineChars="254"/>
        <w:contextualSpacing w:val="0"/>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各类故障发生时,电源应能自动分级执行故障告警、自保护停机、分断相应断路器等保护操作</w:t>
      </w:r>
      <w:r>
        <w:rPr>
          <w:rFonts w:hint="eastAsia" w:ascii="Times New Roman" w:hAnsi="Times New Roman" w:eastAsia="宋体" w:cs="Times New Roman"/>
          <w:sz w:val="24"/>
          <w:szCs w:val="24"/>
          <w:highlight w:val="none"/>
          <w:lang w:eastAsia="zh-CN"/>
        </w:rPr>
        <w:t>；</w:t>
      </w:r>
    </w:p>
    <w:p>
      <w:pPr>
        <w:pStyle w:val="41"/>
        <w:keepNext w:val="0"/>
        <w:keepLines w:val="0"/>
        <w:pageBreakBefore w:val="0"/>
        <w:widowControl w:val="0"/>
        <w:numPr>
          <w:ilvl w:val="0"/>
          <w:numId w:val="67"/>
        </w:numPr>
        <w:kinsoku/>
        <w:wordWrap/>
        <w:overflowPunct/>
        <w:topLinePunct w:val="0"/>
        <w:autoSpaceDE/>
        <w:autoSpaceDN/>
        <w:bidi w:val="0"/>
        <w:adjustRightInd/>
        <w:snapToGrid/>
        <w:spacing w:line="240" w:lineRule="auto"/>
        <w:ind w:left="13" w:leftChars="6" w:firstLine="609" w:firstLineChars="254"/>
        <w:contextualSpacing w:val="0"/>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各级保护应能协调工作，当某一级保护拒动时，</w:t>
      </w:r>
      <w:r>
        <w:rPr>
          <w:rFonts w:hint="default" w:ascii="Times New Roman" w:hAnsi="Times New Roman" w:eastAsia="宋体" w:cs="Times New Roman"/>
          <w:sz w:val="24"/>
          <w:szCs w:val="24"/>
          <w:highlight w:val="none"/>
          <w:lang w:val="en-US" w:eastAsia="zh-CN"/>
        </w:rPr>
        <w:t>保护装置</w:t>
      </w:r>
      <w:r>
        <w:rPr>
          <w:rFonts w:hint="default" w:ascii="Times New Roman" w:hAnsi="Times New Roman" w:eastAsia="宋体" w:cs="Times New Roman"/>
          <w:sz w:val="24"/>
          <w:szCs w:val="24"/>
          <w:highlight w:val="none"/>
        </w:rPr>
        <w:t>应具备越级分断保护的能力</w:t>
      </w:r>
      <w:r>
        <w:rPr>
          <w:rFonts w:hint="eastAsia" w:ascii="Times New Roman" w:hAnsi="Times New Roman" w:eastAsia="宋体" w:cs="Times New Roman"/>
          <w:sz w:val="24"/>
          <w:szCs w:val="24"/>
          <w:highlight w:val="none"/>
          <w:lang w:eastAsia="zh-CN"/>
        </w:rPr>
        <w:t>；</w:t>
      </w:r>
    </w:p>
    <w:p>
      <w:pPr>
        <w:pStyle w:val="41"/>
        <w:keepNext w:val="0"/>
        <w:keepLines w:val="0"/>
        <w:pageBreakBefore w:val="0"/>
        <w:widowControl w:val="0"/>
        <w:numPr>
          <w:ilvl w:val="0"/>
          <w:numId w:val="67"/>
        </w:numPr>
        <w:kinsoku/>
        <w:wordWrap/>
        <w:overflowPunct/>
        <w:topLinePunct w:val="0"/>
        <w:autoSpaceDE/>
        <w:autoSpaceDN/>
        <w:bidi w:val="0"/>
        <w:adjustRightInd/>
        <w:snapToGrid/>
        <w:spacing w:line="240" w:lineRule="auto"/>
        <w:ind w:left="13" w:leftChars="6" w:firstLine="609" w:firstLineChars="254"/>
        <w:contextualSpacing w:val="0"/>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bCs/>
          <w:color w:val="002060"/>
          <w:sz w:val="24"/>
          <w:szCs w:val="24"/>
          <w:highlight w:val="none"/>
        </w:rPr>
        <w:t>继电保护及自动装置</w:t>
      </w:r>
      <w:r>
        <w:rPr>
          <w:rFonts w:hint="default" w:ascii="Times New Roman" w:hAnsi="Times New Roman" w:eastAsia="宋体" w:cs="Times New Roman"/>
          <w:sz w:val="24"/>
          <w:szCs w:val="24"/>
          <w:highlight w:val="none"/>
        </w:rPr>
        <w:t>应具备故障录波功能</w:t>
      </w:r>
      <w:r>
        <w:rPr>
          <w:rFonts w:hint="default" w:ascii="Times New Roman" w:hAnsi="Times New Roman" w:eastAsia="宋体" w:cs="Times New Roman"/>
          <w:sz w:val="24"/>
          <w:szCs w:val="24"/>
          <w:highlight w:val="none"/>
          <w:lang w:val="en-US" w:eastAsia="zh-CN"/>
        </w:rPr>
        <w:t>和</w:t>
      </w:r>
      <w:r>
        <w:rPr>
          <w:rFonts w:hint="default" w:ascii="Times New Roman" w:hAnsi="Times New Roman" w:eastAsia="宋体" w:cs="Times New Roman"/>
          <w:sz w:val="24"/>
          <w:szCs w:val="24"/>
          <w:highlight w:val="none"/>
        </w:rPr>
        <w:t>必要的安全联锁功能</w:t>
      </w:r>
      <w:r>
        <w:rPr>
          <w:rFonts w:hint="eastAsia" w:ascii="Times New Roman" w:hAnsi="Times New Roman" w:eastAsia="宋体" w:cs="Times New Roman"/>
          <w:sz w:val="24"/>
          <w:szCs w:val="24"/>
          <w:highlight w:val="none"/>
          <w:lang w:eastAsia="zh-CN"/>
        </w:rPr>
        <w:t>；</w:t>
      </w:r>
    </w:p>
    <w:p>
      <w:pPr>
        <w:pStyle w:val="41"/>
        <w:keepNext w:val="0"/>
        <w:keepLines w:val="0"/>
        <w:pageBreakBefore w:val="0"/>
        <w:widowControl w:val="0"/>
        <w:numPr>
          <w:ilvl w:val="0"/>
          <w:numId w:val="67"/>
        </w:numPr>
        <w:kinsoku/>
        <w:wordWrap/>
        <w:overflowPunct/>
        <w:topLinePunct w:val="0"/>
        <w:autoSpaceDE/>
        <w:autoSpaceDN/>
        <w:bidi w:val="0"/>
        <w:adjustRightInd/>
        <w:snapToGrid/>
        <w:spacing w:line="240" w:lineRule="auto"/>
        <w:ind w:left="13" w:leftChars="6" w:firstLine="609" w:firstLineChars="254"/>
        <w:contextualSpacing w:val="0"/>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制氢整流电源应具备紧急停机功能,具备由制氢系统安全联锁信号切断制氢整流电源的直流输出端与电解槽的电气连接功能，或切断制氢整流电源的交流输入端与交流供电端的电气连接功能</w:t>
      </w:r>
      <w:r>
        <w:rPr>
          <w:rFonts w:hint="eastAsia" w:ascii="Times New Roman" w:hAnsi="Times New Roman" w:eastAsia="宋体" w:cs="Times New Roman"/>
          <w:sz w:val="24"/>
          <w:szCs w:val="24"/>
          <w:highlight w:val="none"/>
          <w:lang w:eastAsia="zh-CN"/>
        </w:rPr>
        <w:t>；</w:t>
      </w:r>
    </w:p>
    <w:p>
      <w:pPr>
        <w:pStyle w:val="41"/>
        <w:keepNext w:val="0"/>
        <w:keepLines w:val="0"/>
        <w:pageBreakBefore w:val="0"/>
        <w:widowControl w:val="0"/>
        <w:numPr>
          <w:ilvl w:val="0"/>
          <w:numId w:val="67"/>
        </w:numPr>
        <w:kinsoku/>
        <w:wordWrap/>
        <w:overflowPunct/>
        <w:topLinePunct w:val="0"/>
        <w:autoSpaceDE/>
        <w:autoSpaceDN/>
        <w:bidi w:val="0"/>
        <w:adjustRightInd/>
        <w:snapToGrid/>
        <w:spacing w:line="240" w:lineRule="auto"/>
        <w:ind w:left="13" w:leftChars="6" w:firstLine="609" w:firstLineChars="254"/>
        <w:contextualSpacing w:val="0"/>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制氢电源系统应结合电气设备负荷等级、切换时间选择备用电源自动投入装置。</w:t>
      </w:r>
    </w:p>
    <w:p>
      <w:pPr>
        <w:pStyle w:val="14"/>
        <w:keepNext w:val="0"/>
        <w:keepLines w:val="0"/>
        <w:pageBreakBefore w:val="0"/>
        <w:widowControl w:val="0"/>
        <w:numPr>
          <w:ilvl w:val="2"/>
          <w:numId w:val="64"/>
        </w:numPr>
        <w:kinsoku/>
        <w:wordWrap/>
        <w:overflowPunct/>
        <w:topLinePunct w:val="0"/>
        <w:autoSpaceDE/>
        <w:autoSpaceDN/>
        <w:bidi w:val="0"/>
        <w:adjustRightInd/>
        <w:snapToGrid/>
        <w:spacing w:before="160" w:after="80" w:line="240" w:lineRule="auto"/>
        <w:ind w:left="0" w:leftChars="0" w:firstLine="0" w:firstLineChars="0"/>
        <w:textAlignment w:val="auto"/>
        <w:outlineLvl w:val="9"/>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lang w:val="en-US" w:eastAsia="zh-CN"/>
        </w:rPr>
        <w:t>继电保护的</w:t>
      </w:r>
      <w:r>
        <w:rPr>
          <w:rFonts w:hint="default" w:ascii="Times New Roman" w:hAnsi="Times New Roman" w:eastAsia="宋体" w:cs="Times New Roman"/>
          <w:sz w:val="24"/>
          <w:szCs w:val="24"/>
          <w:highlight w:val="none"/>
        </w:rPr>
        <w:t>保护范围</w:t>
      </w:r>
      <w:r>
        <w:rPr>
          <w:rFonts w:hint="default" w:ascii="Times New Roman" w:hAnsi="Times New Roman" w:eastAsia="宋体" w:cs="Times New Roman"/>
          <w:sz w:val="24"/>
          <w:szCs w:val="24"/>
          <w:highlight w:val="none"/>
          <w:lang w:val="en-US" w:eastAsia="zh-CN"/>
        </w:rPr>
        <w:t>应</w:t>
      </w:r>
      <w:r>
        <w:rPr>
          <w:rFonts w:hint="default" w:ascii="Times New Roman" w:hAnsi="Times New Roman" w:eastAsia="宋体" w:cs="Times New Roman"/>
          <w:sz w:val="24"/>
          <w:szCs w:val="24"/>
          <w:highlight w:val="none"/>
        </w:rPr>
        <w:t>包含整流变压器和整流设备</w:t>
      </w:r>
      <w:r>
        <w:rPr>
          <w:rFonts w:hint="default" w:ascii="Times New Roman" w:hAnsi="Times New Roman" w:eastAsia="宋体" w:cs="Times New Roman"/>
          <w:sz w:val="24"/>
          <w:szCs w:val="24"/>
          <w:highlight w:val="none"/>
          <w:lang w:eastAsia="zh-CN"/>
        </w:rPr>
        <w:t>，</w:t>
      </w:r>
      <w:r>
        <w:rPr>
          <w:rFonts w:hint="default" w:ascii="Times New Roman" w:hAnsi="Times New Roman" w:eastAsia="宋体" w:cs="Times New Roman"/>
          <w:sz w:val="24"/>
          <w:szCs w:val="24"/>
          <w:highlight w:val="none"/>
          <w:lang w:val="en-US" w:eastAsia="zh-CN"/>
        </w:rPr>
        <w:t>必要时还应包含</w:t>
      </w:r>
      <w:r>
        <w:rPr>
          <w:rFonts w:hint="default" w:ascii="Times New Roman" w:hAnsi="Times New Roman" w:eastAsia="宋体" w:cs="Times New Roman"/>
          <w:sz w:val="24"/>
          <w:szCs w:val="24"/>
          <w:highlight w:val="none"/>
        </w:rPr>
        <w:t>调压变压器。保护功能</w:t>
      </w:r>
      <w:r>
        <w:rPr>
          <w:rFonts w:hint="default" w:ascii="Times New Roman" w:hAnsi="Times New Roman" w:eastAsia="宋体" w:cs="Times New Roman"/>
          <w:sz w:val="24"/>
          <w:szCs w:val="24"/>
          <w:highlight w:val="none"/>
          <w:lang w:val="en-US" w:eastAsia="zh-CN"/>
        </w:rPr>
        <w:t>宜包含下列内容</w:t>
      </w:r>
      <w:r>
        <w:rPr>
          <w:rFonts w:hint="default" w:ascii="Times New Roman" w:hAnsi="Times New Roman" w:eastAsia="宋体" w:cs="Times New Roman"/>
          <w:sz w:val="24"/>
          <w:szCs w:val="24"/>
          <w:highlight w:val="none"/>
        </w:rPr>
        <w:t>：</w:t>
      </w:r>
    </w:p>
    <w:p>
      <w:pPr>
        <w:pStyle w:val="41"/>
        <w:keepNext w:val="0"/>
        <w:keepLines w:val="0"/>
        <w:pageBreakBefore w:val="0"/>
        <w:widowControl w:val="0"/>
        <w:numPr>
          <w:ilvl w:val="0"/>
          <w:numId w:val="68"/>
        </w:numPr>
        <w:kinsoku/>
        <w:wordWrap/>
        <w:overflowPunct/>
        <w:topLinePunct w:val="0"/>
        <w:autoSpaceDE/>
        <w:autoSpaceDN/>
        <w:bidi w:val="0"/>
        <w:adjustRightInd/>
        <w:snapToGrid/>
        <w:spacing w:line="240" w:lineRule="auto"/>
        <w:ind w:left="13" w:leftChars="6" w:firstLine="609" w:firstLineChars="254"/>
        <w:contextualSpacing w:val="0"/>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调压变压器差动保护</w:t>
      </w:r>
      <w:r>
        <w:rPr>
          <w:rFonts w:hint="default" w:ascii="Times New Roman" w:hAnsi="Times New Roman" w:eastAsia="宋体" w:cs="Times New Roman"/>
          <w:sz w:val="24"/>
          <w:szCs w:val="24"/>
          <w:highlight w:val="none"/>
          <w:lang w:eastAsia="zh-CN"/>
        </w:rPr>
        <w:t>；</w:t>
      </w:r>
    </w:p>
    <w:p>
      <w:pPr>
        <w:pStyle w:val="41"/>
        <w:keepNext w:val="0"/>
        <w:keepLines w:val="0"/>
        <w:pageBreakBefore w:val="0"/>
        <w:widowControl w:val="0"/>
        <w:numPr>
          <w:ilvl w:val="0"/>
          <w:numId w:val="68"/>
        </w:numPr>
        <w:kinsoku/>
        <w:wordWrap/>
        <w:overflowPunct/>
        <w:topLinePunct w:val="0"/>
        <w:autoSpaceDE/>
        <w:autoSpaceDN/>
        <w:bidi w:val="0"/>
        <w:adjustRightInd/>
        <w:snapToGrid/>
        <w:spacing w:line="240" w:lineRule="auto"/>
        <w:ind w:left="13" w:leftChars="6" w:firstLine="609" w:firstLineChars="254"/>
        <w:contextualSpacing w:val="0"/>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整流变压器差动保护</w:t>
      </w:r>
      <w:r>
        <w:rPr>
          <w:rFonts w:hint="default" w:ascii="Times New Roman" w:hAnsi="Times New Roman" w:eastAsia="宋体" w:cs="Times New Roman"/>
          <w:sz w:val="24"/>
          <w:szCs w:val="24"/>
          <w:highlight w:val="none"/>
          <w:lang w:eastAsia="zh-CN"/>
        </w:rPr>
        <w:t>；</w:t>
      </w:r>
    </w:p>
    <w:p>
      <w:pPr>
        <w:pStyle w:val="41"/>
        <w:keepNext w:val="0"/>
        <w:keepLines w:val="0"/>
        <w:pageBreakBefore w:val="0"/>
        <w:widowControl w:val="0"/>
        <w:numPr>
          <w:ilvl w:val="0"/>
          <w:numId w:val="68"/>
        </w:numPr>
        <w:kinsoku/>
        <w:wordWrap/>
        <w:overflowPunct/>
        <w:topLinePunct w:val="0"/>
        <w:autoSpaceDE/>
        <w:autoSpaceDN/>
        <w:bidi w:val="0"/>
        <w:adjustRightInd/>
        <w:snapToGrid/>
        <w:spacing w:line="240" w:lineRule="auto"/>
        <w:ind w:left="13" w:leftChars="6" w:firstLine="609" w:firstLineChars="254"/>
        <w:contextualSpacing w:val="0"/>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变压器非电量保护</w:t>
      </w:r>
      <w:r>
        <w:rPr>
          <w:rFonts w:hint="default" w:ascii="Times New Roman" w:hAnsi="Times New Roman" w:eastAsia="宋体" w:cs="Times New Roman"/>
          <w:sz w:val="24"/>
          <w:szCs w:val="24"/>
          <w:highlight w:val="none"/>
          <w:lang w:eastAsia="zh-CN"/>
        </w:rPr>
        <w:t>；</w:t>
      </w:r>
    </w:p>
    <w:p>
      <w:pPr>
        <w:pStyle w:val="41"/>
        <w:keepNext w:val="0"/>
        <w:keepLines w:val="0"/>
        <w:pageBreakBefore w:val="0"/>
        <w:widowControl w:val="0"/>
        <w:numPr>
          <w:ilvl w:val="0"/>
          <w:numId w:val="68"/>
        </w:numPr>
        <w:kinsoku/>
        <w:wordWrap/>
        <w:overflowPunct/>
        <w:topLinePunct w:val="0"/>
        <w:autoSpaceDE/>
        <w:autoSpaceDN/>
        <w:bidi w:val="0"/>
        <w:adjustRightInd/>
        <w:snapToGrid/>
        <w:spacing w:line="240" w:lineRule="auto"/>
        <w:ind w:left="13" w:leftChars="6" w:firstLine="609" w:firstLineChars="254"/>
        <w:contextualSpacing w:val="0"/>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交流过电压/欠电压保护、过频/欠频保护、缺相保护、过电流保护</w:t>
      </w:r>
      <w:r>
        <w:rPr>
          <w:rFonts w:hint="default" w:ascii="Times New Roman" w:hAnsi="Times New Roman" w:eastAsia="宋体" w:cs="Times New Roman"/>
          <w:sz w:val="24"/>
          <w:szCs w:val="24"/>
          <w:highlight w:val="none"/>
          <w:lang w:eastAsia="zh-CN"/>
        </w:rPr>
        <w:t>；</w:t>
      </w:r>
    </w:p>
    <w:p>
      <w:pPr>
        <w:pStyle w:val="41"/>
        <w:keepNext w:val="0"/>
        <w:keepLines w:val="0"/>
        <w:pageBreakBefore w:val="0"/>
        <w:widowControl w:val="0"/>
        <w:numPr>
          <w:ilvl w:val="0"/>
          <w:numId w:val="68"/>
        </w:numPr>
        <w:kinsoku/>
        <w:wordWrap/>
        <w:overflowPunct/>
        <w:topLinePunct w:val="0"/>
        <w:autoSpaceDE/>
        <w:autoSpaceDN/>
        <w:bidi w:val="0"/>
        <w:adjustRightInd/>
        <w:snapToGrid/>
        <w:spacing w:line="240" w:lineRule="auto"/>
        <w:ind w:left="13" w:leftChars="6" w:firstLine="609" w:firstLineChars="254"/>
        <w:contextualSpacing w:val="0"/>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直流过电压保护、过电流保护、短路保护</w:t>
      </w:r>
      <w:r>
        <w:rPr>
          <w:rFonts w:hint="default" w:ascii="Times New Roman" w:hAnsi="Times New Roman" w:eastAsia="宋体" w:cs="Times New Roman"/>
          <w:sz w:val="24"/>
          <w:szCs w:val="24"/>
          <w:highlight w:val="none"/>
          <w:lang w:eastAsia="zh-CN"/>
        </w:rPr>
        <w:t>；</w:t>
      </w:r>
    </w:p>
    <w:p>
      <w:pPr>
        <w:pStyle w:val="41"/>
        <w:keepNext w:val="0"/>
        <w:keepLines w:val="0"/>
        <w:pageBreakBefore w:val="0"/>
        <w:widowControl w:val="0"/>
        <w:numPr>
          <w:ilvl w:val="0"/>
          <w:numId w:val="68"/>
        </w:numPr>
        <w:kinsoku/>
        <w:wordWrap/>
        <w:overflowPunct/>
        <w:topLinePunct w:val="0"/>
        <w:autoSpaceDE/>
        <w:autoSpaceDN/>
        <w:bidi w:val="0"/>
        <w:adjustRightInd/>
        <w:snapToGrid/>
        <w:spacing w:line="240" w:lineRule="auto"/>
        <w:ind w:left="13" w:leftChars="6" w:firstLine="609" w:firstLineChars="254"/>
        <w:contextualSpacing w:val="0"/>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过温保护</w:t>
      </w:r>
      <w:r>
        <w:rPr>
          <w:rFonts w:hint="default" w:ascii="Times New Roman" w:hAnsi="Times New Roman" w:eastAsia="宋体" w:cs="Times New Roman"/>
          <w:sz w:val="24"/>
          <w:szCs w:val="24"/>
          <w:highlight w:val="none"/>
          <w:lang w:eastAsia="zh-CN"/>
        </w:rPr>
        <w:t>；</w:t>
      </w:r>
    </w:p>
    <w:p>
      <w:pPr>
        <w:pStyle w:val="41"/>
        <w:keepNext w:val="0"/>
        <w:keepLines w:val="0"/>
        <w:pageBreakBefore w:val="0"/>
        <w:widowControl w:val="0"/>
        <w:numPr>
          <w:ilvl w:val="0"/>
          <w:numId w:val="68"/>
        </w:numPr>
        <w:kinsoku/>
        <w:wordWrap/>
        <w:overflowPunct/>
        <w:topLinePunct w:val="0"/>
        <w:autoSpaceDE/>
        <w:autoSpaceDN/>
        <w:bidi w:val="0"/>
        <w:adjustRightInd/>
        <w:snapToGrid/>
        <w:spacing w:line="240" w:lineRule="auto"/>
        <w:ind w:left="13" w:leftChars="6" w:firstLine="609" w:firstLineChars="254"/>
        <w:contextualSpacing w:val="0"/>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急停联锁保护</w:t>
      </w:r>
      <w:r>
        <w:rPr>
          <w:rFonts w:hint="default" w:ascii="Times New Roman" w:hAnsi="Times New Roman" w:eastAsia="宋体" w:cs="Times New Roman"/>
          <w:sz w:val="24"/>
          <w:szCs w:val="24"/>
          <w:highlight w:val="none"/>
          <w:lang w:eastAsia="zh-CN"/>
        </w:rPr>
        <w:t>；</w:t>
      </w:r>
    </w:p>
    <w:p>
      <w:pPr>
        <w:pStyle w:val="41"/>
        <w:keepNext w:val="0"/>
        <w:keepLines w:val="0"/>
        <w:pageBreakBefore w:val="0"/>
        <w:widowControl w:val="0"/>
        <w:numPr>
          <w:ilvl w:val="0"/>
          <w:numId w:val="68"/>
        </w:numPr>
        <w:kinsoku/>
        <w:wordWrap/>
        <w:overflowPunct/>
        <w:topLinePunct w:val="0"/>
        <w:autoSpaceDE/>
        <w:autoSpaceDN/>
        <w:bidi w:val="0"/>
        <w:adjustRightInd/>
        <w:snapToGrid/>
        <w:spacing w:line="240" w:lineRule="auto"/>
        <w:ind w:left="13" w:leftChars="6" w:firstLine="609" w:firstLineChars="254"/>
        <w:contextualSpacing w:val="0"/>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冷却水异常保护</w:t>
      </w:r>
      <w:r>
        <w:rPr>
          <w:rFonts w:hint="default" w:ascii="Times New Roman" w:hAnsi="Times New Roman" w:eastAsia="宋体" w:cs="Times New Roman"/>
          <w:sz w:val="24"/>
          <w:szCs w:val="24"/>
          <w:highlight w:val="none"/>
          <w:lang w:eastAsia="zh-CN"/>
        </w:rPr>
        <w:t>；</w:t>
      </w:r>
    </w:p>
    <w:p>
      <w:pPr>
        <w:pStyle w:val="41"/>
        <w:keepNext w:val="0"/>
        <w:keepLines w:val="0"/>
        <w:pageBreakBefore w:val="0"/>
        <w:widowControl w:val="0"/>
        <w:numPr>
          <w:ilvl w:val="0"/>
          <w:numId w:val="68"/>
        </w:numPr>
        <w:kinsoku/>
        <w:wordWrap/>
        <w:overflowPunct/>
        <w:topLinePunct w:val="0"/>
        <w:autoSpaceDE/>
        <w:autoSpaceDN/>
        <w:bidi w:val="0"/>
        <w:adjustRightInd/>
        <w:snapToGrid/>
        <w:spacing w:line="240" w:lineRule="auto"/>
        <w:ind w:left="13" w:leftChars="6" w:firstLine="609" w:firstLineChars="254"/>
        <w:contextualSpacing w:val="0"/>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通信异常保护</w:t>
      </w:r>
      <w:r>
        <w:rPr>
          <w:rFonts w:hint="default" w:ascii="Times New Roman" w:hAnsi="Times New Roman" w:eastAsia="宋体" w:cs="Times New Roman"/>
          <w:sz w:val="24"/>
          <w:szCs w:val="24"/>
          <w:highlight w:val="none"/>
          <w:lang w:eastAsia="zh-CN"/>
        </w:rPr>
        <w:t>；</w:t>
      </w:r>
    </w:p>
    <w:p>
      <w:pPr>
        <w:pStyle w:val="41"/>
        <w:keepNext w:val="0"/>
        <w:keepLines w:val="0"/>
        <w:pageBreakBefore w:val="0"/>
        <w:widowControl w:val="0"/>
        <w:numPr>
          <w:ilvl w:val="0"/>
          <w:numId w:val="68"/>
        </w:numPr>
        <w:kinsoku/>
        <w:wordWrap/>
        <w:overflowPunct/>
        <w:topLinePunct w:val="0"/>
        <w:autoSpaceDE/>
        <w:autoSpaceDN/>
        <w:bidi w:val="0"/>
        <w:adjustRightInd/>
        <w:snapToGrid/>
        <w:spacing w:line="240" w:lineRule="auto"/>
        <w:ind w:left="13" w:leftChars="6" w:firstLine="609" w:firstLineChars="254"/>
        <w:contextualSpacing w:val="0"/>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交流绝缘检测功能、直流绝缘检测功能、电网交流侧故障自动恢复功能。</w:t>
      </w:r>
    </w:p>
    <w:p>
      <w:pPr>
        <w:rPr>
          <w:rFonts w:hint="eastAsia" w:ascii="宋体" w:hAnsi="宋体" w:eastAsia="宋体"/>
          <w:sz w:val="24"/>
          <w:szCs w:val="24"/>
          <w:highlight w:val="none"/>
        </w:rPr>
      </w:pPr>
    </w:p>
    <w:p>
      <w:pPr>
        <w:pStyle w:val="14"/>
        <w:keepNext w:val="0"/>
        <w:keepLines w:val="0"/>
        <w:pageBreakBefore w:val="0"/>
        <w:widowControl w:val="0"/>
        <w:numPr>
          <w:ilvl w:val="1"/>
          <w:numId w:val="64"/>
        </w:numPr>
        <w:kinsoku/>
        <w:wordWrap/>
        <w:overflowPunct/>
        <w:topLinePunct w:val="0"/>
        <w:autoSpaceDE/>
        <w:autoSpaceDN/>
        <w:bidi w:val="0"/>
        <w:adjustRightInd/>
        <w:snapToGrid/>
        <w:spacing w:before="160" w:after="80" w:line="240" w:lineRule="auto"/>
        <w:ind w:left="567" w:leftChars="0" w:hanging="567" w:firstLineChars="0"/>
        <w:jc w:val="center"/>
        <w:textAlignment w:val="auto"/>
        <w:outlineLvl w:val="1"/>
        <w:rPr>
          <w:rFonts w:hint="eastAsia" w:ascii="宋体" w:hAnsi="宋体" w:eastAsia="宋体"/>
          <w:b/>
          <w:bCs w:val="0"/>
          <w:color w:val="auto"/>
          <w:sz w:val="28"/>
          <w:szCs w:val="28"/>
          <w:highlight w:val="none"/>
        </w:rPr>
      </w:pPr>
      <w:bookmarkStart w:id="50" w:name="_Toc7519"/>
      <w:r>
        <w:rPr>
          <w:rFonts w:hint="eastAsia" w:ascii="宋体" w:hAnsi="宋体" w:eastAsia="宋体"/>
          <w:b/>
          <w:bCs w:val="0"/>
          <w:color w:val="auto"/>
          <w:sz w:val="28"/>
          <w:szCs w:val="28"/>
          <w:highlight w:val="none"/>
        </w:rPr>
        <w:t>监控系统及通信</w:t>
      </w:r>
      <w:bookmarkEnd w:id="50"/>
    </w:p>
    <w:p>
      <w:pPr>
        <w:pStyle w:val="14"/>
        <w:keepNext w:val="0"/>
        <w:keepLines w:val="0"/>
        <w:pageBreakBefore w:val="0"/>
        <w:widowControl w:val="0"/>
        <w:numPr>
          <w:ilvl w:val="2"/>
          <w:numId w:val="64"/>
        </w:numPr>
        <w:kinsoku/>
        <w:wordWrap/>
        <w:overflowPunct/>
        <w:topLinePunct w:val="0"/>
        <w:autoSpaceDE/>
        <w:autoSpaceDN/>
        <w:bidi w:val="0"/>
        <w:adjustRightInd/>
        <w:snapToGrid/>
        <w:spacing w:before="160" w:after="80" w:line="240" w:lineRule="auto"/>
        <w:ind w:left="0" w:leftChars="0" w:firstLine="0" w:firstLineChars="0"/>
        <w:textAlignment w:val="auto"/>
        <w:outlineLvl w:val="9"/>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监控系统后台应具备接收设备故障信号、监测故障波形、电能质量、对时等功能。</w:t>
      </w:r>
    </w:p>
    <w:p>
      <w:pPr>
        <w:pStyle w:val="14"/>
        <w:keepNext w:val="0"/>
        <w:keepLines w:val="0"/>
        <w:pageBreakBefore w:val="0"/>
        <w:widowControl w:val="0"/>
        <w:numPr>
          <w:ilvl w:val="2"/>
          <w:numId w:val="64"/>
        </w:numPr>
        <w:kinsoku/>
        <w:wordWrap/>
        <w:overflowPunct/>
        <w:topLinePunct w:val="0"/>
        <w:autoSpaceDE/>
        <w:autoSpaceDN/>
        <w:bidi w:val="0"/>
        <w:adjustRightInd/>
        <w:snapToGrid/>
        <w:spacing w:before="160" w:after="80" w:line="240" w:lineRule="auto"/>
        <w:ind w:left="0" w:leftChars="0" w:firstLine="0" w:firstLineChars="0"/>
        <w:textAlignment w:val="auto"/>
        <w:outlineLvl w:val="9"/>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监控系统应采用标准的通信接口，并应具备RS485、以太网等通信接口；通信协议应支持Modbus_RTU、TCP/IP和IEC61850，并应符合下列规定：</w:t>
      </w:r>
    </w:p>
    <w:p>
      <w:pPr>
        <w:pStyle w:val="41"/>
        <w:keepNext w:val="0"/>
        <w:keepLines w:val="0"/>
        <w:pageBreakBefore w:val="0"/>
        <w:widowControl w:val="0"/>
        <w:numPr>
          <w:ilvl w:val="0"/>
          <w:numId w:val="69"/>
        </w:numPr>
        <w:kinsoku/>
        <w:wordWrap/>
        <w:overflowPunct/>
        <w:topLinePunct w:val="0"/>
        <w:autoSpaceDE/>
        <w:autoSpaceDN/>
        <w:bidi w:val="0"/>
        <w:adjustRightInd/>
        <w:snapToGrid/>
        <w:spacing w:line="240" w:lineRule="auto"/>
        <w:ind w:left="13" w:leftChars="6" w:firstLine="609" w:firstLineChars="254"/>
        <w:contextualSpacing w:val="0"/>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监控系统站控层设备应按电站容量、规模、接入系统要求等综合因素配置。监控系统应设置统一的时钟同步系统，时钟源应采用北斗、GPS对时系统双重化配置，宜将北斗卫星时钟源作为主用时间，同步精度和授时精度应满足站内所有设备的对时精度要求</w:t>
      </w:r>
      <w:r>
        <w:rPr>
          <w:rFonts w:hint="eastAsia" w:ascii="Times New Roman" w:hAnsi="Times New Roman" w:eastAsia="宋体" w:cs="Times New Roman"/>
          <w:sz w:val="24"/>
          <w:szCs w:val="24"/>
          <w:highlight w:val="none"/>
          <w:lang w:eastAsia="zh-CN"/>
        </w:rPr>
        <w:t>；</w:t>
      </w:r>
    </w:p>
    <w:p>
      <w:pPr>
        <w:pStyle w:val="41"/>
        <w:keepNext w:val="0"/>
        <w:keepLines w:val="0"/>
        <w:pageBreakBefore w:val="0"/>
        <w:widowControl w:val="0"/>
        <w:numPr>
          <w:ilvl w:val="0"/>
          <w:numId w:val="69"/>
        </w:numPr>
        <w:kinsoku/>
        <w:wordWrap/>
        <w:overflowPunct/>
        <w:topLinePunct w:val="0"/>
        <w:autoSpaceDE/>
        <w:autoSpaceDN/>
        <w:bidi w:val="0"/>
        <w:adjustRightInd/>
        <w:snapToGrid/>
        <w:spacing w:line="240" w:lineRule="auto"/>
        <w:ind w:left="13" w:leftChars="6" w:firstLine="609" w:firstLineChars="254"/>
        <w:contextualSpacing w:val="0"/>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监控系统应能与继电保护及故障录波信息管理子站、电能计量终端设备、电能质量监测系统、有功功率控制系统、无功电压控制系统、安全自动装置等设备实现数据通信，将调度系统所需要的信息上传给调度中心。监控系统宜与交/直流电源系统、火灾自动报警系统、视频监视系统、无功补偿装置及其他附属设备通信</w:t>
      </w:r>
      <w:r>
        <w:rPr>
          <w:rFonts w:hint="eastAsia" w:ascii="Times New Roman" w:hAnsi="Times New Roman" w:eastAsia="宋体" w:cs="Times New Roman"/>
          <w:sz w:val="24"/>
          <w:szCs w:val="24"/>
          <w:highlight w:val="none"/>
          <w:lang w:eastAsia="zh-CN"/>
        </w:rPr>
        <w:t>；</w:t>
      </w:r>
    </w:p>
    <w:p>
      <w:pPr>
        <w:pStyle w:val="41"/>
        <w:keepNext w:val="0"/>
        <w:keepLines w:val="0"/>
        <w:pageBreakBefore w:val="0"/>
        <w:widowControl w:val="0"/>
        <w:numPr>
          <w:ilvl w:val="0"/>
          <w:numId w:val="69"/>
        </w:numPr>
        <w:kinsoku/>
        <w:wordWrap/>
        <w:overflowPunct/>
        <w:topLinePunct w:val="0"/>
        <w:autoSpaceDE/>
        <w:autoSpaceDN/>
        <w:bidi w:val="0"/>
        <w:adjustRightInd/>
        <w:snapToGrid/>
        <w:spacing w:line="240" w:lineRule="auto"/>
        <w:ind w:left="13" w:leftChars="6" w:firstLine="609" w:firstLineChars="254"/>
        <w:contextualSpacing w:val="0"/>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监控系统应能对断路器、负荷开关、隔离开关、主变压器有载调压分接开关、逆变器、无功补偿装置及其他需要执行启动、停止或调节的重要设备实现远方控制</w:t>
      </w:r>
      <w:r>
        <w:rPr>
          <w:rFonts w:hint="eastAsia" w:ascii="Times New Roman" w:hAnsi="Times New Roman" w:eastAsia="宋体" w:cs="Times New Roman"/>
          <w:sz w:val="24"/>
          <w:szCs w:val="24"/>
          <w:highlight w:val="none"/>
          <w:lang w:eastAsia="zh-CN"/>
        </w:rPr>
        <w:t>；</w:t>
      </w:r>
    </w:p>
    <w:p>
      <w:pPr>
        <w:pStyle w:val="41"/>
        <w:keepNext w:val="0"/>
        <w:keepLines w:val="0"/>
        <w:pageBreakBefore w:val="0"/>
        <w:widowControl w:val="0"/>
        <w:numPr>
          <w:ilvl w:val="0"/>
          <w:numId w:val="69"/>
        </w:numPr>
        <w:kinsoku/>
        <w:wordWrap/>
        <w:overflowPunct/>
        <w:topLinePunct w:val="0"/>
        <w:autoSpaceDE/>
        <w:autoSpaceDN/>
        <w:bidi w:val="0"/>
        <w:adjustRightInd/>
        <w:snapToGrid/>
        <w:spacing w:line="240" w:lineRule="auto"/>
        <w:ind w:left="13" w:leftChars="6" w:firstLine="609" w:firstLineChars="254"/>
        <w:contextualSpacing w:val="0"/>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监控系统应能实现对制氢变压器和配套电站电气设备的监视、控制</w:t>
      </w:r>
      <w:r>
        <w:rPr>
          <w:rFonts w:hint="default" w:ascii="Times New Roman" w:hAnsi="Times New Roman" w:eastAsia="宋体" w:cs="Times New Roman"/>
          <w:sz w:val="24"/>
          <w:szCs w:val="24"/>
          <w:highlight w:val="none"/>
          <w:lang w:eastAsia="zh-CN"/>
        </w:rPr>
        <w:t>，</w:t>
      </w:r>
      <w:r>
        <w:rPr>
          <w:rFonts w:hint="default" w:ascii="Times New Roman" w:hAnsi="Times New Roman" w:eastAsia="宋体" w:cs="Times New Roman"/>
          <w:sz w:val="24"/>
          <w:szCs w:val="24"/>
          <w:highlight w:val="none"/>
          <w:lang w:val="en-US" w:eastAsia="zh-CN"/>
        </w:rPr>
        <w:t>并应符合下列规定：</w:t>
      </w:r>
    </w:p>
    <w:p>
      <w:pPr>
        <w:pStyle w:val="41"/>
        <w:keepNext w:val="0"/>
        <w:keepLines w:val="0"/>
        <w:pageBreakBefore w:val="0"/>
        <w:widowControl w:val="0"/>
        <w:numPr>
          <w:ilvl w:val="0"/>
          <w:numId w:val="70"/>
        </w:numPr>
        <w:kinsoku/>
        <w:wordWrap/>
        <w:overflowPunct/>
        <w:topLinePunct w:val="0"/>
        <w:autoSpaceDE/>
        <w:autoSpaceDN/>
        <w:bidi w:val="0"/>
        <w:adjustRightInd/>
        <w:snapToGrid/>
        <w:spacing w:line="240" w:lineRule="auto"/>
        <w:ind w:left="1200" w:leftChars="0" w:hanging="360" w:firstLineChars="0"/>
        <w:contextualSpacing w:val="0"/>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监控系统宜由间隔层、站控层两部分组成，并通过分层、分布、开放式网络系统实现连接。站控层由主机或/和监控工作站、其他功能工作站和远动通信设备等构成，提供全站设备运行监控、运行管理和与电网调度中心通信。</w:t>
      </w:r>
    </w:p>
    <w:p>
      <w:pPr>
        <w:pStyle w:val="41"/>
        <w:keepNext w:val="0"/>
        <w:keepLines w:val="0"/>
        <w:pageBreakBefore w:val="0"/>
        <w:widowControl w:val="0"/>
        <w:numPr>
          <w:ilvl w:val="0"/>
          <w:numId w:val="70"/>
        </w:numPr>
        <w:kinsoku/>
        <w:wordWrap/>
        <w:overflowPunct/>
        <w:topLinePunct w:val="0"/>
        <w:autoSpaceDE/>
        <w:autoSpaceDN/>
        <w:bidi w:val="0"/>
        <w:adjustRightInd/>
        <w:snapToGrid/>
        <w:spacing w:line="240" w:lineRule="auto"/>
        <w:ind w:left="1200" w:leftChars="0" w:hanging="360" w:firstLineChars="0"/>
        <w:contextualSpacing w:val="0"/>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lang w:val="en-US" w:eastAsia="zh-CN"/>
        </w:rPr>
        <w:t>间隔层由现场总线网络/计算机网络连接的各种现场设备、就地装置等构成，应能提供全站运行和就地监控功能，在站控层或网络失效的情况下，可独立完成间隔设备的就地监控功能。</w:t>
      </w:r>
    </w:p>
    <w:p>
      <w:pPr>
        <w:pStyle w:val="41"/>
        <w:keepNext w:val="0"/>
        <w:keepLines w:val="0"/>
        <w:pageBreakBefore w:val="0"/>
        <w:widowControl w:val="0"/>
        <w:numPr>
          <w:ilvl w:val="0"/>
          <w:numId w:val="69"/>
        </w:numPr>
        <w:kinsoku/>
        <w:wordWrap/>
        <w:overflowPunct/>
        <w:topLinePunct w:val="0"/>
        <w:autoSpaceDE/>
        <w:autoSpaceDN/>
        <w:bidi w:val="0"/>
        <w:adjustRightInd/>
        <w:snapToGrid/>
        <w:spacing w:line="240" w:lineRule="auto"/>
        <w:ind w:left="13" w:leftChars="6" w:firstLine="609" w:firstLineChars="254"/>
        <w:contextualSpacing w:val="0"/>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站控层与间隔层应采用统一的计算机网络，</w:t>
      </w:r>
      <w:r>
        <w:rPr>
          <w:rFonts w:ascii="Times New Roman" w:hAnsi="Times New Roman" w:eastAsia="宋体" w:cs="Times New Roman"/>
          <w:sz w:val="24"/>
          <w:szCs w:val="24"/>
          <w:highlight w:val="none"/>
        </w:rPr>
        <w:t>35kV及以</w:t>
      </w:r>
      <w:r>
        <w:rPr>
          <w:rFonts w:hint="default" w:ascii="Times New Roman" w:hAnsi="Times New Roman" w:eastAsia="宋体" w:cs="Times New Roman"/>
          <w:sz w:val="24"/>
          <w:szCs w:val="24"/>
          <w:highlight w:val="none"/>
        </w:rPr>
        <w:t>下电站控层宜采用单以太网，</w:t>
      </w:r>
      <w:r>
        <w:rPr>
          <w:rFonts w:ascii="Times New Roman" w:hAnsi="Times New Roman" w:eastAsia="宋体" w:cs="Times New Roman"/>
          <w:sz w:val="24"/>
          <w:szCs w:val="24"/>
          <w:highlight w:val="none"/>
        </w:rPr>
        <w:t>110kV及以上</w:t>
      </w:r>
      <w:r>
        <w:rPr>
          <w:rFonts w:hint="default" w:ascii="Times New Roman" w:hAnsi="Times New Roman" w:eastAsia="宋体" w:cs="Times New Roman"/>
          <w:sz w:val="24"/>
          <w:szCs w:val="24"/>
          <w:highlight w:val="none"/>
        </w:rPr>
        <w:t>电</w:t>
      </w:r>
      <w:r>
        <w:rPr>
          <w:rFonts w:ascii="Times New Roman" w:hAnsi="Times New Roman" w:eastAsia="宋体" w:cs="Times New Roman"/>
          <w:sz w:val="24"/>
          <w:szCs w:val="24"/>
          <w:highlight w:val="none"/>
        </w:rPr>
        <w:t>站控层宜采用双以太网。站控层与间隔层之间的物理连接宜采用星形，网络介质宜采用屏蔽双绞线</w:t>
      </w:r>
      <w:r>
        <w:rPr>
          <w:rFonts w:hint="eastAsia" w:ascii="Times New Roman" w:hAnsi="Times New Roman" w:eastAsia="宋体" w:cs="Times New Roman"/>
          <w:sz w:val="24"/>
          <w:szCs w:val="24"/>
          <w:highlight w:val="none"/>
          <w:lang w:eastAsia="zh-CN"/>
        </w:rPr>
        <w:t>；</w:t>
      </w:r>
    </w:p>
    <w:p>
      <w:pPr>
        <w:pStyle w:val="41"/>
        <w:keepNext w:val="0"/>
        <w:keepLines w:val="0"/>
        <w:pageBreakBefore w:val="0"/>
        <w:widowControl w:val="0"/>
        <w:numPr>
          <w:ilvl w:val="0"/>
          <w:numId w:val="69"/>
        </w:numPr>
        <w:kinsoku/>
        <w:wordWrap/>
        <w:overflowPunct/>
        <w:topLinePunct w:val="0"/>
        <w:autoSpaceDE/>
        <w:autoSpaceDN/>
        <w:bidi w:val="0"/>
        <w:adjustRightInd/>
        <w:snapToGrid/>
        <w:spacing w:line="240" w:lineRule="auto"/>
        <w:ind w:left="13" w:leftChars="6" w:firstLine="609" w:firstLineChars="254"/>
        <w:contextualSpacing w:val="0"/>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数据采集、事件记录及存储显示功能</w:t>
      </w:r>
      <w:r>
        <w:rPr>
          <w:rFonts w:hint="default" w:ascii="Times New Roman" w:hAnsi="Times New Roman" w:eastAsia="宋体" w:cs="Times New Roman"/>
          <w:sz w:val="24"/>
          <w:szCs w:val="24"/>
          <w:highlight w:val="none"/>
          <w:lang w:val="en-US" w:eastAsia="zh-CN"/>
        </w:rPr>
        <w:t>应满足下列要求：</w:t>
      </w:r>
    </w:p>
    <w:p>
      <w:pPr>
        <w:pStyle w:val="41"/>
        <w:keepNext w:val="0"/>
        <w:keepLines w:val="0"/>
        <w:pageBreakBefore w:val="0"/>
        <w:widowControl w:val="0"/>
        <w:numPr>
          <w:ilvl w:val="0"/>
          <w:numId w:val="71"/>
        </w:numPr>
        <w:kinsoku/>
        <w:wordWrap/>
        <w:overflowPunct/>
        <w:topLinePunct w:val="0"/>
        <w:autoSpaceDE/>
        <w:autoSpaceDN/>
        <w:bidi w:val="0"/>
        <w:adjustRightInd/>
        <w:snapToGrid/>
        <w:spacing w:line="240" w:lineRule="auto"/>
        <w:ind w:left="1200" w:leftChars="0" w:hanging="360" w:firstLineChars="0"/>
        <w:contextualSpacing w:val="0"/>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数据采集功能所采集的信息至少应包括输入侧电压、输入侧电流、各模块输出电流、输出电压、总输出电流、进出口水温、进水压力、进水流量等数据。并应能通过采集到的数据计算和统计累积用电量。</w:t>
      </w:r>
    </w:p>
    <w:p>
      <w:pPr>
        <w:pStyle w:val="41"/>
        <w:keepNext w:val="0"/>
        <w:keepLines w:val="0"/>
        <w:pageBreakBefore w:val="0"/>
        <w:widowControl w:val="0"/>
        <w:numPr>
          <w:ilvl w:val="0"/>
          <w:numId w:val="71"/>
        </w:numPr>
        <w:kinsoku/>
        <w:wordWrap/>
        <w:overflowPunct/>
        <w:topLinePunct w:val="0"/>
        <w:autoSpaceDE/>
        <w:autoSpaceDN/>
        <w:bidi w:val="0"/>
        <w:adjustRightInd/>
        <w:snapToGrid/>
        <w:spacing w:line="240" w:lineRule="auto"/>
        <w:ind w:left="1200" w:leftChars="0" w:hanging="360" w:firstLineChars="0"/>
        <w:contextualSpacing w:val="0"/>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lang w:val="en-US" w:eastAsia="zh-CN"/>
        </w:rPr>
        <w:t>应对各部件运行状态信息进行处理、显示并记录。</w:t>
      </w:r>
    </w:p>
    <w:p>
      <w:pPr>
        <w:pStyle w:val="41"/>
        <w:keepNext w:val="0"/>
        <w:keepLines w:val="0"/>
        <w:pageBreakBefore w:val="0"/>
        <w:widowControl w:val="0"/>
        <w:numPr>
          <w:ilvl w:val="0"/>
          <w:numId w:val="71"/>
        </w:numPr>
        <w:kinsoku/>
        <w:wordWrap/>
        <w:overflowPunct/>
        <w:topLinePunct w:val="0"/>
        <w:autoSpaceDE/>
        <w:autoSpaceDN/>
        <w:bidi w:val="0"/>
        <w:adjustRightInd/>
        <w:snapToGrid/>
        <w:spacing w:line="240" w:lineRule="auto"/>
        <w:ind w:left="1200" w:leftChars="0" w:hanging="360" w:firstLineChars="0"/>
        <w:contextualSpacing w:val="0"/>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具备对接入的水系统相关状态和参数进行监控的能力。</w:t>
      </w:r>
    </w:p>
    <w:p>
      <w:pPr>
        <w:pStyle w:val="41"/>
        <w:keepNext w:val="0"/>
        <w:keepLines w:val="0"/>
        <w:pageBreakBefore w:val="0"/>
        <w:widowControl w:val="0"/>
        <w:numPr>
          <w:ilvl w:val="0"/>
          <w:numId w:val="69"/>
        </w:numPr>
        <w:kinsoku/>
        <w:wordWrap/>
        <w:overflowPunct/>
        <w:topLinePunct w:val="0"/>
        <w:autoSpaceDE/>
        <w:autoSpaceDN/>
        <w:bidi w:val="0"/>
        <w:adjustRightInd/>
        <w:snapToGrid/>
        <w:spacing w:line="240" w:lineRule="auto"/>
        <w:ind w:left="13" w:leftChars="6" w:firstLine="609" w:firstLineChars="254"/>
        <w:contextualSpacing w:val="0"/>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lang w:val="en-US" w:eastAsia="zh-CN"/>
        </w:rPr>
        <w:t>宜配置人机操作界面，进行系统实时运行状态监视、运行参数设定、故</w:t>
      </w:r>
      <w:r>
        <w:rPr>
          <w:rFonts w:hint="default" w:ascii="Times New Roman" w:hAnsi="Times New Roman" w:eastAsia="宋体" w:cs="Times New Roman"/>
          <w:sz w:val="24"/>
          <w:szCs w:val="24"/>
          <w:highlight w:val="none"/>
        </w:rPr>
        <w:t>障显示与记录，历史数据和曲线显示等</w:t>
      </w:r>
      <w:r>
        <w:rPr>
          <w:rFonts w:hint="eastAsia" w:ascii="Times New Roman" w:hAnsi="Times New Roman" w:eastAsia="宋体" w:cs="Times New Roman"/>
          <w:sz w:val="24"/>
          <w:szCs w:val="24"/>
          <w:highlight w:val="none"/>
          <w:lang w:eastAsia="zh-CN"/>
        </w:rPr>
        <w:t>；</w:t>
      </w:r>
    </w:p>
    <w:p>
      <w:pPr>
        <w:pStyle w:val="41"/>
        <w:keepNext w:val="0"/>
        <w:keepLines w:val="0"/>
        <w:pageBreakBefore w:val="0"/>
        <w:widowControl w:val="0"/>
        <w:numPr>
          <w:ilvl w:val="0"/>
          <w:numId w:val="69"/>
        </w:numPr>
        <w:kinsoku/>
        <w:wordWrap/>
        <w:overflowPunct/>
        <w:topLinePunct w:val="0"/>
        <w:autoSpaceDE/>
        <w:autoSpaceDN/>
        <w:bidi w:val="0"/>
        <w:adjustRightInd/>
        <w:snapToGrid/>
        <w:spacing w:line="240" w:lineRule="auto"/>
        <w:ind w:left="13" w:leftChars="6" w:firstLine="609" w:firstLineChars="254"/>
        <w:contextualSpacing w:val="0"/>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故障信息应能及时上传到远程监控系统且带有时标。</w:t>
      </w:r>
    </w:p>
    <w:p>
      <w:pPr>
        <w:pStyle w:val="14"/>
        <w:keepNext w:val="0"/>
        <w:keepLines w:val="0"/>
        <w:pageBreakBefore w:val="0"/>
        <w:widowControl w:val="0"/>
        <w:numPr>
          <w:ilvl w:val="2"/>
          <w:numId w:val="64"/>
        </w:numPr>
        <w:kinsoku/>
        <w:wordWrap/>
        <w:overflowPunct/>
        <w:topLinePunct w:val="0"/>
        <w:autoSpaceDE/>
        <w:autoSpaceDN/>
        <w:bidi w:val="0"/>
        <w:adjustRightInd/>
        <w:snapToGrid/>
        <w:spacing w:before="160" w:after="80" w:line="240" w:lineRule="auto"/>
        <w:ind w:left="709" w:leftChars="0" w:hanging="709" w:firstLineChars="0"/>
        <w:textAlignment w:val="auto"/>
        <w:outlineLvl w:val="9"/>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lang w:val="en-US" w:eastAsia="zh-CN"/>
        </w:rPr>
        <w:t>系统</w:t>
      </w:r>
      <w:r>
        <w:rPr>
          <w:rFonts w:hint="default" w:ascii="Times New Roman" w:hAnsi="Times New Roman" w:eastAsia="宋体" w:cs="Times New Roman"/>
          <w:bCs/>
          <w:color w:val="auto"/>
          <w:sz w:val="24"/>
          <w:szCs w:val="24"/>
          <w:highlight w:val="none"/>
        </w:rPr>
        <w:t>通信</w:t>
      </w:r>
      <w:r>
        <w:rPr>
          <w:rFonts w:hint="default" w:ascii="Times New Roman" w:hAnsi="Times New Roman" w:eastAsia="宋体" w:cs="Times New Roman"/>
          <w:bCs/>
          <w:color w:val="auto"/>
          <w:sz w:val="24"/>
          <w:szCs w:val="24"/>
          <w:highlight w:val="none"/>
          <w:lang w:eastAsia="zh-CN"/>
        </w:rPr>
        <w:t>的</w:t>
      </w:r>
      <w:r>
        <w:rPr>
          <w:rFonts w:hint="default" w:ascii="Times New Roman" w:hAnsi="Times New Roman" w:eastAsia="宋体" w:cs="Times New Roman"/>
          <w:bCs/>
          <w:color w:val="auto"/>
          <w:sz w:val="24"/>
          <w:szCs w:val="24"/>
          <w:highlight w:val="none"/>
          <w:lang w:val="en-US" w:eastAsia="zh-CN"/>
        </w:rPr>
        <w:t>设计应符合下列规定：</w:t>
      </w:r>
    </w:p>
    <w:p>
      <w:pPr>
        <w:pStyle w:val="41"/>
        <w:keepNext w:val="0"/>
        <w:keepLines w:val="0"/>
        <w:pageBreakBefore w:val="0"/>
        <w:widowControl w:val="0"/>
        <w:numPr>
          <w:ilvl w:val="0"/>
          <w:numId w:val="72"/>
        </w:numPr>
        <w:kinsoku/>
        <w:wordWrap/>
        <w:overflowPunct/>
        <w:topLinePunct w:val="0"/>
        <w:autoSpaceDE/>
        <w:autoSpaceDN/>
        <w:bidi w:val="0"/>
        <w:adjustRightInd/>
        <w:snapToGrid/>
        <w:spacing w:line="240" w:lineRule="auto"/>
        <w:ind w:left="13" w:leftChars="6" w:firstLine="609" w:firstLineChars="254"/>
        <w:contextualSpacing w:val="0"/>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通信设计应符合</w:t>
      </w:r>
      <w:r>
        <w:rPr>
          <w:rFonts w:hint="default" w:ascii="Times New Roman" w:hAnsi="Times New Roman" w:eastAsia="宋体" w:cs="Times New Roman"/>
          <w:sz w:val="24"/>
          <w:szCs w:val="24"/>
          <w:highlight w:val="none"/>
          <w:lang w:eastAsia="zh-CN"/>
        </w:rPr>
        <w:t>现行行业</w:t>
      </w:r>
      <w:r>
        <w:rPr>
          <w:rFonts w:hint="default" w:ascii="Times New Roman" w:hAnsi="Times New Roman" w:eastAsia="宋体" w:cs="Times New Roman"/>
          <w:sz w:val="24"/>
          <w:szCs w:val="24"/>
          <w:highlight w:val="none"/>
        </w:rPr>
        <w:t>标准《35kV~220kV无人值班变电站设计技术规程》DL/T</w:t>
      </w:r>
      <w:r>
        <w:rPr>
          <w:rFonts w:hint="default" w:ascii="Times New Roman" w:hAnsi="Times New Roman" w:eastAsia="宋体" w:cs="Times New Roman"/>
          <w:sz w:val="24"/>
          <w:szCs w:val="24"/>
          <w:highlight w:val="none"/>
          <w:lang w:val="en-US" w:eastAsia="zh-CN"/>
        </w:rPr>
        <w:t xml:space="preserve"> </w:t>
      </w:r>
      <w:r>
        <w:rPr>
          <w:rFonts w:hint="default" w:ascii="Times New Roman" w:hAnsi="Times New Roman" w:eastAsia="宋体" w:cs="Times New Roman"/>
          <w:sz w:val="24"/>
          <w:szCs w:val="24"/>
          <w:highlight w:val="none"/>
        </w:rPr>
        <w:t>5103《电力系统通信设计技术规定》DL/T</w:t>
      </w:r>
      <w:r>
        <w:rPr>
          <w:rFonts w:hint="default" w:ascii="Times New Roman" w:hAnsi="Times New Roman" w:eastAsia="宋体" w:cs="Times New Roman"/>
          <w:sz w:val="24"/>
          <w:szCs w:val="24"/>
          <w:highlight w:val="none"/>
          <w:lang w:val="en-US" w:eastAsia="zh-CN"/>
        </w:rPr>
        <w:t xml:space="preserve"> </w:t>
      </w:r>
      <w:r>
        <w:rPr>
          <w:rFonts w:hint="default" w:ascii="Times New Roman" w:hAnsi="Times New Roman" w:eastAsia="宋体" w:cs="Times New Roman"/>
          <w:sz w:val="24"/>
          <w:szCs w:val="24"/>
          <w:highlight w:val="none"/>
        </w:rPr>
        <w:t>5391和《电力系统自动交换电话网技术规范》DL/T</w:t>
      </w:r>
      <w:r>
        <w:rPr>
          <w:rFonts w:hint="default" w:ascii="Times New Roman" w:hAnsi="Times New Roman" w:eastAsia="宋体" w:cs="Times New Roman"/>
          <w:sz w:val="24"/>
          <w:szCs w:val="24"/>
          <w:highlight w:val="none"/>
          <w:lang w:val="en-US" w:eastAsia="zh-CN"/>
        </w:rPr>
        <w:t xml:space="preserve"> </w:t>
      </w:r>
      <w:r>
        <w:rPr>
          <w:rFonts w:hint="default" w:ascii="Times New Roman" w:hAnsi="Times New Roman" w:eastAsia="宋体" w:cs="Times New Roman"/>
          <w:sz w:val="24"/>
          <w:szCs w:val="24"/>
          <w:highlight w:val="none"/>
        </w:rPr>
        <w:t>598的有关规定。通信系统应满足调度自动化、继电保护及安全自动装置、调度电话等要求</w:t>
      </w:r>
      <w:r>
        <w:rPr>
          <w:rFonts w:hint="eastAsia" w:ascii="Times New Roman" w:hAnsi="Times New Roman" w:eastAsia="宋体" w:cs="Times New Roman"/>
          <w:sz w:val="24"/>
          <w:szCs w:val="24"/>
          <w:highlight w:val="none"/>
          <w:lang w:eastAsia="zh-CN"/>
        </w:rPr>
        <w:t>；</w:t>
      </w:r>
    </w:p>
    <w:p>
      <w:pPr>
        <w:pStyle w:val="41"/>
        <w:keepNext w:val="0"/>
        <w:keepLines w:val="0"/>
        <w:pageBreakBefore w:val="0"/>
        <w:widowControl w:val="0"/>
        <w:numPr>
          <w:ilvl w:val="0"/>
          <w:numId w:val="72"/>
        </w:numPr>
        <w:kinsoku/>
        <w:wordWrap/>
        <w:overflowPunct/>
        <w:topLinePunct w:val="0"/>
        <w:autoSpaceDE/>
        <w:autoSpaceDN/>
        <w:bidi w:val="0"/>
        <w:adjustRightInd/>
        <w:snapToGrid/>
        <w:spacing w:line="240" w:lineRule="auto"/>
        <w:ind w:left="13" w:leftChars="6" w:firstLine="609" w:firstLineChars="254"/>
        <w:contextualSpacing w:val="0"/>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通信电源可采用通信直流电源或DC/DC变换直流电源</w:t>
      </w:r>
      <w:r>
        <w:rPr>
          <w:rFonts w:hint="eastAsia" w:ascii="Times New Roman" w:hAnsi="Times New Roman" w:eastAsia="宋体" w:cs="Times New Roman"/>
          <w:sz w:val="24"/>
          <w:szCs w:val="24"/>
          <w:highlight w:val="none"/>
          <w:lang w:eastAsia="zh-CN"/>
        </w:rPr>
        <w:t>；</w:t>
      </w:r>
    </w:p>
    <w:p>
      <w:pPr>
        <w:pStyle w:val="41"/>
        <w:keepNext w:val="0"/>
        <w:keepLines w:val="0"/>
        <w:pageBreakBefore w:val="0"/>
        <w:widowControl w:val="0"/>
        <w:numPr>
          <w:ilvl w:val="0"/>
          <w:numId w:val="72"/>
        </w:numPr>
        <w:kinsoku/>
        <w:wordWrap/>
        <w:overflowPunct/>
        <w:topLinePunct w:val="0"/>
        <w:autoSpaceDE/>
        <w:autoSpaceDN/>
        <w:bidi w:val="0"/>
        <w:adjustRightInd/>
        <w:snapToGrid/>
        <w:spacing w:line="240" w:lineRule="auto"/>
        <w:ind w:left="13" w:leftChars="6" w:firstLine="609" w:firstLineChars="254"/>
        <w:contextualSpacing w:val="0"/>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整流器主控柜</w:t>
      </w:r>
      <w:r>
        <w:rPr>
          <w:rFonts w:hint="default" w:ascii="Times New Roman" w:hAnsi="Times New Roman" w:eastAsia="宋体" w:cs="Times New Roman"/>
          <w:sz w:val="24"/>
          <w:szCs w:val="24"/>
          <w:highlight w:val="none"/>
          <w:lang w:val="en-US" w:eastAsia="zh-CN"/>
        </w:rPr>
        <w:t>应</w:t>
      </w:r>
      <w:r>
        <w:rPr>
          <w:rFonts w:hint="default" w:ascii="Times New Roman" w:hAnsi="Times New Roman" w:eastAsia="宋体" w:cs="Times New Roman"/>
          <w:sz w:val="24"/>
          <w:szCs w:val="24"/>
          <w:highlight w:val="none"/>
        </w:rPr>
        <w:t>配置</w:t>
      </w:r>
      <w:r>
        <w:rPr>
          <w:rFonts w:hint="default" w:ascii="Times New Roman" w:hAnsi="Times New Roman" w:eastAsia="宋体" w:cs="Times New Roman"/>
          <w:sz w:val="24"/>
          <w:szCs w:val="24"/>
          <w:highlight w:val="none"/>
          <w:lang w:val="en-US" w:eastAsia="zh-CN"/>
        </w:rPr>
        <w:t>人机界面（</w:t>
      </w:r>
      <w:r>
        <w:rPr>
          <w:rFonts w:hint="default" w:ascii="Times New Roman" w:hAnsi="Times New Roman" w:eastAsia="宋体" w:cs="Times New Roman"/>
          <w:sz w:val="24"/>
          <w:szCs w:val="24"/>
          <w:highlight w:val="none"/>
        </w:rPr>
        <w:t>HMI</w:t>
      </w:r>
      <w:r>
        <w:rPr>
          <w:rFonts w:hint="default" w:ascii="Times New Roman" w:hAnsi="Times New Roman" w:eastAsia="宋体" w:cs="Times New Roman"/>
          <w:sz w:val="24"/>
          <w:szCs w:val="24"/>
          <w:highlight w:val="none"/>
          <w:lang w:eastAsia="zh-CN"/>
        </w:rPr>
        <w:t>）</w:t>
      </w:r>
      <w:r>
        <w:rPr>
          <w:rFonts w:hint="default" w:ascii="Times New Roman" w:hAnsi="Times New Roman" w:eastAsia="宋体" w:cs="Times New Roman"/>
          <w:sz w:val="24"/>
          <w:szCs w:val="24"/>
          <w:highlight w:val="none"/>
        </w:rPr>
        <w:t>和总控PLC。HMI</w:t>
      </w:r>
      <w:r>
        <w:rPr>
          <w:rFonts w:hint="default" w:ascii="Times New Roman" w:hAnsi="Times New Roman" w:eastAsia="宋体" w:cs="Times New Roman"/>
          <w:sz w:val="24"/>
          <w:szCs w:val="24"/>
          <w:highlight w:val="none"/>
          <w:lang w:val="en-US" w:eastAsia="zh-CN"/>
        </w:rPr>
        <w:t>宜包括</w:t>
      </w:r>
      <w:r>
        <w:rPr>
          <w:rFonts w:hint="default" w:ascii="Times New Roman" w:hAnsi="Times New Roman" w:eastAsia="宋体" w:cs="Times New Roman"/>
          <w:sz w:val="24"/>
          <w:szCs w:val="24"/>
          <w:highlight w:val="none"/>
        </w:rPr>
        <w:t>人机接口、参数设置和对外通讯</w:t>
      </w:r>
      <w:r>
        <w:rPr>
          <w:rFonts w:hint="default" w:ascii="Times New Roman" w:hAnsi="Times New Roman" w:eastAsia="宋体" w:cs="Times New Roman"/>
          <w:sz w:val="24"/>
          <w:szCs w:val="24"/>
          <w:highlight w:val="none"/>
          <w:lang w:val="en-US" w:eastAsia="zh-CN"/>
        </w:rPr>
        <w:t>等功能</w:t>
      </w:r>
      <w:r>
        <w:rPr>
          <w:rFonts w:hint="default" w:ascii="Times New Roman" w:hAnsi="Times New Roman" w:eastAsia="宋体" w:cs="Times New Roman"/>
          <w:sz w:val="24"/>
          <w:szCs w:val="24"/>
          <w:highlight w:val="none"/>
        </w:rPr>
        <w:t>。总控PLC</w:t>
      </w:r>
      <w:r>
        <w:rPr>
          <w:rFonts w:hint="default" w:ascii="Times New Roman" w:hAnsi="Times New Roman" w:eastAsia="宋体" w:cs="Times New Roman"/>
          <w:sz w:val="24"/>
          <w:szCs w:val="24"/>
          <w:highlight w:val="none"/>
          <w:lang w:val="en-US" w:eastAsia="zh-CN"/>
        </w:rPr>
        <w:t>宜能满足</w:t>
      </w:r>
      <w:r>
        <w:rPr>
          <w:rFonts w:hint="default" w:ascii="Times New Roman" w:hAnsi="Times New Roman" w:eastAsia="宋体" w:cs="Times New Roman"/>
          <w:sz w:val="24"/>
          <w:szCs w:val="24"/>
          <w:highlight w:val="none"/>
        </w:rPr>
        <w:t>水冷系统、整流变压器、中压开关柜等的统一接口</w:t>
      </w:r>
      <w:r>
        <w:rPr>
          <w:rFonts w:hint="default" w:ascii="Times New Roman" w:hAnsi="Times New Roman" w:eastAsia="宋体" w:cs="Times New Roman"/>
          <w:sz w:val="24"/>
          <w:szCs w:val="24"/>
          <w:highlight w:val="none"/>
          <w:lang w:val="en-US" w:eastAsia="zh-CN"/>
        </w:rPr>
        <w:t>需求</w:t>
      </w:r>
      <w:r>
        <w:rPr>
          <w:rFonts w:hint="eastAsia" w:ascii="Times New Roman" w:hAnsi="Times New Roman" w:eastAsia="宋体" w:cs="Times New Roman"/>
          <w:sz w:val="24"/>
          <w:szCs w:val="24"/>
          <w:highlight w:val="none"/>
          <w:lang w:val="en-US" w:eastAsia="zh-CN"/>
        </w:rPr>
        <w:t>；</w:t>
      </w:r>
    </w:p>
    <w:p>
      <w:pPr>
        <w:pStyle w:val="41"/>
        <w:keepNext w:val="0"/>
        <w:keepLines w:val="0"/>
        <w:pageBreakBefore w:val="0"/>
        <w:widowControl w:val="0"/>
        <w:numPr>
          <w:ilvl w:val="0"/>
          <w:numId w:val="72"/>
        </w:numPr>
        <w:kinsoku/>
        <w:wordWrap/>
        <w:overflowPunct/>
        <w:topLinePunct w:val="0"/>
        <w:autoSpaceDE/>
        <w:autoSpaceDN/>
        <w:bidi w:val="0"/>
        <w:adjustRightInd/>
        <w:snapToGrid/>
        <w:spacing w:line="240" w:lineRule="auto"/>
        <w:ind w:left="13" w:leftChars="6" w:firstLine="609" w:firstLineChars="254"/>
        <w:contextualSpacing w:val="0"/>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整流器主控柜</w:t>
      </w:r>
      <w:r>
        <w:rPr>
          <w:rFonts w:hint="default" w:ascii="Times New Roman" w:hAnsi="Times New Roman" w:eastAsia="宋体" w:cs="Times New Roman"/>
          <w:sz w:val="24"/>
          <w:szCs w:val="24"/>
          <w:highlight w:val="none"/>
          <w:lang w:val="en-US" w:eastAsia="zh-CN"/>
        </w:rPr>
        <w:t>应</w:t>
      </w:r>
      <w:r>
        <w:rPr>
          <w:rFonts w:hint="default" w:ascii="Times New Roman" w:hAnsi="Times New Roman" w:eastAsia="宋体" w:cs="Times New Roman"/>
          <w:sz w:val="24"/>
          <w:szCs w:val="24"/>
          <w:highlight w:val="none"/>
        </w:rPr>
        <w:t>设置以太网交换机，</w:t>
      </w:r>
      <w:r>
        <w:rPr>
          <w:rFonts w:hint="default" w:ascii="Times New Roman" w:hAnsi="Times New Roman" w:eastAsia="宋体" w:cs="Times New Roman"/>
          <w:sz w:val="24"/>
          <w:szCs w:val="24"/>
          <w:highlight w:val="none"/>
          <w:lang w:val="en-US" w:eastAsia="zh-CN"/>
        </w:rPr>
        <w:t>并应能满足</w:t>
      </w:r>
      <w:r>
        <w:rPr>
          <w:rFonts w:hint="default" w:ascii="Times New Roman" w:hAnsi="Times New Roman" w:eastAsia="宋体" w:cs="Times New Roman"/>
          <w:sz w:val="24"/>
          <w:szCs w:val="24"/>
          <w:highlight w:val="none"/>
        </w:rPr>
        <w:t>各通讯终端之间通讯联络及后续的通讯扩展</w:t>
      </w:r>
      <w:r>
        <w:rPr>
          <w:rFonts w:hint="default" w:ascii="Times New Roman" w:hAnsi="Times New Roman" w:eastAsia="宋体" w:cs="Times New Roman"/>
          <w:sz w:val="24"/>
          <w:szCs w:val="24"/>
          <w:highlight w:val="none"/>
          <w:lang w:val="en-US" w:eastAsia="zh-CN"/>
        </w:rPr>
        <w:t>的需求</w:t>
      </w:r>
      <w:r>
        <w:rPr>
          <w:rFonts w:hint="default" w:ascii="Times New Roman" w:hAnsi="Times New Roman" w:eastAsia="宋体" w:cs="Times New Roman"/>
          <w:sz w:val="24"/>
          <w:szCs w:val="24"/>
          <w:highlight w:val="none"/>
        </w:rPr>
        <w:t>。</w:t>
      </w:r>
    </w:p>
    <w:p>
      <w:pPr>
        <w:rPr>
          <w:rFonts w:hint="eastAsia" w:ascii="宋体" w:hAnsi="宋体" w:eastAsia="宋体"/>
          <w:sz w:val="24"/>
          <w:szCs w:val="24"/>
          <w:highlight w:val="none"/>
        </w:rPr>
      </w:pPr>
    </w:p>
    <w:p>
      <w:pPr>
        <w:pStyle w:val="14"/>
        <w:keepNext w:val="0"/>
        <w:keepLines w:val="0"/>
        <w:pageBreakBefore w:val="0"/>
        <w:widowControl w:val="0"/>
        <w:numPr>
          <w:ilvl w:val="1"/>
          <w:numId w:val="64"/>
        </w:numPr>
        <w:kinsoku/>
        <w:wordWrap/>
        <w:overflowPunct/>
        <w:topLinePunct w:val="0"/>
        <w:autoSpaceDE/>
        <w:autoSpaceDN/>
        <w:bidi w:val="0"/>
        <w:adjustRightInd/>
        <w:snapToGrid/>
        <w:spacing w:before="160" w:after="80" w:line="240" w:lineRule="auto"/>
        <w:ind w:left="567" w:leftChars="0" w:hanging="567" w:firstLineChars="0"/>
        <w:jc w:val="center"/>
        <w:textAlignment w:val="auto"/>
        <w:outlineLvl w:val="1"/>
        <w:rPr>
          <w:rFonts w:hint="eastAsia" w:ascii="宋体" w:hAnsi="宋体" w:eastAsia="宋体"/>
          <w:b/>
          <w:bCs w:val="0"/>
          <w:color w:val="auto"/>
          <w:sz w:val="28"/>
          <w:szCs w:val="28"/>
          <w:highlight w:val="none"/>
        </w:rPr>
      </w:pPr>
      <w:bookmarkStart w:id="51" w:name="_Toc3662"/>
      <w:r>
        <w:rPr>
          <w:rFonts w:hint="eastAsia" w:ascii="宋体" w:hAnsi="宋体" w:eastAsia="宋体"/>
          <w:b/>
          <w:bCs w:val="0"/>
          <w:color w:val="auto"/>
          <w:sz w:val="28"/>
          <w:szCs w:val="28"/>
          <w:highlight w:val="none"/>
        </w:rPr>
        <w:t>抗干扰</w:t>
      </w:r>
      <w:bookmarkEnd w:id="51"/>
    </w:p>
    <w:p>
      <w:pPr>
        <w:pStyle w:val="14"/>
        <w:keepNext w:val="0"/>
        <w:keepLines w:val="0"/>
        <w:pageBreakBefore w:val="0"/>
        <w:widowControl w:val="0"/>
        <w:numPr>
          <w:ilvl w:val="2"/>
          <w:numId w:val="64"/>
        </w:numPr>
        <w:kinsoku/>
        <w:wordWrap/>
        <w:overflowPunct/>
        <w:topLinePunct w:val="0"/>
        <w:autoSpaceDE/>
        <w:autoSpaceDN/>
        <w:bidi w:val="0"/>
        <w:adjustRightInd/>
        <w:snapToGrid/>
        <w:spacing w:before="160" w:after="80" w:line="240" w:lineRule="auto"/>
        <w:ind w:left="0" w:leftChars="0" w:firstLine="0" w:firstLineChars="0"/>
        <w:textAlignment w:val="auto"/>
        <w:outlineLvl w:val="9"/>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制氢电源设备的设计应符合在工业环境中安装的EMC发散和噪音级别要求,其电磁兼容性性能应符合下列规定：</w:t>
      </w:r>
    </w:p>
    <w:p>
      <w:pPr>
        <w:pStyle w:val="41"/>
        <w:keepNext w:val="0"/>
        <w:keepLines w:val="0"/>
        <w:pageBreakBefore w:val="0"/>
        <w:widowControl w:val="0"/>
        <w:numPr>
          <w:ilvl w:val="0"/>
          <w:numId w:val="73"/>
        </w:numPr>
        <w:kinsoku/>
        <w:wordWrap/>
        <w:overflowPunct/>
        <w:topLinePunct w:val="0"/>
        <w:autoSpaceDE/>
        <w:autoSpaceDN/>
        <w:bidi w:val="0"/>
        <w:adjustRightInd/>
        <w:snapToGrid/>
        <w:spacing w:line="240" w:lineRule="auto"/>
        <w:ind w:left="13" w:leftChars="6" w:firstLine="609" w:firstLineChars="254"/>
        <w:contextualSpacing w:val="0"/>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静电放电抗扰度应符合现行国家标准《电磁兼容 试验和测量技术 静电放电抗扰度试验》GB/T 17626.2规定的严酷等级4级；</w:t>
      </w:r>
    </w:p>
    <w:p>
      <w:pPr>
        <w:pStyle w:val="41"/>
        <w:keepNext w:val="0"/>
        <w:keepLines w:val="0"/>
        <w:pageBreakBefore w:val="0"/>
        <w:widowControl w:val="0"/>
        <w:numPr>
          <w:ilvl w:val="0"/>
          <w:numId w:val="73"/>
        </w:numPr>
        <w:kinsoku/>
        <w:wordWrap/>
        <w:overflowPunct/>
        <w:topLinePunct w:val="0"/>
        <w:autoSpaceDE/>
        <w:autoSpaceDN/>
        <w:bidi w:val="0"/>
        <w:adjustRightInd/>
        <w:snapToGrid/>
        <w:spacing w:line="240" w:lineRule="auto"/>
        <w:ind w:left="13" w:leftChars="6" w:firstLine="609" w:firstLineChars="254"/>
        <w:contextualSpacing w:val="0"/>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射频电磁场辐射抗扰度应符合现行国家标准《电磁兼容 试验和测量技术 第3部分：射频电磁场辐射抗扰度试验》GB/T 17626.3规定的严酷等级3级(网络4级)；</w:t>
      </w:r>
    </w:p>
    <w:p>
      <w:pPr>
        <w:pStyle w:val="41"/>
        <w:keepNext w:val="0"/>
        <w:keepLines w:val="0"/>
        <w:pageBreakBefore w:val="0"/>
        <w:widowControl w:val="0"/>
        <w:numPr>
          <w:ilvl w:val="0"/>
          <w:numId w:val="73"/>
        </w:numPr>
        <w:kinsoku/>
        <w:wordWrap/>
        <w:overflowPunct/>
        <w:topLinePunct w:val="0"/>
        <w:autoSpaceDE/>
        <w:autoSpaceDN/>
        <w:bidi w:val="0"/>
        <w:adjustRightInd/>
        <w:snapToGrid/>
        <w:spacing w:line="240" w:lineRule="auto"/>
        <w:ind w:left="13" w:leftChars="6" w:firstLine="609" w:firstLineChars="254"/>
        <w:contextualSpacing w:val="0"/>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电快速瞬变脉冲群抗扰度应符合现行国家标准《电磁兼容 试验和测量技术 电快速瞬变脉冲群抗扰度试验》GB/T 17626.4规定的严酷等级4级；</w:t>
      </w:r>
    </w:p>
    <w:p>
      <w:pPr>
        <w:pStyle w:val="41"/>
        <w:keepNext w:val="0"/>
        <w:keepLines w:val="0"/>
        <w:pageBreakBefore w:val="0"/>
        <w:widowControl w:val="0"/>
        <w:numPr>
          <w:ilvl w:val="0"/>
          <w:numId w:val="73"/>
        </w:numPr>
        <w:kinsoku/>
        <w:wordWrap/>
        <w:overflowPunct/>
        <w:topLinePunct w:val="0"/>
        <w:autoSpaceDE/>
        <w:autoSpaceDN/>
        <w:bidi w:val="0"/>
        <w:adjustRightInd/>
        <w:snapToGrid/>
        <w:spacing w:line="240" w:lineRule="auto"/>
        <w:ind w:left="13" w:leftChars="6" w:firstLine="609" w:firstLineChars="254"/>
        <w:contextualSpacing w:val="0"/>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浪涌(冲击)抗扰度应符合现行国家标准《电磁兼容 试验和测量技术 浪涌（冲击）抗扰度试验》GB/T 17626.5规定的严酷等级3级；</w:t>
      </w:r>
    </w:p>
    <w:p>
      <w:pPr>
        <w:pStyle w:val="41"/>
        <w:keepNext w:val="0"/>
        <w:keepLines w:val="0"/>
        <w:pageBreakBefore w:val="0"/>
        <w:widowControl w:val="0"/>
        <w:numPr>
          <w:ilvl w:val="0"/>
          <w:numId w:val="73"/>
        </w:numPr>
        <w:kinsoku/>
        <w:wordWrap/>
        <w:overflowPunct/>
        <w:topLinePunct w:val="0"/>
        <w:autoSpaceDE/>
        <w:autoSpaceDN/>
        <w:bidi w:val="0"/>
        <w:adjustRightInd/>
        <w:snapToGrid/>
        <w:spacing w:line="240" w:lineRule="auto"/>
        <w:ind w:left="13" w:leftChars="6" w:firstLine="609" w:firstLineChars="254"/>
        <w:contextualSpacing w:val="0"/>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射频场感应的传导骚扰抗扰度应符合现行国家标准《电磁兼容 试验和测量技术 射频场感应的传导骚扰抗扰度》GB/T 17626.6规定的严酷等级3级；</w:t>
      </w:r>
    </w:p>
    <w:p>
      <w:pPr>
        <w:pStyle w:val="41"/>
        <w:keepNext w:val="0"/>
        <w:keepLines w:val="0"/>
        <w:pageBreakBefore w:val="0"/>
        <w:widowControl w:val="0"/>
        <w:numPr>
          <w:ilvl w:val="0"/>
          <w:numId w:val="73"/>
        </w:numPr>
        <w:kinsoku/>
        <w:wordWrap/>
        <w:overflowPunct/>
        <w:topLinePunct w:val="0"/>
        <w:autoSpaceDE/>
        <w:autoSpaceDN/>
        <w:bidi w:val="0"/>
        <w:adjustRightInd/>
        <w:snapToGrid/>
        <w:spacing w:line="240" w:lineRule="auto"/>
        <w:ind w:left="13" w:leftChars="6" w:firstLine="609" w:firstLineChars="254"/>
        <w:contextualSpacing w:val="0"/>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工频磁场抗扰度应符合现行国家标准《电磁兼容 试验和测量技术 工频磁场抗扰度试验》GB/T 17626.8规定的严酷等级4级；</w:t>
      </w:r>
    </w:p>
    <w:p>
      <w:pPr>
        <w:pStyle w:val="41"/>
        <w:keepNext w:val="0"/>
        <w:keepLines w:val="0"/>
        <w:pageBreakBefore w:val="0"/>
        <w:widowControl w:val="0"/>
        <w:numPr>
          <w:ilvl w:val="0"/>
          <w:numId w:val="73"/>
        </w:numPr>
        <w:kinsoku/>
        <w:wordWrap/>
        <w:overflowPunct/>
        <w:topLinePunct w:val="0"/>
        <w:autoSpaceDE/>
        <w:autoSpaceDN/>
        <w:bidi w:val="0"/>
        <w:adjustRightInd/>
        <w:snapToGrid/>
        <w:spacing w:line="240" w:lineRule="auto"/>
        <w:ind w:left="13" w:leftChars="6" w:firstLine="609" w:firstLineChars="254"/>
        <w:contextualSpacing w:val="0"/>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脉冲磁场抗扰度应符合现行国家标准《电磁兼容 试验和测量技术 脉冲磁场抗扰度试验》GB/T 17626.9规定的严酷等级5级；</w:t>
      </w:r>
    </w:p>
    <w:p>
      <w:pPr>
        <w:pStyle w:val="41"/>
        <w:keepNext w:val="0"/>
        <w:keepLines w:val="0"/>
        <w:pageBreakBefore w:val="0"/>
        <w:widowControl w:val="0"/>
        <w:numPr>
          <w:ilvl w:val="0"/>
          <w:numId w:val="73"/>
        </w:numPr>
        <w:kinsoku/>
        <w:wordWrap/>
        <w:overflowPunct/>
        <w:topLinePunct w:val="0"/>
        <w:autoSpaceDE/>
        <w:autoSpaceDN/>
        <w:bidi w:val="0"/>
        <w:adjustRightInd/>
        <w:snapToGrid/>
        <w:spacing w:line="240" w:lineRule="auto"/>
        <w:ind w:left="13" w:leftChars="6" w:firstLine="609" w:firstLineChars="254"/>
        <w:contextualSpacing w:val="0"/>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阻尼振荡磁场抗扰度应符合现行国家标准《电磁兼容 试验和测量技术 阻尼振荡磁场抗扰度试验》GB/T 17626.10规定的严酷等级5级；</w:t>
      </w:r>
    </w:p>
    <w:p>
      <w:pPr>
        <w:pStyle w:val="41"/>
        <w:keepNext w:val="0"/>
        <w:keepLines w:val="0"/>
        <w:pageBreakBefore w:val="0"/>
        <w:widowControl w:val="0"/>
        <w:numPr>
          <w:ilvl w:val="0"/>
          <w:numId w:val="73"/>
        </w:numPr>
        <w:kinsoku/>
        <w:wordWrap/>
        <w:overflowPunct/>
        <w:topLinePunct w:val="0"/>
        <w:autoSpaceDE/>
        <w:autoSpaceDN/>
        <w:bidi w:val="0"/>
        <w:adjustRightInd/>
        <w:snapToGrid/>
        <w:spacing w:line="240" w:lineRule="auto"/>
        <w:ind w:left="13" w:leftChars="6" w:firstLine="609" w:firstLineChars="254"/>
        <w:contextualSpacing w:val="0"/>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振铃波抗扰度应符合现行国家标准《电磁兼容 试验和测量技术 第12部分：振铃波抗扰度试验》GB/T 17626.12规定的严酷等级2级(信号口)。</w:t>
      </w:r>
    </w:p>
    <w:p>
      <w:pPr>
        <w:pStyle w:val="14"/>
        <w:keepNext w:val="0"/>
        <w:keepLines w:val="0"/>
        <w:pageBreakBefore w:val="0"/>
        <w:widowControl w:val="0"/>
        <w:numPr>
          <w:ilvl w:val="2"/>
          <w:numId w:val="64"/>
        </w:numPr>
        <w:kinsoku/>
        <w:wordWrap/>
        <w:overflowPunct/>
        <w:topLinePunct w:val="0"/>
        <w:autoSpaceDE/>
        <w:autoSpaceDN/>
        <w:bidi w:val="0"/>
        <w:adjustRightInd/>
        <w:snapToGrid/>
        <w:spacing w:before="160" w:after="80" w:line="240" w:lineRule="auto"/>
        <w:ind w:left="0" w:leftChars="0" w:firstLine="0" w:firstLineChars="0"/>
        <w:textAlignment w:val="auto"/>
        <w:outlineLvl w:val="9"/>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电源抗干扰措施应符合下列要求：</w:t>
      </w:r>
    </w:p>
    <w:p>
      <w:pPr>
        <w:pStyle w:val="41"/>
        <w:keepNext w:val="0"/>
        <w:keepLines w:val="0"/>
        <w:pageBreakBefore w:val="0"/>
        <w:widowControl w:val="0"/>
        <w:numPr>
          <w:ilvl w:val="0"/>
          <w:numId w:val="74"/>
        </w:numPr>
        <w:kinsoku/>
        <w:wordWrap/>
        <w:overflowPunct/>
        <w:topLinePunct w:val="0"/>
        <w:autoSpaceDE/>
        <w:autoSpaceDN/>
        <w:bidi w:val="0"/>
        <w:adjustRightInd/>
        <w:snapToGrid/>
        <w:spacing w:line="240" w:lineRule="auto"/>
        <w:ind w:left="13" w:leftChars="6" w:firstLine="609" w:firstLineChars="254"/>
        <w:contextualSpacing w:val="0"/>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控制电源馈线不宜构成闭环运行</w:t>
      </w:r>
      <w:r>
        <w:rPr>
          <w:rFonts w:hint="eastAsia" w:ascii="Times New Roman" w:hAnsi="Times New Roman" w:eastAsia="宋体" w:cs="Times New Roman"/>
          <w:sz w:val="24"/>
          <w:szCs w:val="24"/>
          <w:highlight w:val="none"/>
          <w:lang w:val="en-US" w:eastAsia="zh-CN"/>
        </w:rPr>
        <w:t>；</w:t>
      </w:r>
    </w:p>
    <w:p>
      <w:pPr>
        <w:pStyle w:val="41"/>
        <w:keepNext w:val="0"/>
        <w:keepLines w:val="0"/>
        <w:pageBreakBefore w:val="0"/>
        <w:widowControl w:val="0"/>
        <w:numPr>
          <w:ilvl w:val="0"/>
          <w:numId w:val="74"/>
        </w:numPr>
        <w:kinsoku/>
        <w:wordWrap/>
        <w:overflowPunct/>
        <w:topLinePunct w:val="0"/>
        <w:autoSpaceDE/>
        <w:autoSpaceDN/>
        <w:bidi w:val="0"/>
        <w:adjustRightInd/>
        <w:snapToGrid/>
        <w:spacing w:line="240" w:lineRule="auto"/>
        <w:ind w:left="13" w:leftChars="6" w:firstLine="609" w:firstLineChars="254"/>
        <w:contextualSpacing w:val="0"/>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地电位差不应串入二次回路</w:t>
      </w:r>
      <w:r>
        <w:rPr>
          <w:rFonts w:hint="eastAsia" w:ascii="Times New Roman" w:hAnsi="Times New Roman" w:eastAsia="宋体" w:cs="Times New Roman"/>
          <w:sz w:val="24"/>
          <w:szCs w:val="24"/>
          <w:highlight w:val="none"/>
          <w:lang w:val="en-US" w:eastAsia="zh-CN"/>
        </w:rPr>
        <w:t>；</w:t>
      </w:r>
    </w:p>
    <w:p>
      <w:pPr>
        <w:pStyle w:val="41"/>
        <w:keepNext w:val="0"/>
        <w:keepLines w:val="0"/>
        <w:pageBreakBefore w:val="0"/>
        <w:widowControl w:val="0"/>
        <w:numPr>
          <w:ilvl w:val="0"/>
          <w:numId w:val="74"/>
        </w:numPr>
        <w:kinsoku/>
        <w:wordWrap/>
        <w:overflowPunct/>
        <w:topLinePunct w:val="0"/>
        <w:autoSpaceDE/>
        <w:autoSpaceDN/>
        <w:bidi w:val="0"/>
        <w:adjustRightInd/>
        <w:snapToGrid/>
        <w:spacing w:line="240" w:lineRule="auto"/>
        <w:ind w:left="13" w:leftChars="6" w:firstLine="609" w:firstLineChars="254"/>
        <w:contextualSpacing w:val="0"/>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二次回路中可能产生过电压时</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应设放电消弧等措施</w:t>
      </w:r>
      <w:r>
        <w:rPr>
          <w:rFonts w:hint="eastAsia" w:ascii="Times New Roman" w:hAnsi="Times New Roman" w:eastAsia="宋体" w:cs="Times New Roman"/>
          <w:sz w:val="24"/>
          <w:szCs w:val="24"/>
          <w:highlight w:val="none"/>
          <w:lang w:val="en-US" w:eastAsia="zh-CN"/>
        </w:rPr>
        <w:t>；</w:t>
      </w:r>
    </w:p>
    <w:p>
      <w:pPr>
        <w:pStyle w:val="41"/>
        <w:keepNext w:val="0"/>
        <w:keepLines w:val="0"/>
        <w:pageBreakBefore w:val="0"/>
        <w:widowControl w:val="0"/>
        <w:numPr>
          <w:ilvl w:val="0"/>
          <w:numId w:val="74"/>
        </w:numPr>
        <w:kinsoku/>
        <w:wordWrap/>
        <w:overflowPunct/>
        <w:topLinePunct w:val="0"/>
        <w:autoSpaceDE/>
        <w:autoSpaceDN/>
        <w:bidi w:val="0"/>
        <w:adjustRightInd/>
        <w:snapToGrid/>
        <w:spacing w:line="240" w:lineRule="auto"/>
        <w:ind w:left="13" w:leftChars="6" w:firstLine="609" w:firstLineChars="254"/>
        <w:contextualSpacing w:val="0"/>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电子装置的电源进线应设必要的滤波去耦措施。</w:t>
      </w:r>
    </w:p>
    <w:p>
      <w:pPr>
        <w:pStyle w:val="14"/>
        <w:keepNext w:val="0"/>
        <w:keepLines w:val="0"/>
        <w:pageBreakBefore w:val="0"/>
        <w:widowControl w:val="0"/>
        <w:numPr>
          <w:ilvl w:val="2"/>
          <w:numId w:val="64"/>
        </w:numPr>
        <w:kinsoku/>
        <w:wordWrap/>
        <w:overflowPunct/>
        <w:topLinePunct w:val="0"/>
        <w:autoSpaceDE/>
        <w:autoSpaceDN/>
        <w:bidi w:val="0"/>
        <w:adjustRightInd/>
        <w:snapToGrid/>
        <w:spacing w:before="160" w:after="80" w:line="240" w:lineRule="auto"/>
        <w:ind w:left="0" w:leftChars="0" w:firstLine="0" w:firstLineChars="0"/>
        <w:textAlignment w:val="auto"/>
        <w:outlineLvl w:val="9"/>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布线抗干扰措施应符合下列要求：</w:t>
      </w:r>
    </w:p>
    <w:p>
      <w:pPr>
        <w:pStyle w:val="41"/>
        <w:keepNext w:val="0"/>
        <w:keepLines w:val="0"/>
        <w:pageBreakBefore w:val="0"/>
        <w:widowControl w:val="0"/>
        <w:numPr>
          <w:ilvl w:val="0"/>
          <w:numId w:val="75"/>
        </w:numPr>
        <w:kinsoku/>
        <w:wordWrap/>
        <w:overflowPunct/>
        <w:topLinePunct w:val="0"/>
        <w:autoSpaceDE/>
        <w:autoSpaceDN/>
        <w:bidi w:val="0"/>
        <w:adjustRightInd/>
        <w:snapToGrid/>
        <w:spacing w:line="240" w:lineRule="auto"/>
        <w:ind w:left="13" w:leftChars="6" w:firstLine="609" w:firstLineChars="254"/>
        <w:contextualSpacing w:val="0"/>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电子回路的导体和电缆应尽可能远离干扰源，必要时应设置干扰隔离措施</w:t>
      </w:r>
      <w:r>
        <w:rPr>
          <w:rFonts w:hint="eastAsia" w:ascii="Times New Roman" w:hAnsi="Times New Roman" w:eastAsia="宋体" w:cs="Times New Roman"/>
          <w:sz w:val="24"/>
          <w:szCs w:val="24"/>
          <w:highlight w:val="none"/>
          <w:lang w:val="en-US" w:eastAsia="zh-CN"/>
        </w:rPr>
        <w:t>；</w:t>
      </w:r>
    </w:p>
    <w:p>
      <w:pPr>
        <w:pStyle w:val="41"/>
        <w:keepNext w:val="0"/>
        <w:keepLines w:val="0"/>
        <w:pageBreakBefore w:val="0"/>
        <w:widowControl w:val="0"/>
        <w:numPr>
          <w:ilvl w:val="0"/>
          <w:numId w:val="75"/>
        </w:numPr>
        <w:kinsoku/>
        <w:wordWrap/>
        <w:overflowPunct/>
        <w:topLinePunct w:val="0"/>
        <w:autoSpaceDE/>
        <w:autoSpaceDN/>
        <w:bidi w:val="0"/>
        <w:adjustRightInd/>
        <w:snapToGrid/>
        <w:spacing w:line="240" w:lineRule="auto"/>
        <w:ind w:left="13" w:leftChars="6" w:firstLine="609" w:firstLineChars="254"/>
        <w:contextualSpacing w:val="0"/>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系统弱电信号回路应选用专用的阻燃型计算机屏蔽电缆，电缆屏蔽层的型式宜为铜带屏蔽</w:t>
      </w:r>
      <w:r>
        <w:rPr>
          <w:rFonts w:hint="eastAsia" w:ascii="Times New Roman" w:hAnsi="Times New Roman" w:eastAsia="宋体" w:cs="Times New Roman"/>
          <w:sz w:val="24"/>
          <w:szCs w:val="24"/>
          <w:highlight w:val="none"/>
          <w:lang w:val="en-US" w:eastAsia="zh-CN"/>
        </w:rPr>
        <w:t>；</w:t>
      </w:r>
    </w:p>
    <w:p>
      <w:pPr>
        <w:pStyle w:val="41"/>
        <w:keepNext w:val="0"/>
        <w:keepLines w:val="0"/>
        <w:pageBreakBefore w:val="0"/>
        <w:widowControl w:val="0"/>
        <w:numPr>
          <w:ilvl w:val="0"/>
          <w:numId w:val="75"/>
        </w:numPr>
        <w:kinsoku/>
        <w:wordWrap/>
        <w:overflowPunct/>
        <w:topLinePunct w:val="0"/>
        <w:autoSpaceDE/>
        <w:autoSpaceDN/>
        <w:bidi w:val="0"/>
        <w:adjustRightInd/>
        <w:snapToGrid/>
        <w:spacing w:line="240" w:lineRule="auto"/>
        <w:ind w:left="13" w:leftChars="6" w:firstLine="609" w:firstLineChars="254"/>
        <w:contextualSpacing w:val="0"/>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模拟量及脉冲量弱电信号输入回路电缆应选用双绞屏蔽电缆，缆芯截面不小于0.75mm2；</w:t>
      </w:r>
      <w:bookmarkStart w:id="70" w:name="_GoBack"/>
      <w:bookmarkEnd w:id="70"/>
    </w:p>
    <w:p>
      <w:pPr>
        <w:pStyle w:val="41"/>
        <w:keepNext w:val="0"/>
        <w:keepLines w:val="0"/>
        <w:pageBreakBefore w:val="0"/>
        <w:widowControl w:val="0"/>
        <w:numPr>
          <w:ilvl w:val="0"/>
          <w:numId w:val="75"/>
        </w:numPr>
        <w:kinsoku/>
        <w:wordWrap/>
        <w:overflowPunct/>
        <w:topLinePunct w:val="0"/>
        <w:autoSpaceDE/>
        <w:autoSpaceDN/>
        <w:bidi w:val="0"/>
        <w:adjustRightInd/>
        <w:snapToGrid/>
        <w:spacing w:line="240" w:lineRule="auto"/>
        <w:ind w:left="13" w:leftChars="6" w:firstLine="609" w:firstLineChars="254"/>
        <w:contextualSpacing w:val="0"/>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双重配置网络中的两个网络不应共用一根光缆</w:t>
      </w:r>
      <w:r>
        <w:rPr>
          <w:rFonts w:hint="eastAsia" w:ascii="Times New Roman" w:hAnsi="Times New Roman" w:eastAsia="宋体" w:cs="Times New Roman"/>
          <w:sz w:val="24"/>
          <w:szCs w:val="24"/>
          <w:highlight w:val="none"/>
          <w:lang w:val="en-US" w:eastAsia="zh-CN"/>
        </w:rPr>
        <w:t>；</w:t>
      </w:r>
    </w:p>
    <w:p>
      <w:pPr>
        <w:pStyle w:val="41"/>
        <w:keepNext w:val="0"/>
        <w:keepLines w:val="0"/>
        <w:pageBreakBefore w:val="0"/>
        <w:widowControl w:val="0"/>
        <w:numPr>
          <w:ilvl w:val="0"/>
          <w:numId w:val="75"/>
        </w:numPr>
        <w:kinsoku/>
        <w:wordWrap/>
        <w:overflowPunct/>
        <w:topLinePunct w:val="0"/>
        <w:autoSpaceDE/>
        <w:autoSpaceDN/>
        <w:bidi w:val="0"/>
        <w:adjustRightInd/>
        <w:snapToGrid/>
        <w:spacing w:line="240" w:lineRule="auto"/>
        <w:ind w:left="13" w:leftChars="6" w:firstLine="609" w:firstLineChars="254"/>
        <w:contextualSpacing w:val="0"/>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不同类型的信号回路不应共用一根电缆</w:t>
      </w:r>
      <w:r>
        <w:rPr>
          <w:rFonts w:hint="eastAsia" w:ascii="Times New Roman" w:hAnsi="Times New Roman" w:eastAsia="宋体" w:cs="Times New Roman"/>
          <w:sz w:val="24"/>
          <w:szCs w:val="24"/>
          <w:highlight w:val="none"/>
          <w:lang w:val="en-US" w:eastAsia="zh-CN"/>
        </w:rPr>
        <w:t>；</w:t>
      </w:r>
    </w:p>
    <w:p>
      <w:pPr>
        <w:pStyle w:val="41"/>
        <w:keepNext w:val="0"/>
        <w:keepLines w:val="0"/>
        <w:pageBreakBefore w:val="0"/>
        <w:widowControl w:val="0"/>
        <w:numPr>
          <w:ilvl w:val="0"/>
          <w:numId w:val="75"/>
        </w:numPr>
        <w:kinsoku/>
        <w:wordWrap/>
        <w:overflowPunct/>
        <w:topLinePunct w:val="0"/>
        <w:autoSpaceDE/>
        <w:autoSpaceDN/>
        <w:bidi w:val="0"/>
        <w:adjustRightInd/>
        <w:snapToGrid/>
        <w:spacing w:line="240" w:lineRule="auto"/>
        <w:ind w:left="13" w:leftChars="6" w:firstLine="609" w:firstLineChars="254"/>
        <w:contextualSpacing w:val="0"/>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采用无铠装护层的光缆时，应采用有效的防损伤保护措施，必要时应穿管敷设。</w:t>
      </w:r>
    </w:p>
    <w:p>
      <w:pPr>
        <w:pStyle w:val="14"/>
        <w:keepNext w:val="0"/>
        <w:keepLines w:val="0"/>
        <w:pageBreakBefore w:val="0"/>
        <w:widowControl w:val="0"/>
        <w:numPr>
          <w:ilvl w:val="2"/>
          <w:numId w:val="64"/>
        </w:numPr>
        <w:kinsoku/>
        <w:wordWrap/>
        <w:overflowPunct/>
        <w:topLinePunct w:val="0"/>
        <w:autoSpaceDE/>
        <w:autoSpaceDN/>
        <w:bidi w:val="0"/>
        <w:adjustRightInd/>
        <w:snapToGrid/>
        <w:spacing w:before="160" w:after="80" w:line="240" w:lineRule="auto"/>
        <w:ind w:left="0" w:leftChars="0" w:firstLine="0" w:firstLineChars="0"/>
        <w:textAlignment w:val="auto"/>
        <w:outlineLvl w:val="9"/>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软件抗干扰措施应符合下列要求：</w:t>
      </w:r>
    </w:p>
    <w:p>
      <w:pPr>
        <w:pStyle w:val="41"/>
        <w:keepNext w:val="0"/>
        <w:keepLines w:val="0"/>
        <w:pageBreakBefore w:val="0"/>
        <w:widowControl w:val="0"/>
        <w:numPr>
          <w:ilvl w:val="0"/>
          <w:numId w:val="76"/>
        </w:numPr>
        <w:kinsoku/>
        <w:wordWrap/>
        <w:overflowPunct/>
        <w:topLinePunct w:val="0"/>
        <w:autoSpaceDE/>
        <w:autoSpaceDN/>
        <w:bidi w:val="0"/>
        <w:adjustRightInd/>
        <w:snapToGrid/>
        <w:spacing w:line="240" w:lineRule="auto"/>
        <w:ind w:left="13" w:leftChars="6" w:firstLine="609" w:firstLineChars="254"/>
        <w:contextualSpacing w:val="0"/>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数字滤波，如低通/高通滤波，通过算法滤除特定频段噪声。</w:t>
      </w:r>
    </w:p>
    <w:p>
      <w:pPr>
        <w:pStyle w:val="41"/>
        <w:keepNext w:val="0"/>
        <w:keepLines w:val="0"/>
        <w:pageBreakBefore w:val="0"/>
        <w:widowControl w:val="0"/>
        <w:numPr>
          <w:ilvl w:val="0"/>
          <w:numId w:val="76"/>
        </w:numPr>
        <w:kinsoku/>
        <w:wordWrap/>
        <w:overflowPunct/>
        <w:topLinePunct w:val="0"/>
        <w:autoSpaceDE/>
        <w:autoSpaceDN/>
        <w:bidi w:val="0"/>
        <w:adjustRightInd/>
        <w:snapToGrid/>
        <w:spacing w:line="240" w:lineRule="auto"/>
        <w:ind w:left="13" w:leftChars="6" w:firstLine="609" w:firstLineChars="254"/>
        <w:contextualSpacing w:val="0"/>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软件冗余与容错应符合下列要求：</w:t>
      </w:r>
    </w:p>
    <w:p>
      <w:pPr>
        <w:pStyle w:val="41"/>
        <w:keepNext w:val="0"/>
        <w:keepLines w:val="0"/>
        <w:pageBreakBefore w:val="0"/>
        <w:widowControl w:val="0"/>
        <w:numPr>
          <w:ilvl w:val="0"/>
          <w:numId w:val="77"/>
        </w:numPr>
        <w:kinsoku/>
        <w:wordWrap/>
        <w:overflowPunct/>
        <w:topLinePunct w:val="0"/>
        <w:autoSpaceDE/>
        <w:autoSpaceDN/>
        <w:bidi w:val="0"/>
        <w:adjustRightInd/>
        <w:snapToGrid/>
        <w:spacing w:line="240" w:lineRule="auto"/>
        <w:ind w:left="1200" w:leftChars="0" w:hanging="360" w:firstLineChars="0"/>
        <w:contextualSpacing w:val="0"/>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指令冗余：关键代码段重复执行（如“三取二”逻辑），防止CPU受干扰跳转。</w:t>
      </w:r>
    </w:p>
    <w:p>
      <w:pPr>
        <w:pStyle w:val="41"/>
        <w:keepNext w:val="0"/>
        <w:keepLines w:val="0"/>
        <w:pageBreakBefore w:val="0"/>
        <w:widowControl w:val="0"/>
        <w:numPr>
          <w:ilvl w:val="0"/>
          <w:numId w:val="77"/>
        </w:numPr>
        <w:kinsoku/>
        <w:wordWrap/>
        <w:overflowPunct/>
        <w:topLinePunct w:val="0"/>
        <w:autoSpaceDE/>
        <w:autoSpaceDN/>
        <w:bidi w:val="0"/>
        <w:adjustRightInd/>
        <w:snapToGrid/>
        <w:spacing w:line="240" w:lineRule="auto"/>
        <w:ind w:left="1200" w:leftChars="0" w:hanging="360" w:firstLineChars="0"/>
        <w:contextualSpacing w:val="0"/>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数据备份与校验：多副本存储重要数据，定期比对。</w:t>
      </w:r>
    </w:p>
    <w:p>
      <w:pPr>
        <w:pStyle w:val="41"/>
        <w:keepNext w:val="0"/>
        <w:keepLines w:val="0"/>
        <w:pageBreakBefore w:val="0"/>
        <w:widowControl w:val="0"/>
        <w:numPr>
          <w:ilvl w:val="0"/>
          <w:numId w:val="77"/>
        </w:numPr>
        <w:kinsoku/>
        <w:wordWrap/>
        <w:overflowPunct/>
        <w:topLinePunct w:val="0"/>
        <w:autoSpaceDE/>
        <w:autoSpaceDN/>
        <w:bidi w:val="0"/>
        <w:adjustRightInd/>
        <w:snapToGrid/>
        <w:spacing w:line="240" w:lineRule="auto"/>
        <w:ind w:left="1200" w:leftChars="0" w:hanging="360" w:firstLineChars="0"/>
        <w:contextualSpacing w:val="0"/>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使用CRC、奇偶校验等验证数据完整性。</w:t>
      </w:r>
    </w:p>
    <w:p>
      <w:pPr>
        <w:pStyle w:val="41"/>
        <w:keepNext w:val="0"/>
        <w:keepLines w:val="0"/>
        <w:pageBreakBefore w:val="0"/>
        <w:widowControl w:val="0"/>
        <w:numPr>
          <w:ilvl w:val="0"/>
          <w:numId w:val="77"/>
        </w:numPr>
        <w:kinsoku/>
        <w:wordWrap/>
        <w:overflowPunct/>
        <w:topLinePunct w:val="0"/>
        <w:autoSpaceDE/>
        <w:autoSpaceDN/>
        <w:bidi w:val="0"/>
        <w:adjustRightInd/>
        <w:snapToGrid/>
        <w:spacing w:line="240" w:lineRule="auto"/>
        <w:ind w:left="1200" w:leftChars="0" w:hanging="360" w:firstLineChars="0"/>
        <w:contextualSpacing w:val="0"/>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应用看门狗定时器（WDT）,监控程序运行状态，超时则强制复位。</w:t>
      </w:r>
    </w:p>
    <w:p>
      <w:pPr>
        <w:pStyle w:val="41"/>
        <w:keepNext w:val="0"/>
        <w:keepLines w:val="0"/>
        <w:pageBreakBefore w:val="0"/>
        <w:widowControl w:val="0"/>
        <w:numPr>
          <w:ilvl w:val="0"/>
          <w:numId w:val="76"/>
        </w:numPr>
        <w:kinsoku/>
        <w:wordWrap/>
        <w:overflowPunct/>
        <w:topLinePunct w:val="0"/>
        <w:autoSpaceDE/>
        <w:autoSpaceDN/>
        <w:bidi w:val="0"/>
        <w:adjustRightInd/>
        <w:snapToGrid/>
        <w:spacing w:line="240" w:lineRule="auto"/>
        <w:ind w:left="13" w:leftChars="6" w:firstLine="609" w:firstLineChars="254"/>
        <w:contextualSpacing w:val="0"/>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异常状态检测与恢复应符合下列要求：</w:t>
      </w:r>
    </w:p>
    <w:p>
      <w:pPr>
        <w:pStyle w:val="41"/>
        <w:keepNext w:val="0"/>
        <w:keepLines w:val="0"/>
        <w:pageBreakBefore w:val="0"/>
        <w:widowControl w:val="0"/>
        <w:numPr>
          <w:ilvl w:val="0"/>
          <w:numId w:val="78"/>
        </w:numPr>
        <w:kinsoku/>
        <w:wordWrap/>
        <w:overflowPunct/>
        <w:topLinePunct w:val="0"/>
        <w:autoSpaceDE/>
        <w:autoSpaceDN/>
        <w:bidi w:val="0"/>
        <w:adjustRightInd/>
        <w:snapToGrid/>
        <w:spacing w:line="240" w:lineRule="auto"/>
        <w:ind w:left="1200" w:leftChars="0" w:hanging="360" w:firstLineChars="0"/>
        <w:contextualSpacing w:val="0"/>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超限判断：采样数据超出合理范围时视为干扰，采取算法滤除，如滑动窗口算法，动态更新数据缓冲区，剔除异常点。</w:t>
      </w:r>
    </w:p>
    <w:p>
      <w:pPr>
        <w:pStyle w:val="41"/>
        <w:keepNext w:val="0"/>
        <w:keepLines w:val="0"/>
        <w:pageBreakBefore w:val="0"/>
        <w:widowControl w:val="0"/>
        <w:numPr>
          <w:ilvl w:val="0"/>
          <w:numId w:val="78"/>
        </w:numPr>
        <w:kinsoku/>
        <w:wordWrap/>
        <w:overflowPunct/>
        <w:topLinePunct w:val="0"/>
        <w:autoSpaceDE/>
        <w:autoSpaceDN/>
        <w:bidi w:val="0"/>
        <w:adjustRightInd/>
        <w:snapToGrid/>
        <w:spacing w:line="240" w:lineRule="auto"/>
        <w:ind w:left="1200" w:leftChars="0" w:hanging="360" w:firstLineChars="0"/>
        <w:contextualSpacing w:val="0"/>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心跳检测：多线程/模块间定期通信确认运行状态。</w:t>
      </w:r>
    </w:p>
    <w:p>
      <w:pPr>
        <w:pStyle w:val="41"/>
        <w:keepNext w:val="0"/>
        <w:keepLines w:val="0"/>
        <w:pageBreakBefore w:val="0"/>
        <w:widowControl w:val="0"/>
        <w:numPr>
          <w:ilvl w:val="0"/>
          <w:numId w:val="76"/>
        </w:numPr>
        <w:kinsoku/>
        <w:wordWrap/>
        <w:overflowPunct/>
        <w:topLinePunct w:val="0"/>
        <w:autoSpaceDE/>
        <w:autoSpaceDN/>
        <w:bidi w:val="0"/>
        <w:adjustRightInd/>
        <w:snapToGrid/>
        <w:spacing w:line="240" w:lineRule="auto"/>
        <w:ind w:left="13" w:leftChars="6" w:firstLine="609" w:firstLineChars="254"/>
        <w:contextualSpacing w:val="0"/>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通信协议抗干扰，采用数据帧校验、帧头帧尾标识，利用时间戳与超时重发等机制避免因干扰导致通信死锁。</w:t>
      </w:r>
    </w:p>
    <w:p>
      <w:pPr>
        <w:pStyle w:val="41"/>
        <w:keepNext w:val="0"/>
        <w:keepLines w:val="0"/>
        <w:pageBreakBefore w:val="0"/>
        <w:widowControl w:val="0"/>
        <w:numPr>
          <w:ilvl w:val="0"/>
          <w:numId w:val="0"/>
        </w:numPr>
        <w:kinsoku/>
        <w:wordWrap/>
        <w:overflowPunct/>
        <w:topLinePunct w:val="0"/>
        <w:autoSpaceDE/>
        <w:autoSpaceDN/>
        <w:bidi w:val="0"/>
        <w:adjustRightInd/>
        <w:snapToGrid/>
        <w:spacing w:line="240" w:lineRule="auto"/>
        <w:contextualSpacing w:val="0"/>
        <w:jc w:val="both"/>
        <w:textAlignment w:val="auto"/>
        <w:rPr>
          <w:rFonts w:hint="eastAsia" w:ascii="宋体" w:hAnsi="宋体" w:eastAsia="宋体"/>
          <w:sz w:val="24"/>
          <w:szCs w:val="24"/>
          <w:highlight w:val="none"/>
          <w:lang w:val="en-US" w:eastAsia="zh-CN"/>
        </w:rPr>
      </w:pPr>
    </w:p>
    <w:p>
      <w:pPr>
        <w:pStyle w:val="41"/>
        <w:keepNext w:val="0"/>
        <w:keepLines w:val="0"/>
        <w:pageBreakBefore w:val="0"/>
        <w:widowControl w:val="0"/>
        <w:numPr>
          <w:ilvl w:val="0"/>
          <w:numId w:val="0"/>
        </w:numPr>
        <w:kinsoku/>
        <w:wordWrap/>
        <w:overflowPunct/>
        <w:topLinePunct w:val="0"/>
        <w:autoSpaceDE/>
        <w:autoSpaceDN/>
        <w:bidi w:val="0"/>
        <w:adjustRightInd/>
        <w:snapToGrid/>
        <w:spacing w:line="240" w:lineRule="auto"/>
        <w:contextualSpacing w:val="0"/>
        <w:jc w:val="both"/>
        <w:textAlignment w:val="auto"/>
        <w:rPr>
          <w:rFonts w:hint="eastAsia" w:ascii="宋体" w:hAnsi="宋体" w:eastAsia="宋体"/>
          <w:sz w:val="24"/>
          <w:szCs w:val="24"/>
          <w:highlight w:val="none"/>
          <w:lang w:val="en-US" w:eastAsia="zh-CN"/>
        </w:rPr>
      </w:pPr>
    </w:p>
    <w:p>
      <w:pPr>
        <w:rPr>
          <w:rFonts w:hint="eastAsia" w:ascii="宋体" w:hAnsi="宋体" w:eastAsia="宋体"/>
          <w:sz w:val="24"/>
          <w:szCs w:val="24"/>
          <w:highlight w:val="none"/>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pStyle w:val="2"/>
        <w:numPr>
          <w:ilvl w:val="0"/>
          <w:numId w:val="79"/>
        </w:numPr>
        <w:ind w:left="0" w:leftChars="0" w:firstLine="0" w:firstLineChars="0"/>
        <w:jc w:val="center"/>
        <w:rPr>
          <w:rFonts w:hint="eastAsia" w:ascii="宋体" w:hAnsi="宋体" w:eastAsia="宋体"/>
          <w:b/>
          <w:bCs/>
          <w:color w:val="auto"/>
          <w:sz w:val="36"/>
          <w:szCs w:val="36"/>
        </w:rPr>
      </w:pPr>
      <w:bookmarkStart w:id="52" w:name="_Toc32647"/>
      <w:bookmarkStart w:id="53" w:name="_Toc14772"/>
      <w:r>
        <w:rPr>
          <w:rFonts w:hint="eastAsia" w:ascii="宋体" w:hAnsi="宋体" w:eastAsia="宋体"/>
          <w:b/>
          <w:bCs/>
          <w:color w:val="auto"/>
          <w:sz w:val="36"/>
          <w:szCs w:val="36"/>
          <w:lang w:val="en-US" w:eastAsia="zh-CN"/>
        </w:rPr>
        <w:t xml:space="preserve"> </w:t>
      </w:r>
      <w:r>
        <w:rPr>
          <w:rFonts w:hint="eastAsia" w:ascii="宋体" w:hAnsi="宋体" w:eastAsia="宋体"/>
          <w:b/>
          <w:bCs/>
          <w:color w:val="auto"/>
          <w:sz w:val="36"/>
          <w:szCs w:val="36"/>
        </w:rPr>
        <w:t>制氢站负荷分级</w:t>
      </w:r>
      <w:bookmarkEnd w:id="52"/>
      <w:bookmarkEnd w:id="53"/>
    </w:p>
    <w:p>
      <w:pPr>
        <w:jc w:val="center"/>
        <w:rPr>
          <w:rFonts w:hint="eastAsia" w:ascii="宋体" w:hAnsi="宋体" w:eastAsia="宋体" w:cs="宋体"/>
          <w:b/>
          <w:bCs/>
          <w:sz w:val="24"/>
          <w:szCs w:val="28"/>
        </w:rPr>
      </w:pPr>
    </w:p>
    <w:p>
      <w:pPr>
        <w:keepNext w:val="0"/>
        <w:keepLines w:val="0"/>
        <w:pageBreakBefore w:val="0"/>
        <w:widowControl w:val="0"/>
        <w:kinsoku/>
        <w:wordWrap/>
        <w:overflowPunct/>
        <w:topLinePunct w:val="0"/>
        <w:autoSpaceDE/>
        <w:autoSpaceDN/>
        <w:bidi w:val="0"/>
        <w:adjustRightInd/>
        <w:snapToGrid/>
        <w:spacing w:after="157" w:afterLines="50"/>
        <w:jc w:val="center"/>
        <w:textAlignment w:val="auto"/>
        <w:rPr>
          <w:rFonts w:hint="eastAsia" w:ascii="宋体" w:hAnsi="宋体" w:eastAsia="宋体" w:cs="宋体"/>
          <w:b/>
          <w:bCs/>
          <w:sz w:val="24"/>
          <w:szCs w:val="28"/>
        </w:rPr>
      </w:pPr>
      <w:r>
        <w:rPr>
          <w:rFonts w:hint="default" w:ascii="Times New Roman" w:hAnsi="Times New Roman" w:eastAsia="宋体" w:cs="Times New Roman"/>
          <w:b/>
          <w:bCs/>
          <w:sz w:val="24"/>
          <w:szCs w:val="28"/>
        </w:rPr>
        <w:t>表A.0.1 负荷分级参考示例</w:t>
      </w:r>
    </w:p>
    <w:tbl>
      <w:tblPr>
        <w:tblStyle w:val="24"/>
        <w:tblW w:w="9072" w:type="dxa"/>
        <w:tblInd w:w="-2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0"/>
        <w:gridCol w:w="2448"/>
        <w:gridCol w:w="1701"/>
        <w:gridCol w:w="2268"/>
        <w:gridCol w:w="1275"/>
        <w:gridCol w:w="7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tcPr>
          <w:p>
            <w:pPr>
              <w:keepNext w:val="0"/>
              <w:keepLines w:val="0"/>
              <w:suppressLineNumbers w:val="0"/>
              <w:spacing w:before="0" w:beforeAutospacing="0" w:after="0" w:afterAutospacing="0"/>
              <w:ind w:left="0" w:right="0"/>
              <w:jc w:val="center"/>
              <w:rPr>
                <w:rFonts w:hint="eastAsia" w:ascii="宋体" w:hAnsi="宋体" w:eastAsia="宋体"/>
                <w:b/>
                <w:bCs/>
                <w:sz w:val="24"/>
                <w:szCs w:val="24"/>
              </w:rPr>
            </w:pPr>
            <w:r>
              <w:rPr>
                <w:rFonts w:hint="eastAsia" w:ascii="宋体" w:hAnsi="宋体" w:eastAsia="宋体"/>
                <w:b/>
                <w:bCs/>
                <w:spacing w:val="-11"/>
                <w:sz w:val="24"/>
                <w:szCs w:val="24"/>
              </w:rPr>
              <w:t>序号</w:t>
            </w:r>
          </w:p>
        </w:tc>
        <w:tc>
          <w:tcPr>
            <w:tcW w:w="2448" w:type="dxa"/>
          </w:tcPr>
          <w:p>
            <w:pPr>
              <w:keepNext w:val="0"/>
              <w:keepLines w:val="0"/>
              <w:suppressLineNumbers w:val="0"/>
              <w:spacing w:before="0" w:beforeAutospacing="0" w:after="0" w:afterAutospacing="0"/>
              <w:ind w:left="0" w:right="0"/>
              <w:jc w:val="center"/>
              <w:rPr>
                <w:rFonts w:hint="eastAsia" w:ascii="宋体" w:hAnsi="宋体" w:eastAsia="宋体"/>
                <w:b/>
                <w:bCs/>
                <w:sz w:val="24"/>
                <w:szCs w:val="24"/>
              </w:rPr>
            </w:pPr>
            <w:r>
              <w:rPr>
                <w:rFonts w:hint="eastAsia" w:ascii="宋体" w:hAnsi="宋体" w:eastAsia="宋体"/>
                <w:b/>
                <w:bCs/>
                <w:sz w:val="24"/>
                <w:szCs w:val="24"/>
              </w:rPr>
              <w:t>负荷名称</w:t>
            </w:r>
          </w:p>
        </w:tc>
        <w:tc>
          <w:tcPr>
            <w:tcW w:w="1701" w:type="dxa"/>
          </w:tcPr>
          <w:p>
            <w:pPr>
              <w:keepNext w:val="0"/>
              <w:keepLines w:val="0"/>
              <w:suppressLineNumbers w:val="0"/>
              <w:spacing w:before="0" w:beforeAutospacing="0" w:after="0" w:afterAutospacing="0"/>
              <w:ind w:left="0" w:right="0"/>
              <w:jc w:val="center"/>
              <w:rPr>
                <w:rFonts w:hint="eastAsia" w:ascii="宋体" w:hAnsi="宋体" w:eastAsia="宋体"/>
                <w:b/>
                <w:bCs/>
                <w:sz w:val="24"/>
                <w:szCs w:val="24"/>
              </w:rPr>
            </w:pPr>
            <w:r>
              <w:rPr>
                <w:rFonts w:hint="eastAsia" w:ascii="宋体" w:hAnsi="宋体" w:eastAsia="宋体"/>
                <w:b/>
                <w:bCs/>
                <w:sz w:val="24"/>
                <w:szCs w:val="24"/>
              </w:rPr>
              <w:t>负荷类型</w:t>
            </w:r>
          </w:p>
        </w:tc>
        <w:tc>
          <w:tcPr>
            <w:tcW w:w="2268" w:type="dxa"/>
          </w:tcPr>
          <w:p>
            <w:pPr>
              <w:keepNext w:val="0"/>
              <w:keepLines w:val="0"/>
              <w:suppressLineNumbers w:val="0"/>
              <w:spacing w:before="0" w:beforeAutospacing="0" w:after="0" w:afterAutospacing="0"/>
              <w:ind w:left="0" w:right="0"/>
              <w:jc w:val="center"/>
              <w:rPr>
                <w:rFonts w:hint="eastAsia" w:ascii="宋体" w:hAnsi="宋体" w:eastAsia="宋体"/>
                <w:b/>
                <w:bCs/>
                <w:sz w:val="24"/>
                <w:szCs w:val="24"/>
              </w:rPr>
            </w:pPr>
            <w:r>
              <w:rPr>
                <w:rFonts w:hint="eastAsia" w:ascii="宋体" w:hAnsi="宋体" w:eastAsia="宋体"/>
                <w:b/>
                <w:bCs/>
                <w:sz w:val="24"/>
                <w:szCs w:val="24"/>
              </w:rPr>
              <w:t>负荷级别</w:t>
            </w:r>
          </w:p>
        </w:tc>
        <w:tc>
          <w:tcPr>
            <w:tcW w:w="1275" w:type="dxa"/>
          </w:tcPr>
          <w:p>
            <w:pPr>
              <w:keepNext w:val="0"/>
              <w:keepLines w:val="0"/>
              <w:suppressLineNumbers w:val="0"/>
              <w:spacing w:before="0" w:beforeAutospacing="0" w:after="0" w:afterAutospacing="0"/>
              <w:ind w:left="0" w:right="0"/>
              <w:jc w:val="center"/>
              <w:rPr>
                <w:rFonts w:hint="eastAsia" w:ascii="宋体" w:hAnsi="宋体" w:eastAsia="宋体"/>
                <w:b/>
                <w:bCs/>
                <w:sz w:val="24"/>
                <w:szCs w:val="24"/>
              </w:rPr>
            </w:pPr>
            <w:r>
              <w:rPr>
                <w:rFonts w:hint="eastAsia" w:ascii="宋体" w:hAnsi="宋体" w:eastAsia="宋体"/>
                <w:b/>
                <w:bCs/>
                <w:sz w:val="24"/>
                <w:szCs w:val="24"/>
              </w:rPr>
              <w:t>运行工况</w:t>
            </w:r>
          </w:p>
        </w:tc>
        <w:tc>
          <w:tcPr>
            <w:tcW w:w="710" w:type="dxa"/>
          </w:tcPr>
          <w:p>
            <w:pPr>
              <w:keepNext w:val="0"/>
              <w:keepLines w:val="0"/>
              <w:suppressLineNumbers w:val="0"/>
              <w:spacing w:before="0" w:beforeAutospacing="0" w:after="0" w:afterAutospacing="0"/>
              <w:ind w:left="0" w:right="0"/>
              <w:jc w:val="center"/>
              <w:rPr>
                <w:rFonts w:hint="eastAsia" w:ascii="宋体" w:hAnsi="宋体" w:eastAsia="宋体"/>
                <w:b/>
                <w:bCs/>
                <w:sz w:val="24"/>
                <w:szCs w:val="24"/>
              </w:rPr>
            </w:pPr>
            <w:r>
              <w:rPr>
                <w:rFonts w:hint="eastAsia" w:ascii="宋体" w:hAnsi="宋体" w:eastAsia="宋体"/>
                <w:b/>
                <w:bCs/>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tcPr>
          <w:p>
            <w:pPr>
              <w:pStyle w:val="41"/>
              <w:keepNext w:val="0"/>
              <w:keepLines w:val="0"/>
              <w:numPr>
                <w:ilvl w:val="0"/>
                <w:numId w:val="80"/>
              </w:numPr>
              <w:suppressLineNumbers w:val="0"/>
              <w:spacing w:before="0" w:beforeAutospacing="0" w:after="0" w:afterAutospacing="0"/>
              <w:ind w:right="0"/>
              <w:contextualSpacing w:val="0"/>
              <w:jc w:val="center"/>
              <w:rPr>
                <w:rFonts w:hint="eastAsia" w:ascii="宋体" w:hAnsi="宋体" w:eastAsia="宋体"/>
                <w:sz w:val="24"/>
                <w:szCs w:val="24"/>
              </w:rPr>
            </w:pPr>
          </w:p>
        </w:tc>
        <w:tc>
          <w:tcPr>
            <w:tcW w:w="2448"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r>
              <w:rPr>
                <w:rFonts w:hint="eastAsia" w:ascii="宋体" w:hAnsi="宋体" w:eastAsia="宋体"/>
                <w:sz w:val="24"/>
                <w:szCs w:val="24"/>
              </w:rPr>
              <w:t>电解槽</w:t>
            </w:r>
          </w:p>
        </w:tc>
        <w:tc>
          <w:tcPr>
            <w:tcW w:w="1701"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r>
              <w:rPr>
                <w:rFonts w:hint="eastAsia" w:ascii="宋体" w:hAnsi="宋体" w:eastAsia="宋体"/>
                <w:sz w:val="24"/>
                <w:szCs w:val="24"/>
              </w:rPr>
              <w:t>整流电解负荷</w:t>
            </w:r>
          </w:p>
        </w:tc>
        <w:tc>
          <w:tcPr>
            <w:tcW w:w="2268"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r>
              <w:rPr>
                <w:rFonts w:hint="eastAsia" w:ascii="宋体" w:hAnsi="宋体" w:eastAsia="宋体"/>
                <w:sz w:val="24"/>
                <w:szCs w:val="24"/>
              </w:rPr>
              <w:t>三级负荷</w:t>
            </w:r>
          </w:p>
        </w:tc>
        <w:tc>
          <w:tcPr>
            <w:tcW w:w="1275"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r>
              <w:rPr>
                <w:rFonts w:hint="eastAsia" w:ascii="宋体" w:hAnsi="宋体" w:eastAsia="宋体"/>
                <w:sz w:val="24"/>
                <w:szCs w:val="24"/>
              </w:rPr>
              <w:t>间断运行</w:t>
            </w:r>
          </w:p>
        </w:tc>
        <w:tc>
          <w:tcPr>
            <w:tcW w:w="710"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tcPr>
          <w:p>
            <w:pPr>
              <w:pStyle w:val="41"/>
              <w:keepNext w:val="0"/>
              <w:keepLines w:val="0"/>
              <w:numPr>
                <w:ilvl w:val="0"/>
                <w:numId w:val="80"/>
              </w:numPr>
              <w:suppressLineNumbers w:val="0"/>
              <w:spacing w:before="0" w:beforeAutospacing="0" w:after="0" w:afterAutospacing="0"/>
              <w:ind w:right="0"/>
              <w:contextualSpacing w:val="0"/>
              <w:jc w:val="center"/>
              <w:rPr>
                <w:rFonts w:hint="eastAsia" w:ascii="宋体" w:hAnsi="宋体" w:eastAsia="宋体"/>
                <w:sz w:val="24"/>
                <w:szCs w:val="24"/>
              </w:rPr>
            </w:pPr>
          </w:p>
        </w:tc>
        <w:tc>
          <w:tcPr>
            <w:tcW w:w="2448"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r>
              <w:rPr>
                <w:rFonts w:hint="eastAsia" w:ascii="宋体" w:hAnsi="宋体" w:eastAsia="宋体"/>
                <w:sz w:val="24"/>
                <w:szCs w:val="24"/>
              </w:rPr>
              <w:t>碱液循环泵</w:t>
            </w:r>
          </w:p>
        </w:tc>
        <w:tc>
          <w:tcPr>
            <w:tcW w:w="1701"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r>
              <w:rPr>
                <w:rFonts w:hint="eastAsia" w:ascii="宋体" w:hAnsi="宋体" w:eastAsia="宋体"/>
                <w:sz w:val="24"/>
                <w:szCs w:val="24"/>
              </w:rPr>
              <w:t>工艺生产负荷</w:t>
            </w:r>
          </w:p>
        </w:tc>
        <w:tc>
          <w:tcPr>
            <w:tcW w:w="2268"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r>
              <w:rPr>
                <w:rFonts w:hint="eastAsia" w:ascii="宋体" w:hAnsi="宋体" w:eastAsia="宋体"/>
                <w:sz w:val="24"/>
                <w:szCs w:val="24"/>
              </w:rPr>
              <w:t>二级负荷</w:t>
            </w:r>
          </w:p>
        </w:tc>
        <w:tc>
          <w:tcPr>
            <w:tcW w:w="1275"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r>
              <w:rPr>
                <w:rFonts w:hint="eastAsia" w:ascii="宋体" w:hAnsi="宋体" w:eastAsia="宋体"/>
                <w:sz w:val="24"/>
                <w:szCs w:val="24"/>
              </w:rPr>
              <w:t>连续运行</w:t>
            </w:r>
          </w:p>
        </w:tc>
        <w:tc>
          <w:tcPr>
            <w:tcW w:w="710"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tcPr>
          <w:p>
            <w:pPr>
              <w:pStyle w:val="41"/>
              <w:keepNext w:val="0"/>
              <w:keepLines w:val="0"/>
              <w:numPr>
                <w:ilvl w:val="0"/>
                <w:numId w:val="80"/>
              </w:numPr>
              <w:suppressLineNumbers w:val="0"/>
              <w:spacing w:before="0" w:beforeAutospacing="0" w:after="0" w:afterAutospacing="0"/>
              <w:ind w:right="0"/>
              <w:contextualSpacing w:val="0"/>
              <w:jc w:val="center"/>
              <w:rPr>
                <w:rFonts w:hint="eastAsia" w:ascii="宋体" w:hAnsi="宋体" w:eastAsia="宋体"/>
                <w:sz w:val="24"/>
                <w:szCs w:val="24"/>
              </w:rPr>
            </w:pPr>
          </w:p>
        </w:tc>
        <w:tc>
          <w:tcPr>
            <w:tcW w:w="2448"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r>
              <w:rPr>
                <w:rFonts w:hint="eastAsia" w:ascii="宋体" w:hAnsi="宋体" w:eastAsia="宋体"/>
                <w:sz w:val="24"/>
                <w:szCs w:val="24"/>
              </w:rPr>
              <w:t>补水泵</w:t>
            </w:r>
          </w:p>
        </w:tc>
        <w:tc>
          <w:tcPr>
            <w:tcW w:w="1701"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r>
              <w:rPr>
                <w:rFonts w:hint="eastAsia" w:ascii="宋体" w:hAnsi="宋体" w:eastAsia="宋体"/>
                <w:sz w:val="24"/>
                <w:szCs w:val="24"/>
              </w:rPr>
              <w:t>工艺生产负荷</w:t>
            </w:r>
          </w:p>
        </w:tc>
        <w:tc>
          <w:tcPr>
            <w:tcW w:w="2268"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r>
              <w:rPr>
                <w:rFonts w:hint="eastAsia" w:ascii="宋体" w:hAnsi="宋体" w:eastAsia="宋体"/>
                <w:sz w:val="24"/>
                <w:szCs w:val="24"/>
              </w:rPr>
              <w:t>二级负荷</w:t>
            </w:r>
          </w:p>
        </w:tc>
        <w:tc>
          <w:tcPr>
            <w:tcW w:w="1275"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r>
              <w:rPr>
                <w:rFonts w:hint="eastAsia" w:ascii="宋体" w:hAnsi="宋体" w:eastAsia="宋体"/>
                <w:sz w:val="24"/>
                <w:szCs w:val="24"/>
              </w:rPr>
              <w:t>间断运行</w:t>
            </w:r>
          </w:p>
        </w:tc>
        <w:tc>
          <w:tcPr>
            <w:tcW w:w="710"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tcPr>
          <w:p>
            <w:pPr>
              <w:pStyle w:val="41"/>
              <w:keepNext w:val="0"/>
              <w:keepLines w:val="0"/>
              <w:numPr>
                <w:ilvl w:val="0"/>
                <w:numId w:val="80"/>
              </w:numPr>
              <w:suppressLineNumbers w:val="0"/>
              <w:spacing w:before="0" w:beforeAutospacing="0" w:after="0" w:afterAutospacing="0"/>
              <w:ind w:right="0"/>
              <w:contextualSpacing w:val="0"/>
              <w:jc w:val="center"/>
              <w:rPr>
                <w:rFonts w:hint="eastAsia" w:ascii="宋体" w:hAnsi="宋体" w:eastAsia="宋体"/>
                <w:sz w:val="24"/>
                <w:szCs w:val="24"/>
              </w:rPr>
            </w:pPr>
          </w:p>
        </w:tc>
        <w:tc>
          <w:tcPr>
            <w:tcW w:w="2448"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r>
              <w:rPr>
                <w:rFonts w:hint="eastAsia" w:ascii="宋体" w:hAnsi="宋体" w:eastAsia="宋体"/>
                <w:sz w:val="24"/>
                <w:szCs w:val="24"/>
              </w:rPr>
              <w:t>氢纯化干燥加热器</w:t>
            </w:r>
          </w:p>
        </w:tc>
        <w:tc>
          <w:tcPr>
            <w:tcW w:w="1701"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r>
              <w:rPr>
                <w:rFonts w:hint="eastAsia" w:ascii="宋体" w:hAnsi="宋体" w:eastAsia="宋体"/>
                <w:sz w:val="24"/>
                <w:szCs w:val="24"/>
              </w:rPr>
              <w:t>工艺生产负荷</w:t>
            </w:r>
          </w:p>
        </w:tc>
        <w:tc>
          <w:tcPr>
            <w:tcW w:w="2268"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r>
              <w:rPr>
                <w:rFonts w:hint="eastAsia" w:ascii="宋体" w:hAnsi="宋体" w:eastAsia="宋体"/>
                <w:sz w:val="24"/>
                <w:szCs w:val="24"/>
              </w:rPr>
              <w:t>二级负荷</w:t>
            </w:r>
          </w:p>
        </w:tc>
        <w:tc>
          <w:tcPr>
            <w:tcW w:w="1275"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r>
              <w:rPr>
                <w:rFonts w:hint="eastAsia" w:ascii="宋体" w:hAnsi="宋体" w:eastAsia="宋体"/>
                <w:sz w:val="24"/>
                <w:szCs w:val="24"/>
              </w:rPr>
              <w:t>间断运行</w:t>
            </w:r>
          </w:p>
        </w:tc>
        <w:tc>
          <w:tcPr>
            <w:tcW w:w="710"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tcPr>
          <w:p>
            <w:pPr>
              <w:pStyle w:val="41"/>
              <w:keepNext w:val="0"/>
              <w:keepLines w:val="0"/>
              <w:numPr>
                <w:ilvl w:val="0"/>
                <w:numId w:val="80"/>
              </w:numPr>
              <w:suppressLineNumbers w:val="0"/>
              <w:spacing w:before="0" w:beforeAutospacing="0" w:after="0" w:afterAutospacing="0"/>
              <w:ind w:right="0"/>
              <w:contextualSpacing w:val="0"/>
              <w:jc w:val="center"/>
              <w:rPr>
                <w:rFonts w:hint="eastAsia" w:ascii="宋体" w:hAnsi="宋体" w:eastAsia="宋体"/>
                <w:sz w:val="24"/>
                <w:szCs w:val="24"/>
              </w:rPr>
            </w:pPr>
          </w:p>
        </w:tc>
        <w:tc>
          <w:tcPr>
            <w:tcW w:w="2448"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r>
              <w:rPr>
                <w:rFonts w:hint="eastAsia" w:ascii="宋体" w:hAnsi="宋体" w:eastAsia="宋体"/>
                <w:sz w:val="24"/>
                <w:szCs w:val="24"/>
              </w:rPr>
              <w:t>氧纯化干燥加热器</w:t>
            </w:r>
          </w:p>
        </w:tc>
        <w:tc>
          <w:tcPr>
            <w:tcW w:w="1701"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r>
              <w:rPr>
                <w:rFonts w:hint="eastAsia" w:ascii="宋体" w:hAnsi="宋体" w:eastAsia="宋体"/>
                <w:sz w:val="24"/>
                <w:szCs w:val="24"/>
              </w:rPr>
              <w:t>工艺生产负荷</w:t>
            </w:r>
          </w:p>
        </w:tc>
        <w:tc>
          <w:tcPr>
            <w:tcW w:w="2268"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r>
              <w:rPr>
                <w:rFonts w:hint="eastAsia" w:ascii="宋体" w:hAnsi="宋体" w:eastAsia="宋体"/>
                <w:sz w:val="24"/>
                <w:szCs w:val="24"/>
              </w:rPr>
              <w:t>二级负荷</w:t>
            </w:r>
          </w:p>
        </w:tc>
        <w:tc>
          <w:tcPr>
            <w:tcW w:w="1275"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r>
              <w:rPr>
                <w:rFonts w:hint="eastAsia" w:ascii="宋体" w:hAnsi="宋体" w:eastAsia="宋体"/>
                <w:sz w:val="24"/>
                <w:szCs w:val="24"/>
              </w:rPr>
              <w:t>间断运行</w:t>
            </w:r>
          </w:p>
        </w:tc>
        <w:tc>
          <w:tcPr>
            <w:tcW w:w="710"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tcPr>
          <w:p>
            <w:pPr>
              <w:pStyle w:val="41"/>
              <w:keepNext w:val="0"/>
              <w:keepLines w:val="0"/>
              <w:numPr>
                <w:ilvl w:val="0"/>
                <w:numId w:val="80"/>
              </w:numPr>
              <w:suppressLineNumbers w:val="0"/>
              <w:spacing w:before="0" w:beforeAutospacing="0" w:after="0" w:afterAutospacing="0"/>
              <w:ind w:right="0"/>
              <w:contextualSpacing w:val="0"/>
              <w:jc w:val="center"/>
              <w:rPr>
                <w:rFonts w:hint="eastAsia" w:ascii="宋体" w:hAnsi="宋体" w:eastAsia="宋体"/>
                <w:sz w:val="24"/>
                <w:szCs w:val="24"/>
              </w:rPr>
            </w:pPr>
          </w:p>
        </w:tc>
        <w:tc>
          <w:tcPr>
            <w:tcW w:w="2448"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r>
              <w:rPr>
                <w:rFonts w:hint="eastAsia" w:ascii="宋体" w:hAnsi="宋体" w:eastAsia="宋体"/>
                <w:sz w:val="24"/>
                <w:szCs w:val="24"/>
              </w:rPr>
              <w:t>配碱泵</w:t>
            </w:r>
          </w:p>
        </w:tc>
        <w:tc>
          <w:tcPr>
            <w:tcW w:w="1701"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r>
              <w:rPr>
                <w:rFonts w:hint="eastAsia" w:ascii="宋体" w:hAnsi="宋体" w:eastAsia="宋体"/>
                <w:sz w:val="24"/>
                <w:szCs w:val="24"/>
              </w:rPr>
              <w:t>工艺生产负荷</w:t>
            </w:r>
          </w:p>
        </w:tc>
        <w:tc>
          <w:tcPr>
            <w:tcW w:w="2268"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r>
              <w:rPr>
                <w:rFonts w:hint="eastAsia" w:ascii="宋体" w:hAnsi="宋体" w:eastAsia="宋体"/>
                <w:sz w:val="24"/>
                <w:szCs w:val="24"/>
              </w:rPr>
              <w:t>二级负荷</w:t>
            </w:r>
          </w:p>
        </w:tc>
        <w:tc>
          <w:tcPr>
            <w:tcW w:w="1275"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r>
              <w:rPr>
                <w:rFonts w:hint="eastAsia" w:ascii="宋体" w:hAnsi="宋体" w:eastAsia="宋体"/>
                <w:sz w:val="24"/>
                <w:szCs w:val="24"/>
              </w:rPr>
              <w:t>间断运行</w:t>
            </w:r>
          </w:p>
        </w:tc>
        <w:tc>
          <w:tcPr>
            <w:tcW w:w="710"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tcPr>
          <w:p>
            <w:pPr>
              <w:pStyle w:val="41"/>
              <w:keepNext w:val="0"/>
              <w:keepLines w:val="0"/>
              <w:numPr>
                <w:ilvl w:val="0"/>
                <w:numId w:val="80"/>
              </w:numPr>
              <w:suppressLineNumbers w:val="0"/>
              <w:spacing w:before="0" w:beforeAutospacing="0" w:after="0" w:afterAutospacing="0"/>
              <w:ind w:right="0"/>
              <w:contextualSpacing w:val="0"/>
              <w:jc w:val="center"/>
              <w:rPr>
                <w:rFonts w:hint="eastAsia" w:ascii="宋体" w:hAnsi="宋体" w:eastAsia="宋体"/>
                <w:sz w:val="24"/>
                <w:szCs w:val="24"/>
              </w:rPr>
            </w:pPr>
          </w:p>
        </w:tc>
        <w:tc>
          <w:tcPr>
            <w:tcW w:w="2448"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r>
              <w:rPr>
                <w:rFonts w:hint="eastAsia" w:ascii="宋体" w:hAnsi="宋体" w:eastAsia="宋体"/>
                <w:sz w:val="24"/>
                <w:szCs w:val="24"/>
              </w:rPr>
              <w:t>除盐水泵</w:t>
            </w:r>
          </w:p>
        </w:tc>
        <w:tc>
          <w:tcPr>
            <w:tcW w:w="1701"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r>
              <w:rPr>
                <w:rFonts w:hint="eastAsia" w:ascii="宋体" w:hAnsi="宋体" w:eastAsia="宋体"/>
                <w:sz w:val="24"/>
                <w:szCs w:val="24"/>
              </w:rPr>
              <w:t>工艺生产负荷</w:t>
            </w:r>
          </w:p>
        </w:tc>
        <w:tc>
          <w:tcPr>
            <w:tcW w:w="2268"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r>
              <w:rPr>
                <w:rFonts w:hint="eastAsia" w:ascii="宋体" w:hAnsi="宋体" w:eastAsia="宋体"/>
                <w:sz w:val="24"/>
                <w:szCs w:val="24"/>
              </w:rPr>
              <w:t>二级负荷</w:t>
            </w:r>
          </w:p>
        </w:tc>
        <w:tc>
          <w:tcPr>
            <w:tcW w:w="1275"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r>
              <w:rPr>
                <w:rFonts w:hint="eastAsia" w:ascii="宋体" w:hAnsi="宋体" w:eastAsia="宋体"/>
                <w:sz w:val="24"/>
                <w:szCs w:val="24"/>
              </w:rPr>
              <w:t>连续运行</w:t>
            </w:r>
          </w:p>
        </w:tc>
        <w:tc>
          <w:tcPr>
            <w:tcW w:w="710"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tcPr>
          <w:p>
            <w:pPr>
              <w:pStyle w:val="41"/>
              <w:keepNext w:val="0"/>
              <w:keepLines w:val="0"/>
              <w:numPr>
                <w:ilvl w:val="0"/>
                <w:numId w:val="80"/>
              </w:numPr>
              <w:suppressLineNumbers w:val="0"/>
              <w:spacing w:before="0" w:beforeAutospacing="0" w:after="0" w:afterAutospacing="0"/>
              <w:ind w:right="0"/>
              <w:contextualSpacing w:val="0"/>
              <w:jc w:val="center"/>
              <w:rPr>
                <w:rFonts w:hint="eastAsia" w:ascii="宋体" w:hAnsi="宋体" w:eastAsia="宋体"/>
                <w:sz w:val="24"/>
                <w:szCs w:val="24"/>
              </w:rPr>
            </w:pPr>
          </w:p>
        </w:tc>
        <w:tc>
          <w:tcPr>
            <w:tcW w:w="2448"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r>
              <w:rPr>
                <w:rFonts w:hint="eastAsia" w:ascii="宋体" w:hAnsi="宋体" w:eastAsia="宋体"/>
                <w:color w:val="000000"/>
                <w:sz w:val="24"/>
                <w:szCs w:val="24"/>
              </w:rPr>
              <w:t>冷冻机组循环水泵</w:t>
            </w:r>
          </w:p>
        </w:tc>
        <w:tc>
          <w:tcPr>
            <w:tcW w:w="1701"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r>
              <w:rPr>
                <w:rFonts w:hint="eastAsia" w:ascii="宋体" w:hAnsi="宋体" w:eastAsia="宋体"/>
                <w:sz w:val="24"/>
                <w:szCs w:val="24"/>
              </w:rPr>
              <w:t>工艺生产负荷</w:t>
            </w:r>
          </w:p>
        </w:tc>
        <w:tc>
          <w:tcPr>
            <w:tcW w:w="2268"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r>
              <w:rPr>
                <w:rFonts w:hint="eastAsia" w:ascii="宋体" w:hAnsi="宋体" w:eastAsia="宋体"/>
                <w:sz w:val="24"/>
                <w:szCs w:val="24"/>
              </w:rPr>
              <w:t>二级负荷</w:t>
            </w:r>
          </w:p>
        </w:tc>
        <w:tc>
          <w:tcPr>
            <w:tcW w:w="1275"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r>
              <w:rPr>
                <w:rFonts w:hint="eastAsia" w:ascii="宋体" w:hAnsi="宋体" w:eastAsia="宋体"/>
                <w:sz w:val="24"/>
                <w:szCs w:val="24"/>
              </w:rPr>
              <w:t>连续运行</w:t>
            </w:r>
          </w:p>
        </w:tc>
        <w:tc>
          <w:tcPr>
            <w:tcW w:w="710"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tcPr>
          <w:p>
            <w:pPr>
              <w:pStyle w:val="41"/>
              <w:keepNext w:val="0"/>
              <w:keepLines w:val="0"/>
              <w:numPr>
                <w:ilvl w:val="0"/>
                <w:numId w:val="80"/>
              </w:numPr>
              <w:suppressLineNumbers w:val="0"/>
              <w:spacing w:before="0" w:beforeAutospacing="0" w:after="0" w:afterAutospacing="0"/>
              <w:ind w:right="0"/>
              <w:contextualSpacing w:val="0"/>
              <w:jc w:val="center"/>
              <w:rPr>
                <w:rFonts w:hint="eastAsia" w:ascii="宋体" w:hAnsi="宋体" w:eastAsia="宋体"/>
                <w:sz w:val="24"/>
                <w:szCs w:val="24"/>
              </w:rPr>
            </w:pPr>
          </w:p>
        </w:tc>
        <w:tc>
          <w:tcPr>
            <w:tcW w:w="2448"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r>
              <w:rPr>
                <w:rFonts w:hint="eastAsia" w:ascii="宋体" w:hAnsi="宋体" w:eastAsia="宋体"/>
                <w:sz w:val="24"/>
                <w:szCs w:val="24"/>
              </w:rPr>
              <w:t>整流柜控制电源</w:t>
            </w:r>
          </w:p>
        </w:tc>
        <w:tc>
          <w:tcPr>
            <w:tcW w:w="1701"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r>
              <w:rPr>
                <w:rFonts w:hint="eastAsia" w:ascii="宋体" w:hAnsi="宋体" w:eastAsia="宋体"/>
                <w:sz w:val="24"/>
                <w:szCs w:val="24"/>
              </w:rPr>
              <w:t>公辅设施负荷</w:t>
            </w:r>
          </w:p>
        </w:tc>
        <w:tc>
          <w:tcPr>
            <w:tcW w:w="2268"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r>
              <w:rPr>
                <w:rFonts w:hint="eastAsia" w:ascii="宋体" w:hAnsi="宋体" w:eastAsia="宋体"/>
                <w:sz w:val="24"/>
                <w:szCs w:val="24"/>
              </w:rPr>
              <w:t>二级负荷</w:t>
            </w:r>
          </w:p>
        </w:tc>
        <w:tc>
          <w:tcPr>
            <w:tcW w:w="1275"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r>
              <w:rPr>
                <w:rFonts w:hint="eastAsia" w:ascii="宋体" w:hAnsi="宋体" w:eastAsia="宋体"/>
                <w:sz w:val="24"/>
                <w:szCs w:val="24"/>
              </w:rPr>
              <w:t>连续运行</w:t>
            </w:r>
          </w:p>
        </w:tc>
        <w:tc>
          <w:tcPr>
            <w:tcW w:w="710"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tcPr>
          <w:p>
            <w:pPr>
              <w:pStyle w:val="41"/>
              <w:keepNext w:val="0"/>
              <w:keepLines w:val="0"/>
              <w:numPr>
                <w:ilvl w:val="0"/>
                <w:numId w:val="80"/>
              </w:numPr>
              <w:suppressLineNumbers w:val="0"/>
              <w:spacing w:before="0" w:beforeAutospacing="0" w:after="0" w:afterAutospacing="0"/>
              <w:ind w:right="0"/>
              <w:contextualSpacing w:val="0"/>
              <w:jc w:val="center"/>
              <w:rPr>
                <w:rFonts w:hint="eastAsia" w:ascii="宋体" w:hAnsi="宋体" w:eastAsia="宋体"/>
                <w:sz w:val="24"/>
                <w:szCs w:val="24"/>
              </w:rPr>
            </w:pPr>
          </w:p>
        </w:tc>
        <w:tc>
          <w:tcPr>
            <w:tcW w:w="2448"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r>
              <w:rPr>
                <w:rFonts w:hint="eastAsia" w:ascii="宋体" w:hAnsi="宋体" w:eastAsia="宋体"/>
                <w:color w:val="000000"/>
                <w:sz w:val="24"/>
                <w:szCs w:val="24"/>
              </w:rPr>
              <w:t>变压器</w:t>
            </w:r>
            <w:r>
              <w:rPr>
                <w:rFonts w:hint="eastAsia" w:ascii="宋体" w:hAnsi="宋体" w:eastAsia="宋体"/>
                <w:sz w:val="24"/>
                <w:szCs w:val="24"/>
              </w:rPr>
              <w:t>控制电源</w:t>
            </w:r>
          </w:p>
        </w:tc>
        <w:tc>
          <w:tcPr>
            <w:tcW w:w="1701"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r>
              <w:rPr>
                <w:rFonts w:hint="eastAsia" w:ascii="宋体" w:hAnsi="宋体" w:eastAsia="宋体"/>
                <w:sz w:val="24"/>
                <w:szCs w:val="24"/>
              </w:rPr>
              <w:t>公辅设施负荷</w:t>
            </w:r>
          </w:p>
        </w:tc>
        <w:tc>
          <w:tcPr>
            <w:tcW w:w="2268"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r>
              <w:rPr>
                <w:rFonts w:hint="eastAsia" w:ascii="宋体" w:hAnsi="宋体" w:eastAsia="宋体"/>
                <w:sz w:val="24"/>
                <w:szCs w:val="24"/>
              </w:rPr>
              <w:t>二级负荷</w:t>
            </w:r>
          </w:p>
        </w:tc>
        <w:tc>
          <w:tcPr>
            <w:tcW w:w="1275"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r>
              <w:rPr>
                <w:rFonts w:hint="eastAsia" w:ascii="宋体" w:hAnsi="宋体" w:eastAsia="宋体"/>
                <w:sz w:val="24"/>
                <w:szCs w:val="24"/>
              </w:rPr>
              <w:t>连续运行</w:t>
            </w:r>
          </w:p>
        </w:tc>
        <w:tc>
          <w:tcPr>
            <w:tcW w:w="710"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tcPr>
          <w:p>
            <w:pPr>
              <w:pStyle w:val="41"/>
              <w:keepNext w:val="0"/>
              <w:keepLines w:val="0"/>
              <w:numPr>
                <w:ilvl w:val="0"/>
                <w:numId w:val="80"/>
              </w:numPr>
              <w:suppressLineNumbers w:val="0"/>
              <w:spacing w:before="0" w:beforeAutospacing="0" w:after="0" w:afterAutospacing="0"/>
              <w:ind w:right="0"/>
              <w:contextualSpacing w:val="0"/>
              <w:jc w:val="center"/>
              <w:rPr>
                <w:rFonts w:hint="eastAsia" w:ascii="宋体" w:hAnsi="宋体" w:eastAsia="宋体"/>
                <w:sz w:val="24"/>
                <w:szCs w:val="24"/>
              </w:rPr>
            </w:pPr>
          </w:p>
        </w:tc>
        <w:tc>
          <w:tcPr>
            <w:tcW w:w="2448"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r>
              <w:rPr>
                <w:rFonts w:hint="eastAsia" w:ascii="宋体" w:hAnsi="宋体" w:eastAsia="宋体"/>
                <w:color w:val="000000"/>
                <w:sz w:val="24"/>
                <w:szCs w:val="24"/>
              </w:rPr>
              <w:t>照明</w:t>
            </w:r>
          </w:p>
        </w:tc>
        <w:tc>
          <w:tcPr>
            <w:tcW w:w="1701"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r>
              <w:rPr>
                <w:rFonts w:hint="eastAsia" w:ascii="宋体" w:hAnsi="宋体" w:eastAsia="宋体"/>
                <w:sz w:val="24"/>
                <w:szCs w:val="24"/>
              </w:rPr>
              <w:t>公辅设施负荷</w:t>
            </w:r>
          </w:p>
        </w:tc>
        <w:tc>
          <w:tcPr>
            <w:tcW w:w="2268"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r>
              <w:rPr>
                <w:rFonts w:hint="eastAsia" w:ascii="宋体" w:hAnsi="宋体" w:eastAsia="宋体"/>
                <w:sz w:val="24"/>
                <w:szCs w:val="24"/>
              </w:rPr>
              <w:t>二级负荷</w:t>
            </w:r>
          </w:p>
        </w:tc>
        <w:tc>
          <w:tcPr>
            <w:tcW w:w="1275"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r>
              <w:rPr>
                <w:rFonts w:hint="eastAsia" w:ascii="宋体" w:hAnsi="宋体" w:eastAsia="宋体"/>
                <w:sz w:val="24"/>
                <w:szCs w:val="24"/>
              </w:rPr>
              <w:t>连续运行</w:t>
            </w:r>
          </w:p>
        </w:tc>
        <w:tc>
          <w:tcPr>
            <w:tcW w:w="710"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tcPr>
          <w:p>
            <w:pPr>
              <w:pStyle w:val="41"/>
              <w:keepNext w:val="0"/>
              <w:keepLines w:val="0"/>
              <w:numPr>
                <w:ilvl w:val="0"/>
                <w:numId w:val="80"/>
              </w:numPr>
              <w:suppressLineNumbers w:val="0"/>
              <w:spacing w:before="0" w:beforeAutospacing="0" w:after="0" w:afterAutospacing="0"/>
              <w:ind w:right="0"/>
              <w:contextualSpacing w:val="0"/>
              <w:jc w:val="center"/>
              <w:rPr>
                <w:rFonts w:hint="eastAsia" w:ascii="宋体" w:hAnsi="宋体" w:eastAsia="宋体"/>
                <w:sz w:val="24"/>
                <w:szCs w:val="24"/>
              </w:rPr>
            </w:pPr>
          </w:p>
        </w:tc>
        <w:tc>
          <w:tcPr>
            <w:tcW w:w="2448" w:type="dxa"/>
          </w:tcPr>
          <w:p>
            <w:pPr>
              <w:keepNext w:val="0"/>
              <w:keepLines w:val="0"/>
              <w:suppressLineNumbers w:val="0"/>
              <w:spacing w:before="0" w:beforeAutospacing="0" w:after="0" w:afterAutospacing="0"/>
              <w:ind w:left="0" w:right="0"/>
              <w:jc w:val="center"/>
              <w:rPr>
                <w:rFonts w:hint="eastAsia" w:ascii="宋体" w:hAnsi="宋体" w:eastAsia="宋体"/>
                <w:color w:val="000000"/>
                <w:sz w:val="24"/>
                <w:szCs w:val="24"/>
              </w:rPr>
            </w:pPr>
            <w:r>
              <w:rPr>
                <w:rFonts w:hint="eastAsia" w:ascii="宋体" w:hAnsi="宋体" w:eastAsia="宋体"/>
                <w:color w:val="000000"/>
                <w:sz w:val="24"/>
                <w:szCs w:val="24"/>
              </w:rPr>
              <w:t>检修负荷</w:t>
            </w:r>
          </w:p>
        </w:tc>
        <w:tc>
          <w:tcPr>
            <w:tcW w:w="1701"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r>
              <w:rPr>
                <w:rFonts w:hint="eastAsia" w:ascii="宋体" w:hAnsi="宋体" w:eastAsia="宋体"/>
                <w:sz w:val="24"/>
                <w:szCs w:val="24"/>
              </w:rPr>
              <w:t>公辅设施负荷</w:t>
            </w:r>
          </w:p>
        </w:tc>
        <w:tc>
          <w:tcPr>
            <w:tcW w:w="2268"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r>
              <w:rPr>
                <w:rFonts w:hint="eastAsia" w:ascii="宋体" w:hAnsi="宋体" w:eastAsia="宋体"/>
                <w:sz w:val="24"/>
                <w:szCs w:val="24"/>
              </w:rPr>
              <w:t>三级负荷</w:t>
            </w:r>
          </w:p>
        </w:tc>
        <w:tc>
          <w:tcPr>
            <w:tcW w:w="1275"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r>
              <w:rPr>
                <w:rFonts w:hint="eastAsia" w:ascii="宋体" w:hAnsi="宋体" w:eastAsia="宋体"/>
                <w:sz w:val="24"/>
                <w:szCs w:val="24"/>
              </w:rPr>
              <w:t>间断运行</w:t>
            </w:r>
          </w:p>
        </w:tc>
        <w:tc>
          <w:tcPr>
            <w:tcW w:w="710"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tcPr>
          <w:p>
            <w:pPr>
              <w:pStyle w:val="41"/>
              <w:keepNext w:val="0"/>
              <w:keepLines w:val="0"/>
              <w:numPr>
                <w:ilvl w:val="0"/>
                <w:numId w:val="80"/>
              </w:numPr>
              <w:suppressLineNumbers w:val="0"/>
              <w:spacing w:before="0" w:beforeAutospacing="0" w:after="0" w:afterAutospacing="0"/>
              <w:ind w:right="0"/>
              <w:contextualSpacing w:val="0"/>
              <w:jc w:val="center"/>
              <w:rPr>
                <w:rFonts w:hint="eastAsia" w:ascii="宋体" w:hAnsi="宋体" w:eastAsia="宋体"/>
                <w:sz w:val="24"/>
                <w:szCs w:val="24"/>
              </w:rPr>
            </w:pPr>
          </w:p>
        </w:tc>
        <w:tc>
          <w:tcPr>
            <w:tcW w:w="2448" w:type="dxa"/>
          </w:tcPr>
          <w:p>
            <w:pPr>
              <w:keepNext w:val="0"/>
              <w:keepLines w:val="0"/>
              <w:suppressLineNumbers w:val="0"/>
              <w:spacing w:before="0" w:beforeAutospacing="0" w:after="0" w:afterAutospacing="0"/>
              <w:ind w:left="0" w:right="0"/>
              <w:jc w:val="center"/>
              <w:rPr>
                <w:rFonts w:hint="eastAsia" w:ascii="宋体" w:hAnsi="宋体" w:eastAsia="宋体"/>
                <w:color w:val="000000"/>
                <w:sz w:val="24"/>
                <w:szCs w:val="24"/>
              </w:rPr>
            </w:pPr>
            <w:r>
              <w:rPr>
                <w:rFonts w:hint="eastAsia" w:ascii="宋体" w:hAnsi="宋体" w:eastAsia="宋体"/>
                <w:color w:val="000000"/>
                <w:sz w:val="24"/>
                <w:szCs w:val="24"/>
              </w:rPr>
              <w:t>厂房采暖负荷</w:t>
            </w:r>
          </w:p>
        </w:tc>
        <w:tc>
          <w:tcPr>
            <w:tcW w:w="1701"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r>
              <w:rPr>
                <w:rFonts w:hint="eastAsia" w:ascii="宋体" w:hAnsi="宋体" w:eastAsia="宋体"/>
                <w:sz w:val="24"/>
                <w:szCs w:val="24"/>
              </w:rPr>
              <w:t>公辅设施负荷</w:t>
            </w:r>
          </w:p>
        </w:tc>
        <w:tc>
          <w:tcPr>
            <w:tcW w:w="2268"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r>
              <w:rPr>
                <w:rFonts w:hint="eastAsia" w:ascii="宋体" w:hAnsi="宋体" w:eastAsia="宋体"/>
                <w:sz w:val="24"/>
                <w:szCs w:val="24"/>
              </w:rPr>
              <w:t>三级负荷</w:t>
            </w:r>
          </w:p>
        </w:tc>
        <w:tc>
          <w:tcPr>
            <w:tcW w:w="1275"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r>
              <w:rPr>
                <w:rFonts w:hint="eastAsia" w:ascii="宋体" w:hAnsi="宋体" w:eastAsia="宋体"/>
                <w:sz w:val="24"/>
                <w:szCs w:val="24"/>
              </w:rPr>
              <w:t>间断运行</w:t>
            </w:r>
          </w:p>
        </w:tc>
        <w:tc>
          <w:tcPr>
            <w:tcW w:w="710"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tcPr>
          <w:p>
            <w:pPr>
              <w:pStyle w:val="41"/>
              <w:keepNext w:val="0"/>
              <w:keepLines w:val="0"/>
              <w:numPr>
                <w:ilvl w:val="0"/>
                <w:numId w:val="80"/>
              </w:numPr>
              <w:suppressLineNumbers w:val="0"/>
              <w:spacing w:before="0" w:beforeAutospacing="0" w:after="0" w:afterAutospacing="0"/>
              <w:ind w:right="0"/>
              <w:contextualSpacing w:val="0"/>
              <w:jc w:val="center"/>
              <w:rPr>
                <w:rFonts w:hint="eastAsia" w:ascii="宋体" w:hAnsi="宋体" w:eastAsia="宋体"/>
                <w:sz w:val="24"/>
                <w:szCs w:val="24"/>
              </w:rPr>
            </w:pPr>
          </w:p>
        </w:tc>
        <w:tc>
          <w:tcPr>
            <w:tcW w:w="2448" w:type="dxa"/>
          </w:tcPr>
          <w:p>
            <w:pPr>
              <w:keepNext w:val="0"/>
              <w:keepLines w:val="0"/>
              <w:suppressLineNumbers w:val="0"/>
              <w:spacing w:before="0" w:beforeAutospacing="0" w:after="0" w:afterAutospacing="0"/>
              <w:ind w:left="0" w:right="0"/>
              <w:jc w:val="center"/>
              <w:rPr>
                <w:rFonts w:hint="eastAsia" w:ascii="宋体" w:hAnsi="宋体" w:eastAsia="宋体"/>
                <w:color w:val="000000"/>
                <w:sz w:val="24"/>
                <w:szCs w:val="24"/>
              </w:rPr>
            </w:pPr>
            <w:r>
              <w:rPr>
                <w:rFonts w:hint="eastAsia" w:ascii="宋体" w:hAnsi="宋体" w:eastAsia="宋体"/>
                <w:color w:val="000000"/>
                <w:sz w:val="24"/>
                <w:szCs w:val="24"/>
              </w:rPr>
              <w:t>制氢厂房防爆排风机</w:t>
            </w:r>
          </w:p>
        </w:tc>
        <w:tc>
          <w:tcPr>
            <w:tcW w:w="1701"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r>
              <w:rPr>
                <w:rFonts w:hint="eastAsia" w:ascii="宋体" w:hAnsi="宋体" w:eastAsia="宋体"/>
                <w:sz w:val="24"/>
                <w:szCs w:val="24"/>
              </w:rPr>
              <w:t>事故负荷</w:t>
            </w:r>
          </w:p>
        </w:tc>
        <w:tc>
          <w:tcPr>
            <w:tcW w:w="2268"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r>
              <w:rPr>
                <w:rFonts w:hint="eastAsia" w:ascii="宋体" w:hAnsi="宋体" w:eastAsia="宋体"/>
                <w:sz w:val="24"/>
                <w:szCs w:val="24"/>
              </w:rPr>
              <w:t>一级负荷/一级负荷中特别重要负荷</w:t>
            </w:r>
          </w:p>
        </w:tc>
        <w:tc>
          <w:tcPr>
            <w:tcW w:w="1275"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r>
              <w:rPr>
                <w:rFonts w:hint="eastAsia" w:ascii="宋体" w:hAnsi="宋体" w:eastAsia="宋体"/>
                <w:sz w:val="24"/>
                <w:szCs w:val="24"/>
              </w:rPr>
              <w:t>间断运行</w:t>
            </w:r>
          </w:p>
        </w:tc>
        <w:tc>
          <w:tcPr>
            <w:tcW w:w="710" w:type="dxa"/>
          </w:tcPr>
          <w:p>
            <w:pPr>
              <w:keepNext w:val="0"/>
              <w:keepLines w:val="0"/>
              <w:suppressLineNumbers w:val="0"/>
              <w:spacing w:before="0" w:beforeAutospacing="0" w:after="0" w:afterAutospacing="0"/>
              <w:ind w:left="0" w:right="0"/>
              <w:jc w:val="center"/>
              <w:rPr>
                <w:rFonts w:hint="eastAsia" w:ascii="宋体" w:hAnsi="宋体" w:eastAsia="宋体"/>
                <w:sz w:val="24"/>
                <w:szCs w:val="24"/>
              </w:rPr>
            </w:pPr>
          </w:p>
        </w:tc>
      </w:tr>
    </w:tbl>
    <w:p>
      <w:pPr>
        <w:rPr>
          <w:rFonts w:hint="eastAsia"/>
        </w:rPr>
      </w:pPr>
    </w:p>
    <w:p>
      <w:pPr>
        <w:spacing w:line="360" w:lineRule="auto"/>
        <w:ind w:left="1320"/>
        <w:rPr>
          <w:rFonts w:hint="eastAsia" w:ascii="宋体" w:hAnsi="宋体" w:eastAsia="宋体" w:cs="宋体"/>
          <w:sz w:val="24"/>
          <w:szCs w:val="24"/>
        </w:rPr>
      </w:pPr>
    </w:p>
    <w:p>
      <w:pPr>
        <w:spacing w:line="360" w:lineRule="auto"/>
        <w:ind w:left="1320"/>
        <w:rPr>
          <w:rFonts w:hint="eastAsia" w:ascii="宋体" w:hAnsi="宋体" w:eastAsia="宋体" w:cs="宋体"/>
          <w:sz w:val="24"/>
          <w:szCs w:val="24"/>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pStyle w:val="2"/>
        <w:numPr>
          <w:ilvl w:val="0"/>
          <w:numId w:val="79"/>
        </w:numPr>
        <w:ind w:left="0" w:leftChars="0" w:firstLine="0" w:firstLineChars="0"/>
        <w:jc w:val="center"/>
        <w:rPr>
          <w:rFonts w:hint="eastAsia" w:ascii="宋体" w:hAnsi="宋体" w:eastAsia="宋体"/>
          <w:b/>
          <w:bCs/>
          <w:color w:val="auto"/>
          <w:sz w:val="36"/>
          <w:szCs w:val="36"/>
          <w:lang w:val="en-US" w:eastAsia="zh-CN"/>
        </w:rPr>
      </w:pPr>
      <w:bookmarkStart w:id="54" w:name="_Toc2550"/>
      <w:bookmarkStart w:id="55" w:name="_Toc4187"/>
      <w:r>
        <w:rPr>
          <w:rFonts w:hint="eastAsia" w:ascii="宋体" w:hAnsi="宋体" w:eastAsia="宋体"/>
          <w:b/>
          <w:bCs/>
          <w:color w:val="auto"/>
          <w:sz w:val="36"/>
          <w:szCs w:val="36"/>
          <w:lang w:val="en-US" w:eastAsia="zh-CN"/>
        </w:rPr>
        <w:t xml:space="preserve"> </w:t>
      </w:r>
      <w:r>
        <w:rPr>
          <w:rFonts w:hint="eastAsia" w:ascii="宋体" w:hAnsi="宋体" w:eastAsia="宋体"/>
          <w:b/>
          <w:bCs/>
          <w:color w:val="auto"/>
          <w:sz w:val="36"/>
          <w:szCs w:val="36"/>
          <w:lang w:val="en-US" w:eastAsia="zh-CN"/>
        </w:rPr>
        <w:t>典型主接线示例</w:t>
      </w:r>
      <w:bookmarkEnd w:id="54"/>
      <w:bookmarkEnd w:id="55"/>
    </w:p>
    <w:p>
      <w:pPr>
        <w:rPr>
          <w:rFonts w:hint="eastAsia"/>
          <w:lang w:val="en-US" w:eastAsia="zh-CN"/>
        </w:rPr>
      </w:pPr>
    </w:p>
    <w:p>
      <w:pPr>
        <w:jc w:val="center"/>
        <w:rPr>
          <w:rFonts w:hint="eastAsia" w:ascii="宋体" w:hAnsi="宋体" w:eastAsia="宋体"/>
          <w:sz w:val="24"/>
          <w:szCs w:val="24"/>
        </w:rPr>
      </w:pPr>
      <w:r>
        <w:drawing>
          <wp:inline distT="0" distB="0" distL="114300" distR="114300">
            <wp:extent cx="5273040" cy="2820670"/>
            <wp:effectExtent l="0" t="0" r="3810" b="17780"/>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pic:cNvPicPr>
                  </pic:nvPicPr>
                  <pic:blipFill>
                    <a:blip r:embed="rId14"/>
                    <a:stretch>
                      <a:fillRect/>
                    </a:stretch>
                  </pic:blipFill>
                  <pic:spPr>
                    <a:xfrm>
                      <a:off x="0" y="0"/>
                      <a:ext cx="5273040" cy="2820670"/>
                    </a:xfrm>
                    <a:prstGeom prst="rect">
                      <a:avLst/>
                    </a:prstGeom>
                    <a:noFill/>
                    <a:ln>
                      <a:noFill/>
                    </a:ln>
                  </pic:spPr>
                </pic:pic>
              </a:graphicData>
            </a:graphic>
          </wp:inline>
        </w:drawing>
      </w:r>
    </w:p>
    <w:p>
      <w:pPr>
        <w:spacing w:after="313" w:afterLines="100"/>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lang w:val="en-US" w:eastAsia="zh-CN"/>
        </w:rPr>
        <w:t xml:space="preserve">图B.0.1 </w:t>
      </w:r>
      <w:r>
        <w:rPr>
          <w:rFonts w:hint="default" w:ascii="Times New Roman" w:hAnsi="Times New Roman" w:eastAsia="宋体" w:cs="Times New Roman"/>
          <w:b/>
          <w:bCs/>
          <w:sz w:val="24"/>
          <w:szCs w:val="24"/>
        </w:rPr>
        <w:t>220kV总降变主接线示例</w:t>
      </w:r>
    </w:p>
    <w:p>
      <w:pPr>
        <w:rPr>
          <w:rFonts w:hint="eastAsia" w:ascii="宋体" w:hAnsi="宋体" w:eastAsia="宋体"/>
          <w:sz w:val="24"/>
          <w:szCs w:val="24"/>
        </w:rPr>
      </w:pPr>
      <w:r>
        <w:drawing>
          <wp:inline distT="0" distB="0" distL="114300" distR="114300">
            <wp:extent cx="5272405" cy="3048635"/>
            <wp:effectExtent l="0" t="0" r="4445" b="18415"/>
            <wp:docPr id="1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
                    <pic:cNvPicPr>
                      <a:picLocks noChangeAspect="1"/>
                    </pic:cNvPicPr>
                  </pic:nvPicPr>
                  <pic:blipFill>
                    <a:blip r:embed="rId15"/>
                    <a:stretch>
                      <a:fillRect/>
                    </a:stretch>
                  </pic:blipFill>
                  <pic:spPr>
                    <a:xfrm>
                      <a:off x="0" y="0"/>
                      <a:ext cx="5272405" cy="3048635"/>
                    </a:xfrm>
                    <a:prstGeom prst="rect">
                      <a:avLst/>
                    </a:prstGeom>
                    <a:noFill/>
                    <a:ln>
                      <a:noFill/>
                    </a:ln>
                  </pic:spPr>
                </pic:pic>
              </a:graphicData>
            </a:graphic>
          </wp:inline>
        </w:drawing>
      </w:r>
    </w:p>
    <w:p>
      <w:pPr>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lang w:val="en-US" w:eastAsia="zh-CN"/>
        </w:rPr>
        <w:t xml:space="preserve">图B.0.2 </w:t>
      </w:r>
      <w:r>
        <w:rPr>
          <w:rFonts w:hint="default" w:ascii="Times New Roman" w:hAnsi="Times New Roman" w:eastAsia="宋体" w:cs="Times New Roman"/>
          <w:b/>
          <w:bCs/>
          <w:sz w:val="24"/>
          <w:szCs w:val="24"/>
        </w:rPr>
        <w:t>35kV总降变主接线示例</w:t>
      </w:r>
    </w:p>
    <w:p>
      <w:pPr>
        <w:rPr>
          <w:rFonts w:hint="eastAsia" w:ascii="宋体" w:hAnsi="宋体" w:eastAsia="宋体"/>
          <w:sz w:val="24"/>
          <w:szCs w:val="24"/>
        </w:rPr>
      </w:pPr>
    </w:p>
    <w:p>
      <w:pPr>
        <w:spacing w:line="360" w:lineRule="auto"/>
        <w:ind w:left="1320"/>
        <w:rPr>
          <w:rFonts w:hint="eastAsia" w:ascii="宋体" w:hAnsi="宋体" w:eastAsia="宋体" w:cs="宋体"/>
          <w:sz w:val="24"/>
          <w:szCs w:val="24"/>
        </w:rPr>
      </w:pPr>
    </w:p>
    <w:p>
      <w:pPr>
        <w:spacing w:line="360" w:lineRule="auto"/>
        <w:ind w:left="1320"/>
        <w:rPr>
          <w:rFonts w:hint="eastAsia" w:ascii="宋体" w:hAnsi="宋体" w:eastAsia="宋体" w:cs="宋体"/>
          <w:sz w:val="24"/>
          <w:szCs w:val="24"/>
        </w:rPr>
      </w:pPr>
    </w:p>
    <w:p>
      <w:pPr>
        <w:spacing w:line="360" w:lineRule="auto"/>
        <w:ind w:left="1320"/>
        <w:rPr>
          <w:rFonts w:hint="eastAsia" w:ascii="宋体" w:hAnsi="宋体" w:eastAsia="宋体" w:cs="宋体"/>
          <w:sz w:val="24"/>
          <w:szCs w:val="24"/>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pStyle w:val="2"/>
        <w:numPr>
          <w:ilvl w:val="0"/>
          <w:numId w:val="79"/>
        </w:numPr>
        <w:ind w:left="0" w:leftChars="0" w:firstLine="0" w:firstLineChars="0"/>
        <w:jc w:val="center"/>
        <w:rPr>
          <w:rFonts w:hint="eastAsia" w:ascii="宋体" w:hAnsi="宋体" w:eastAsia="宋体"/>
          <w:b/>
          <w:bCs/>
          <w:color w:val="auto"/>
          <w:sz w:val="36"/>
          <w:szCs w:val="36"/>
        </w:rPr>
      </w:pPr>
      <w:bookmarkStart w:id="56" w:name="_Toc29826"/>
      <w:bookmarkStart w:id="57" w:name="_Toc19603"/>
      <w:bookmarkStart w:id="58" w:name="_Toc108940946"/>
      <w:r>
        <w:rPr>
          <w:rFonts w:hint="eastAsia" w:ascii="宋体" w:hAnsi="宋体" w:eastAsia="宋体"/>
          <w:b/>
          <w:bCs/>
          <w:color w:val="auto"/>
          <w:sz w:val="36"/>
          <w:szCs w:val="36"/>
          <w:lang w:val="en-US" w:eastAsia="zh-CN"/>
        </w:rPr>
        <w:t>制氢系统电气设备类型及特点</w:t>
      </w:r>
      <w:bookmarkEnd w:id="56"/>
      <w:bookmarkEnd w:id="57"/>
    </w:p>
    <w:p>
      <w:pPr>
        <w:snapToGrid w:val="0"/>
        <w:spacing w:line="240" w:lineRule="auto"/>
        <w:rPr>
          <w:rFonts w:hint="default" w:ascii="Times New Roman" w:hAnsi="Times New Roman" w:eastAsia="宋体" w:cs="Times New Roman"/>
          <w:b/>
          <w:bCs/>
          <w:sz w:val="24"/>
          <w:szCs w:val="24"/>
          <w:lang w:val="en-US" w:eastAsia="zh-CN"/>
        </w:rPr>
      </w:pPr>
    </w:p>
    <w:p>
      <w:pPr>
        <w:keepNext w:val="0"/>
        <w:keepLines w:val="0"/>
        <w:pageBreakBefore w:val="0"/>
        <w:widowControl w:val="0"/>
        <w:kinsoku/>
        <w:wordWrap/>
        <w:overflowPunct/>
        <w:topLinePunct w:val="0"/>
        <w:autoSpaceDE/>
        <w:autoSpaceDN/>
        <w:bidi w:val="0"/>
        <w:adjustRightInd/>
        <w:snapToGrid w:val="0"/>
        <w:spacing w:after="157" w:afterLines="50" w:line="240" w:lineRule="auto"/>
        <w:jc w:val="center"/>
        <w:textAlignment w:val="auto"/>
        <w:outlineLvl w:val="2"/>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lang w:val="en-US" w:eastAsia="zh-CN"/>
        </w:rPr>
        <w:t>表</w:t>
      </w:r>
      <w:r>
        <w:rPr>
          <w:rFonts w:hint="default" w:ascii="Times New Roman" w:hAnsi="Times New Roman" w:eastAsia="宋体" w:cs="Times New Roman"/>
          <w:b/>
          <w:bCs/>
          <w:sz w:val="24"/>
          <w:szCs w:val="24"/>
        </w:rPr>
        <w:fldChar w:fldCharType="begin"/>
      </w:r>
      <w:r>
        <w:rPr>
          <w:rFonts w:hint="default" w:ascii="Times New Roman" w:hAnsi="Times New Roman" w:eastAsia="宋体" w:cs="Times New Roman"/>
          <w:b/>
          <w:bCs/>
          <w:sz w:val="24"/>
          <w:szCs w:val="24"/>
        </w:rPr>
        <w:instrText xml:space="preserve"> STYLEREF 1 \s </w:instrText>
      </w:r>
      <w:r>
        <w:rPr>
          <w:rFonts w:hint="default" w:ascii="Times New Roman" w:hAnsi="Times New Roman" w:eastAsia="宋体" w:cs="Times New Roman"/>
          <w:b/>
          <w:bCs/>
          <w:sz w:val="24"/>
          <w:szCs w:val="24"/>
        </w:rPr>
        <w:fldChar w:fldCharType="separate"/>
      </w:r>
      <w:r>
        <w:rPr>
          <w:rFonts w:hint="default" w:ascii="Times New Roman" w:hAnsi="Times New Roman" w:eastAsia="宋体" w:cs="Times New Roman"/>
          <w:b/>
          <w:bCs/>
          <w:sz w:val="24"/>
          <w:szCs w:val="24"/>
        </w:rPr>
        <w:t>C</w:t>
      </w:r>
      <w:r>
        <w:rPr>
          <w:rFonts w:hint="default" w:ascii="Times New Roman" w:hAnsi="Times New Roman" w:eastAsia="宋体" w:cs="Times New Roman"/>
          <w:b/>
          <w:bCs/>
          <w:sz w:val="24"/>
          <w:szCs w:val="24"/>
        </w:rPr>
        <w:fldChar w:fldCharType="end"/>
      </w:r>
      <w:r>
        <w:rPr>
          <w:rFonts w:hint="default" w:ascii="Times New Roman" w:hAnsi="Times New Roman" w:eastAsia="宋体" w:cs="Times New Roman"/>
          <w:b/>
          <w:bCs/>
          <w:sz w:val="24"/>
          <w:szCs w:val="24"/>
          <w:lang w:eastAsia="zh-CN"/>
        </w:rPr>
        <w:t>.</w:t>
      </w:r>
      <w:r>
        <w:rPr>
          <w:rFonts w:hint="default" w:ascii="Times New Roman" w:hAnsi="Times New Roman" w:eastAsia="宋体" w:cs="Times New Roman"/>
          <w:b/>
          <w:bCs/>
          <w:sz w:val="24"/>
          <w:szCs w:val="24"/>
          <w:lang w:val="en-US" w:eastAsia="zh-CN"/>
        </w:rPr>
        <w:t>0.</w:t>
      </w:r>
      <w:r>
        <w:rPr>
          <w:rFonts w:hint="default" w:ascii="Times New Roman" w:hAnsi="Times New Roman" w:eastAsia="宋体" w:cs="Times New Roman"/>
          <w:b/>
          <w:bCs/>
          <w:sz w:val="24"/>
          <w:szCs w:val="24"/>
        </w:rPr>
        <w:fldChar w:fldCharType="begin"/>
      </w:r>
      <w:r>
        <w:rPr>
          <w:rFonts w:hint="default" w:ascii="Times New Roman" w:hAnsi="Times New Roman" w:eastAsia="宋体" w:cs="Times New Roman"/>
          <w:b/>
          <w:bCs/>
          <w:sz w:val="24"/>
          <w:szCs w:val="24"/>
        </w:rPr>
        <w:instrText xml:space="preserve"> SEQ 图 \* ARABIC \s 1 </w:instrText>
      </w:r>
      <w:r>
        <w:rPr>
          <w:rFonts w:hint="default" w:ascii="Times New Roman" w:hAnsi="Times New Roman" w:eastAsia="宋体" w:cs="Times New Roman"/>
          <w:b/>
          <w:bCs/>
          <w:sz w:val="24"/>
          <w:szCs w:val="24"/>
        </w:rPr>
        <w:fldChar w:fldCharType="separate"/>
      </w:r>
      <w:r>
        <w:rPr>
          <w:rFonts w:hint="default" w:ascii="Times New Roman" w:hAnsi="Times New Roman" w:eastAsia="宋体" w:cs="Times New Roman"/>
          <w:b/>
          <w:bCs/>
          <w:sz w:val="24"/>
          <w:szCs w:val="24"/>
        </w:rPr>
        <w:t>1</w:t>
      </w:r>
      <w:r>
        <w:rPr>
          <w:rFonts w:hint="default" w:ascii="Times New Roman" w:hAnsi="Times New Roman" w:eastAsia="宋体" w:cs="Times New Roman"/>
          <w:b/>
          <w:bCs/>
          <w:sz w:val="24"/>
          <w:szCs w:val="24"/>
        </w:rPr>
        <w:fldChar w:fldCharType="end"/>
      </w:r>
      <w:r>
        <w:rPr>
          <w:rFonts w:hint="default"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b/>
          <w:bCs/>
          <w:sz w:val="24"/>
          <w:szCs w:val="24"/>
        </w:rPr>
        <w:t>油浸式与干式变压器</w:t>
      </w:r>
      <w:r>
        <w:rPr>
          <w:rFonts w:hint="default" w:ascii="Times New Roman" w:hAnsi="Times New Roman" w:eastAsia="宋体" w:cs="Times New Roman"/>
          <w:b/>
          <w:bCs/>
          <w:sz w:val="24"/>
          <w:szCs w:val="24"/>
          <w:lang w:val="en-US" w:eastAsia="zh-CN"/>
        </w:rPr>
        <w:t>绝缘冷却类型及特点</w:t>
      </w:r>
    </w:p>
    <w:tbl>
      <w:tblPr>
        <w:tblStyle w:val="24"/>
        <w:tblW w:w="8942" w:type="dxa"/>
        <w:tblInd w:w="-1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2"/>
        <w:gridCol w:w="1179"/>
        <w:gridCol w:w="3641"/>
        <w:gridCol w:w="33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2"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序号</w:t>
            </w:r>
          </w:p>
        </w:tc>
        <w:tc>
          <w:tcPr>
            <w:tcW w:w="1179"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对比项</w:t>
            </w:r>
          </w:p>
        </w:tc>
        <w:tc>
          <w:tcPr>
            <w:tcW w:w="3641" w:type="dxa"/>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油浸式变压器</w:t>
            </w:r>
          </w:p>
        </w:tc>
        <w:tc>
          <w:tcPr>
            <w:tcW w:w="3350" w:type="dxa"/>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干式变压器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2"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w:t>
            </w:r>
          </w:p>
        </w:tc>
        <w:tc>
          <w:tcPr>
            <w:tcW w:w="1179"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安全性</w:t>
            </w:r>
          </w:p>
        </w:tc>
        <w:tc>
          <w:tcPr>
            <w:tcW w:w="3641"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含易燃绝缘油，需防火措施（油坑、隔离）</w:t>
            </w:r>
          </w:p>
        </w:tc>
        <w:tc>
          <w:tcPr>
            <w:tcW w:w="3350"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无油设计，阻燃（环氧树脂）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2"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w:t>
            </w:r>
          </w:p>
        </w:tc>
        <w:tc>
          <w:tcPr>
            <w:tcW w:w="1179"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适用环境</w:t>
            </w:r>
          </w:p>
        </w:tc>
        <w:tc>
          <w:tcPr>
            <w:tcW w:w="3641"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户外、工业区，适应恶劣气候</w:t>
            </w:r>
          </w:p>
        </w:tc>
        <w:tc>
          <w:tcPr>
            <w:tcW w:w="3350"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室内，需防尘防潮（IP≥20）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2"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w:t>
            </w:r>
          </w:p>
        </w:tc>
        <w:tc>
          <w:tcPr>
            <w:tcW w:w="1179"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负载能力</w:t>
            </w:r>
          </w:p>
        </w:tc>
        <w:tc>
          <w:tcPr>
            <w:tcW w:w="3641"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过载能力强，适合长期高负载</w:t>
            </w:r>
          </w:p>
        </w:tc>
        <w:tc>
          <w:tcPr>
            <w:tcW w:w="3350"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过载能力相对较弱（短时10~20%）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2"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4</w:t>
            </w:r>
          </w:p>
        </w:tc>
        <w:tc>
          <w:tcPr>
            <w:tcW w:w="1179"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容量范围</w:t>
            </w:r>
          </w:p>
        </w:tc>
        <w:tc>
          <w:tcPr>
            <w:tcW w:w="3641"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中高压（≥35kV）、大容量（≥10MVA）</w:t>
            </w:r>
          </w:p>
        </w:tc>
        <w:tc>
          <w:tcPr>
            <w:tcW w:w="3350"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低压（≤10kV）、中小容量（≤2.5MVA）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2"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5</w:t>
            </w:r>
          </w:p>
        </w:tc>
        <w:tc>
          <w:tcPr>
            <w:tcW w:w="1179"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冷却方式</w:t>
            </w:r>
          </w:p>
        </w:tc>
        <w:tc>
          <w:tcPr>
            <w:tcW w:w="3641"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油循环冷却，散热效率高</w:t>
            </w:r>
          </w:p>
        </w:tc>
        <w:tc>
          <w:tcPr>
            <w:tcW w:w="3350"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空气冷却，自然风冷或强制风冷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2"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6</w:t>
            </w:r>
          </w:p>
        </w:tc>
        <w:tc>
          <w:tcPr>
            <w:tcW w:w="1179"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维护成本</w:t>
            </w:r>
          </w:p>
        </w:tc>
        <w:tc>
          <w:tcPr>
            <w:tcW w:w="3641"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定期检查油位、油质，维护复杂</w:t>
            </w:r>
          </w:p>
        </w:tc>
        <w:tc>
          <w:tcPr>
            <w:tcW w:w="3350"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免维护，仅需除尘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2"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7</w:t>
            </w:r>
          </w:p>
        </w:tc>
        <w:tc>
          <w:tcPr>
            <w:tcW w:w="1179"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初始成本</w:t>
            </w:r>
          </w:p>
        </w:tc>
        <w:tc>
          <w:tcPr>
            <w:tcW w:w="3641"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较低</w:t>
            </w:r>
          </w:p>
        </w:tc>
        <w:tc>
          <w:tcPr>
            <w:tcW w:w="3350"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较高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2"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8</w:t>
            </w:r>
          </w:p>
        </w:tc>
        <w:tc>
          <w:tcPr>
            <w:tcW w:w="1179"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环保性</w:t>
            </w:r>
          </w:p>
        </w:tc>
        <w:tc>
          <w:tcPr>
            <w:tcW w:w="3641"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油泄漏污染环境，需回收处理</w:t>
            </w:r>
          </w:p>
        </w:tc>
        <w:tc>
          <w:tcPr>
            <w:tcW w:w="3350"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无污染，可回收材料</w:t>
            </w:r>
          </w:p>
        </w:tc>
      </w:tr>
    </w:tbl>
    <w:p>
      <w:pPr>
        <w:rPr>
          <w:rFonts w:hint="default" w:ascii="Times New Roman" w:hAnsi="Times New Roman" w:cs="Times New Roman"/>
        </w:rPr>
      </w:pPr>
    </w:p>
    <w:p>
      <w:pPr>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val="0"/>
        <w:spacing w:after="157" w:afterLines="50" w:line="240" w:lineRule="auto"/>
        <w:jc w:val="center"/>
        <w:textAlignment w:val="auto"/>
        <w:outlineLvl w:val="2"/>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lang w:val="en-US" w:eastAsia="zh-CN"/>
        </w:rPr>
        <w:t>表</w:t>
      </w:r>
      <w:r>
        <w:rPr>
          <w:rFonts w:hint="default" w:ascii="Times New Roman" w:hAnsi="Times New Roman" w:eastAsia="宋体" w:cs="Times New Roman"/>
          <w:b/>
          <w:bCs/>
          <w:sz w:val="24"/>
          <w:szCs w:val="24"/>
        </w:rPr>
        <w:fldChar w:fldCharType="begin"/>
      </w:r>
      <w:r>
        <w:rPr>
          <w:rFonts w:hint="default" w:ascii="Times New Roman" w:hAnsi="Times New Roman" w:eastAsia="宋体" w:cs="Times New Roman"/>
          <w:b/>
          <w:bCs/>
          <w:sz w:val="24"/>
          <w:szCs w:val="24"/>
        </w:rPr>
        <w:instrText xml:space="preserve"> STYLEREF 1 \s </w:instrText>
      </w:r>
      <w:r>
        <w:rPr>
          <w:rFonts w:hint="default" w:ascii="Times New Roman" w:hAnsi="Times New Roman" w:eastAsia="宋体" w:cs="Times New Roman"/>
          <w:b/>
          <w:bCs/>
          <w:sz w:val="24"/>
          <w:szCs w:val="24"/>
        </w:rPr>
        <w:fldChar w:fldCharType="separate"/>
      </w:r>
      <w:r>
        <w:rPr>
          <w:rFonts w:hint="default" w:ascii="Times New Roman" w:hAnsi="Times New Roman" w:eastAsia="宋体" w:cs="Times New Roman"/>
          <w:b/>
          <w:bCs/>
          <w:sz w:val="24"/>
          <w:szCs w:val="24"/>
        </w:rPr>
        <w:t>C</w:t>
      </w:r>
      <w:r>
        <w:rPr>
          <w:rFonts w:hint="default" w:ascii="Times New Roman" w:hAnsi="Times New Roman" w:eastAsia="宋体" w:cs="Times New Roman"/>
          <w:b/>
          <w:bCs/>
          <w:sz w:val="24"/>
          <w:szCs w:val="24"/>
        </w:rPr>
        <w:fldChar w:fldCharType="end"/>
      </w:r>
      <w:r>
        <w:rPr>
          <w:rFonts w:hint="default" w:ascii="Times New Roman" w:hAnsi="Times New Roman" w:eastAsia="宋体" w:cs="Times New Roman"/>
          <w:b/>
          <w:bCs/>
          <w:sz w:val="24"/>
          <w:szCs w:val="24"/>
          <w:lang w:eastAsia="zh-CN"/>
        </w:rPr>
        <w:t>.</w:t>
      </w:r>
      <w:r>
        <w:rPr>
          <w:rFonts w:hint="default" w:ascii="Times New Roman" w:hAnsi="Times New Roman" w:eastAsia="宋体" w:cs="Times New Roman"/>
          <w:b/>
          <w:bCs/>
          <w:sz w:val="24"/>
          <w:szCs w:val="24"/>
          <w:lang w:val="en-US" w:eastAsia="zh-CN"/>
        </w:rPr>
        <w:t>0.</w:t>
      </w:r>
      <w:r>
        <w:rPr>
          <w:rFonts w:hint="default" w:ascii="Times New Roman" w:hAnsi="Times New Roman" w:eastAsia="宋体" w:cs="Times New Roman"/>
          <w:b/>
          <w:bCs/>
          <w:sz w:val="24"/>
          <w:szCs w:val="24"/>
        </w:rPr>
        <w:fldChar w:fldCharType="begin"/>
      </w:r>
      <w:r>
        <w:rPr>
          <w:rFonts w:hint="default" w:ascii="Times New Roman" w:hAnsi="Times New Roman" w:eastAsia="宋体" w:cs="Times New Roman"/>
          <w:b/>
          <w:bCs/>
          <w:sz w:val="24"/>
          <w:szCs w:val="24"/>
        </w:rPr>
        <w:instrText xml:space="preserve"> SEQ 图 \* ARABIC \s 1 </w:instrText>
      </w:r>
      <w:r>
        <w:rPr>
          <w:rFonts w:hint="default" w:ascii="Times New Roman" w:hAnsi="Times New Roman" w:eastAsia="宋体" w:cs="Times New Roman"/>
          <w:b/>
          <w:bCs/>
          <w:sz w:val="24"/>
          <w:szCs w:val="24"/>
        </w:rPr>
        <w:fldChar w:fldCharType="separate"/>
      </w:r>
      <w:r>
        <w:rPr>
          <w:rFonts w:hint="default" w:ascii="Times New Roman" w:hAnsi="Times New Roman" w:eastAsia="宋体" w:cs="Times New Roman"/>
          <w:b/>
          <w:bCs/>
          <w:sz w:val="24"/>
          <w:szCs w:val="24"/>
        </w:rPr>
        <w:t>2</w:t>
      </w:r>
      <w:r>
        <w:rPr>
          <w:rFonts w:hint="default" w:ascii="Times New Roman" w:hAnsi="Times New Roman" w:eastAsia="宋体" w:cs="Times New Roman"/>
          <w:b/>
          <w:bCs/>
          <w:sz w:val="24"/>
          <w:szCs w:val="24"/>
        </w:rPr>
        <w:fldChar w:fldCharType="end"/>
      </w:r>
      <w:r>
        <w:rPr>
          <w:rFonts w:hint="default"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b/>
          <w:bCs/>
          <w:sz w:val="24"/>
          <w:szCs w:val="24"/>
        </w:rPr>
        <w:t>主要制氢电压类型及其特点</w:t>
      </w:r>
    </w:p>
    <w:tbl>
      <w:tblPr>
        <w:tblStyle w:val="24"/>
        <w:tblW w:w="8957" w:type="dxa"/>
        <w:tblInd w:w="-2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3"/>
        <w:gridCol w:w="1443"/>
        <w:gridCol w:w="1984"/>
        <w:gridCol w:w="2127"/>
        <w:gridCol w:w="2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3" w:type="dxa"/>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序号</w:t>
            </w:r>
          </w:p>
        </w:tc>
        <w:tc>
          <w:tcPr>
            <w:tcW w:w="1443" w:type="dxa"/>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项目</w:t>
            </w:r>
          </w:p>
        </w:tc>
        <w:tc>
          <w:tcPr>
            <w:tcW w:w="1984" w:type="dxa"/>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SCR</w:t>
            </w:r>
          </w:p>
        </w:tc>
        <w:tc>
          <w:tcPr>
            <w:tcW w:w="2127" w:type="dxa"/>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PWM+BUCK</w:t>
            </w:r>
          </w:p>
        </w:tc>
        <w:tc>
          <w:tcPr>
            <w:tcW w:w="2660" w:type="dxa"/>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二级管+BUCK</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3"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w:t>
            </w:r>
          </w:p>
        </w:tc>
        <w:tc>
          <w:tcPr>
            <w:tcW w:w="1443"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系统组成</w:t>
            </w:r>
          </w:p>
        </w:tc>
        <w:tc>
          <w:tcPr>
            <w:tcW w:w="1984"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可控硅整流器</w:t>
            </w:r>
          </w:p>
        </w:tc>
        <w:tc>
          <w:tcPr>
            <w:tcW w:w="2127"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IGBT整流器、DC/DC变换器</w:t>
            </w:r>
          </w:p>
        </w:tc>
        <w:tc>
          <w:tcPr>
            <w:tcW w:w="2660"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二级管整流器、DC/DC变换器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3"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w:t>
            </w:r>
          </w:p>
        </w:tc>
        <w:tc>
          <w:tcPr>
            <w:tcW w:w="1443"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变压器要求</w:t>
            </w:r>
          </w:p>
        </w:tc>
        <w:tc>
          <w:tcPr>
            <w:tcW w:w="1984"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移相变压器，带有载调压</w:t>
            </w:r>
          </w:p>
        </w:tc>
        <w:tc>
          <w:tcPr>
            <w:tcW w:w="2127"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移向或非移向变压器，不带有载调压</w:t>
            </w:r>
          </w:p>
        </w:tc>
        <w:tc>
          <w:tcPr>
            <w:tcW w:w="2660"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移相变压器，不带有载调压开关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3"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w:t>
            </w:r>
          </w:p>
        </w:tc>
        <w:tc>
          <w:tcPr>
            <w:tcW w:w="1443"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主要特性</w:t>
            </w:r>
          </w:p>
        </w:tc>
        <w:tc>
          <w:tcPr>
            <w:tcW w:w="1984"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产品成熟、可靠性高，适用大规模商业化制氢；适配碱性电解槽</w:t>
            </w:r>
          </w:p>
        </w:tc>
        <w:tc>
          <w:tcPr>
            <w:tcW w:w="2127"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双向变换器，可为电网提供无功支撑；响应速度快，适应弱网/离网场景；网侧电能质量好，功率因数最高可达1，谐波含量最低可达3%；适配碱性和PEM电解槽</w:t>
            </w:r>
          </w:p>
        </w:tc>
        <w:tc>
          <w:tcPr>
            <w:tcW w:w="2660"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响应速度快，适应弱网/离网场景，适配碱性和PEM电解槽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743"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4</w:t>
            </w:r>
          </w:p>
        </w:tc>
        <w:tc>
          <w:tcPr>
            <w:tcW w:w="1443"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初始成本</w:t>
            </w:r>
          </w:p>
        </w:tc>
        <w:tc>
          <w:tcPr>
            <w:tcW w:w="1984"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低</w:t>
            </w:r>
          </w:p>
        </w:tc>
        <w:tc>
          <w:tcPr>
            <w:tcW w:w="2127"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较高</w:t>
            </w:r>
          </w:p>
        </w:tc>
        <w:tc>
          <w:tcPr>
            <w:tcW w:w="2660"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较低</w:t>
            </w:r>
          </w:p>
        </w:tc>
      </w:tr>
    </w:tbl>
    <w:p>
      <w:pPr>
        <w:snapToGrid w:val="0"/>
        <w:spacing w:line="360" w:lineRule="auto"/>
        <w:jc w:val="center"/>
        <w:outlineLvl w:val="2"/>
        <w:rPr>
          <w:rFonts w:hint="default" w:ascii="Times New Roman" w:hAnsi="Times New Roman" w:eastAsia="宋体" w:cs="Times New Roman"/>
          <w:b/>
          <w:bCs/>
          <w:sz w:val="24"/>
          <w:szCs w:val="24"/>
          <w:lang w:val="en-US" w:eastAsia="zh-CN"/>
        </w:rPr>
      </w:pPr>
    </w:p>
    <w:p>
      <w:pPr>
        <w:snapToGrid w:val="0"/>
        <w:spacing w:line="360" w:lineRule="auto"/>
        <w:jc w:val="center"/>
        <w:outlineLvl w:val="2"/>
        <w:rPr>
          <w:rFonts w:hint="default" w:ascii="Times New Roman" w:hAnsi="Times New Roman" w:eastAsia="宋体" w:cs="Times New Roman"/>
          <w:b/>
          <w:bCs/>
          <w:sz w:val="24"/>
          <w:szCs w:val="24"/>
          <w:lang w:val="en-US" w:eastAsia="zh-CN"/>
        </w:rPr>
      </w:pPr>
    </w:p>
    <w:p>
      <w:pPr>
        <w:snapToGrid w:val="0"/>
        <w:spacing w:line="360" w:lineRule="auto"/>
        <w:jc w:val="center"/>
        <w:outlineLvl w:val="2"/>
        <w:rPr>
          <w:rFonts w:hint="default" w:ascii="Times New Roman" w:hAnsi="Times New Roman" w:eastAsia="宋体" w:cs="Times New Roman"/>
          <w:b/>
          <w:bCs/>
          <w:sz w:val="24"/>
          <w:szCs w:val="24"/>
          <w:lang w:val="en-US" w:eastAsia="zh-CN"/>
        </w:rPr>
      </w:pPr>
    </w:p>
    <w:p>
      <w:pPr>
        <w:snapToGrid w:val="0"/>
        <w:spacing w:line="360" w:lineRule="auto"/>
        <w:jc w:val="center"/>
        <w:outlineLvl w:val="2"/>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lang w:val="en-US" w:eastAsia="zh-CN"/>
        </w:rPr>
        <w:t>表</w:t>
      </w:r>
      <w:r>
        <w:rPr>
          <w:rFonts w:hint="default" w:ascii="Times New Roman" w:hAnsi="Times New Roman" w:eastAsia="宋体" w:cs="Times New Roman"/>
          <w:b/>
          <w:bCs/>
          <w:sz w:val="24"/>
          <w:szCs w:val="24"/>
        </w:rPr>
        <w:fldChar w:fldCharType="begin"/>
      </w:r>
      <w:r>
        <w:rPr>
          <w:rFonts w:hint="default" w:ascii="Times New Roman" w:hAnsi="Times New Roman" w:eastAsia="宋体" w:cs="Times New Roman"/>
          <w:b/>
          <w:bCs/>
          <w:sz w:val="24"/>
          <w:szCs w:val="24"/>
        </w:rPr>
        <w:instrText xml:space="preserve"> STYLEREF 1 \s </w:instrText>
      </w:r>
      <w:r>
        <w:rPr>
          <w:rFonts w:hint="default" w:ascii="Times New Roman" w:hAnsi="Times New Roman" w:eastAsia="宋体" w:cs="Times New Roman"/>
          <w:b/>
          <w:bCs/>
          <w:sz w:val="24"/>
          <w:szCs w:val="24"/>
        </w:rPr>
        <w:fldChar w:fldCharType="separate"/>
      </w:r>
      <w:r>
        <w:rPr>
          <w:rFonts w:hint="default" w:ascii="Times New Roman" w:hAnsi="Times New Roman" w:eastAsia="宋体" w:cs="Times New Roman"/>
          <w:b/>
          <w:bCs/>
          <w:sz w:val="24"/>
          <w:szCs w:val="24"/>
        </w:rPr>
        <w:t>C</w:t>
      </w:r>
      <w:r>
        <w:rPr>
          <w:rFonts w:hint="default" w:ascii="Times New Roman" w:hAnsi="Times New Roman" w:eastAsia="宋体" w:cs="Times New Roman"/>
          <w:b/>
          <w:bCs/>
          <w:sz w:val="24"/>
          <w:szCs w:val="24"/>
        </w:rPr>
        <w:fldChar w:fldCharType="end"/>
      </w:r>
      <w:r>
        <w:rPr>
          <w:rFonts w:hint="default" w:ascii="Times New Roman" w:hAnsi="Times New Roman" w:eastAsia="宋体" w:cs="Times New Roman"/>
          <w:b/>
          <w:bCs/>
          <w:sz w:val="24"/>
          <w:szCs w:val="24"/>
          <w:lang w:eastAsia="zh-CN"/>
        </w:rPr>
        <w:t>.</w:t>
      </w:r>
      <w:r>
        <w:rPr>
          <w:rFonts w:hint="default" w:ascii="Times New Roman" w:hAnsi="Times New Roman" w:eastAsia="宋体" w:cs="Times New Roman"/>
          <w:b/>
          <w:bCs/>
          <w:sz w:val="24"/>
          <w:szCs w:val="24"/>
          <w:lang w:val="en-US" w:eastAsia="zh-CN"/>
        </w:rPr>
        <w:t>0.</w:t>
      </w:r>
      <w:r>
        <w:rPr>
          <w:rFonts w:hint="default" w:ascii="Times New Roman" w:hAnsi="Times New Roman" w:eastAsia="宋体" w:cs="Times New Roman"/>
          <w:b/>
          <w:bCs/>
          <w:sz w:val="24"/>
          <w:szCs w:val="24"/>
        </w:rPr>
        <w:fldChar w:fldCharType="begin"/>
      </w:r>
      <w:r>
        <w:rPr>
          <w:rFonts w:hint="default" w:ascii="Times New Roman" w:hAnsi="Times New Roman" w:eastAsia="宋体" w:cs="Times New Roman"/>
          <w:b/>
          <w:bCs/>
          <w:sz w:val="24"/>
          <w:szCs w:val="24"/>
        </w:rPr>
        <w:instrText xml:space="preserve"> SEQ 图 \* ARABIC \s 1 </w:instrText>
      </w:r>
      <w:r>
        <w:rPr>
          <w:rFonts w:hint="default" w:ascii="Times New Roman" w:hAnsi="Times New Roman" w:eastAsia="宋体" w:cs="Times New Roman"/>
          <w:b/>
          <w:bCs/>
          <w:sz w:val="24"/>
          <w:szCs w:val="24"/>
        </w:rPr>
        <w:fldChar w:fldCharType="separate"/>
      </w:r>
      <w:r>
        <w:rPr>
          <w:rFonts w:hint="default" w:ascii="Times New Roman" w:hAnsi="Times New Roman" w:eastAsia="宋体" w:cs="Times New Roman"/>
          <w:b/>
          <w:bCs/>
          <w:sz w:val="24"/>
          <w:szCs w:val="24"/>
        </w:rPr>
        <w:t>3</w:t>
      </w:r>
      <w:r>
        <w:rPr>
          <w:rFonts w:hint="default" w:ascii="Times New Roman" w:hAnsi="Times New Roman" w:eastAsia="宋体" w:cs="Times New Roman"/>
          <w:b/>
          <w:bCs/>
          <w:sz w:val="24"/>
          <w:szCs w:val="24"/>
        </w:rPr>
        <w:fldChar w:fldCharType="end"/>
      </w:r>
      <w:r>
        <w:rPr>
          <w:rFonts w:hint="default"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b/>
          <w:bCs/>
          <w:sz w:val="24"/>
          <w:szCs w:val="24"/>
        </w:rPr>
        <w:t>主要母线类型及其特点</w:t>
      </w:r>
    </w:p>
    <w:tbl>
      <w:tblPr>
        <w:tblStyle w:val="24"/>
        <w:tblW w:w="9043" w:type="dxa"/>
        <w:tblInd w:w="-2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9"/>
        <w:gridCol w:w="1252"/>
        <w:gridCol w:w="1431"/>
        <w:gridCol w:w="1276"/>
        <w:gridCol w:w="1275"/>
        <w:gridCol w:w="1465"/>
        <w:gridCol w:w="16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9"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序号</w:t>
            </w:r>
          </w:p>
        </w:tc>
        <w:tc>
          <w:tcPr>
            <w:tcW w:w="1252"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项目</w:t>
            </w:r>
          </w:p>
        </w:tc>
        <w:tc>
          <w:tcPr>
            <w:tcW w:w="1431"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裸铜排</w:t>
            </w:r>
          </w:p>
        </w:tc>
        <w:tc>
          <w:tcPr>
            <w:tcW w:w="1276"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母线桥</w:t>
            </w:r>
          </w:p>
        </w:tc>
        <w:tc>
          <w:tcPr>
            <w:tcW w:w="1275"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管型母线</w:t>
            </w:r>
          </w:p>
        </w:tc>
        <w:tc>
          <w:tcPr>
            <w:tcW w:w="1465"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浇筑型母线</w:t>
            </w:r>
          </w:p>
        </w:tc>
        <w:tc>
          <w:tcPr>
            <w:tcW w:w="1645"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水冷型母线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9"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w:t>
            </w:r>
          </w:p>
        </w:tc>
        <w:tc>
          <w:tcPr>
            <w:tcW w:w="1252"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结构形式</w:t>
            </w:r>
          </w:p>
        </w:tc>
        <w:tc>
          <w:tcPr>
            <w:tcW w:w="1431"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矩形/扁平铜排裸露安装</w:t>
            </w:r>
          </w:p>
        </w:tc>
        <w:tc>
          <w:tcPr>
            <w:tcW w:w="1276"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铜排+封闭金属桥架外壳</w:t>
            </w:r>
          </w:p>
        </w:tc>
        <w:tc>
          <w:tcPr>
            <w:tcW w:w="1275"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圆形/异形铜管</w:t>
            </w:r>
          </w:p>
        </w:tc>
        <w:tc>
          <w:tcPr>
            <w:tcW w:w="1465"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铜排+高性能绝缘保护材料浇筑</w:t>
            </w:r>
          </w:p>
        </w:tc>
        <w:tc>
          <w:tcPr>
            <w:tcW w:w="1645"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空心铜管+内部水冷循环系统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9"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w:t>
            </w:r>
          </w:p>
        </w:tc>
        <w:tc>
          <w:tcPr>
            <w:tcW w:w="1252"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绝缘方式</w:t>
            </w:r>
          </w:p>
        </w:tc>
        <w:tc>
          <w:tcPr>
            <w:tcW w:w="1431"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无绝缘（需安全间距）</w:t>
            </w:r>
          </w:p>
        </w:tc>
        <w:tc>
          <w:tcPr>
            <w:tcW w:w="1276"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桥架外壳防护</w:t>
            </w:r>
          </w:p>
        </w:tc>
        <w:tc>
          <w:tcPr>
            <w:tcW w:w="1275"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空气绝缘/绝缘子支撑</w:t>
            </w:r>
          </w:p>
        </w:tc>
        <w:tc>
          <w:tcPr>
            <w:tcW w:w="1465"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全封闭高性能材料绝缘</w:t>
            </w:r>
          </w:p>
        </w:tc>
        <w:tc>
          <w:tcPr>
            <w:tcW w:w="1645"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双重绝缘（环氧树脂+冷却液隔离）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9"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w:t>
            </w:r>
          </w:p>
        </w:tc>
        <w:tc>
          <w:tcPr>
            <w:tcW w:w="1252"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载流量</w:t>
            </w:r>
          </w:p>
        </w:tc>
        <w:tc>
          <w:tcPr>
            <w:tcW w:w="1431"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中低</w:t>
            </w:r>
          </w:p>
        </w:tc>
        <w:tc>
          <w:tcPr>
            <w:tcW w:w="1276"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中</w:t>
            </w:r>
          </w:p>
        </w:tc>
        <w:tc>
          <w:tcPr>
            <w:tcW w:w="1275"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高</w:t>
            </w:r>
          </w:p>
        </w:tc>
        <w:tc>
          <w:tcPr>
            <w:tcW w:w="1465"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高</w:t>
            </w:r>
          </w:p>
        </w:tc>
        <w:tc>
          <w:tcPr>
            <w:tcW w:w="1645"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最高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9"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4</w:t>
            </w:r>
          </w:p>
        </w:tc>
        <w:tc>
          <w:tcPr>
            <w:tcW w:w="1252"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散热方式</w:t>
            </w:r>
          </w:p>
        </w:tc>
        <w:tc>
          <w:tcPr>
            <w:tcW w:w="1431"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自然通风</w:t>
            </w:r>
          </w:p>
        </w:tc>
        <w:tc>
          <w:tcPr>
            <w:tcW w:w="1276"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自然/强制通风</w:t>
            </w:r>
          </w:p>
        </w:tc>
        <w:tc>
          <w:tcPr>
            <w:tcW w:w="1275"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自然通风</w:t>
            </w:r>
          </w:p>
        </w:tc>
        <w:tc>
          <w:tcPr>
            <w:tcW w:w="1465"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绝缘导热+表面散热</w:t>
            </w:r>
          </w:p>
        </w:tc>
        <w:tc>
          <w:tcPr>
            <w:tcW w:w="1645"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强制水冷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9"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5</w:t>
            </w:r>
          </w:p>
        </w:tc>
        <w:tc>
          <w:tcPr>
            <w:tcW w:w="1252"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安装空间</w:t>
            </w:r>
          </w:p>
        </w:tc>
        <w:tc>
          <w:tcPr>
            <w:tcW w:w="1431"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占用空间大</w:t>
            </w:r>
          </w:p>
        </w:tc>
        <w:tc>
          <w:tcPr>
            <w:tcW w:w="1276"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中等（需配桥架通道）</w:t>
            </w:r>
          </w:p>
        </w:tc>
        <w:tc>
          <w:tcPr>
            <w:tcW w:w="1275"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紧凑（垂直/水平灵活）</w:t>
            </w:r>
          </w:p>
        </w:tc>
        <w:tc>
          <w:tcPr>
            <w:tcW w:w="1465"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紧凑（可贴墙/埋地）</w:t>
            </w:r>
          </w:p>
        </w:tc>
        <w:tc>
          <w:tcPr>
            <w:tcW w:w="1645"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紧凑（需另配水冷系统占地）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9"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6</w:t>
            </w:r>
          </w:p>
        </w:tc>
        <w:tc>
          <w:tcPr>
            <w:tcW w:w="1252"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防护等级</w:t>
            </w:r>
          </w:p>
        </w:tc>
        <w:tc>
          <w:tcPr>
            <w:tcW w:w="1431"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无防护</w:t>
            </w:r>
          </w:p>
        </w:tc>
        <w:tc>
          <w:tcPr>
            <w:tcW w:w="1276"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IP30-IP54（防尘防溅）</w:t>
            </w:r>
          </w:p>
        </w:tc>
        <w:tc>
          <w:tcPr>
            <w:tcW w:w="1275"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IP54（户外可用）</w:t>
            </w:r>
          </w:p>
        </w:tc>
        <w:tc>
          <w:tcPr>
            <w:tcW w:w="1465"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IP68（防水防腐蚀）</w:t>
            </w:r>
          </w:p>
        </w:tc>
        <w:tc>
          <w:tcPr>
            <w:tcW w:w="1645"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IP67（密封防漏）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9"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7</w:t>
            </w:r>
          </w:p>
        </w:tc>
        <w:tc>
          <w:tcPr>
            <w:tcW w:w="1252"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初始成本</w:t>
            </w:r>
          </w:p>
        </w:tc>
        <w:tc>
          <w:tcPr>
            <w:tcW w:w="1431"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低</w:t>
            </w:r>
          </w:p>
        </w:tc>
        <w:tc>
          <w:tcPr>
            <w:tcW w:w="1276"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中</w:t>
            </w:r>
          </w:p>
        </w:tc>
        <w:tc>
          <w:tcPr>
            <w:tcW w:w="1275"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较高</w:t>
            </w:r>
          </w:p>
        </w:tc>
        <w:tc>
          <w:tcPr>
            <w:tcW w:w="1465"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高</w:t>
            </w:r>
          </w:p>
        </w:tc>
        <w:tc>
          <w:tcPr>
            <w:tcW w:w="1645"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最高</w:t>
            </w:r>
          </w:p>
        </w:tc>
      </w:tr>
    </w:tbl>
    <w:p>
      <w:pPr>
        <w:rPr>
          <w:rFonts w:hint="default" w:ascii="Times New Roman" w:hAnsi="Times New Roman" w:eastAsia="宋体" w:cs="Times New Roman"/>
          <w:sz w:val="36"/>
          <w:szCs w:val="36"/>
          <w:lang w:val="en-US" w:eastAsia="zh-CN"/>
        </w:rPr>
      </w:pPr>
    </w:p>
    <w:p>
      <w:pPr>
        <w:keepNext w:val="0"/>
        <w:keepLines w:val="0"/>
        <w:pageBreakBefore w:val="0"/>
        <w:widowControl w:val="0"/>
        <w:kinsoku/>
        <w:wordWrap/>
        <w:overflowPunct/>
        <w:topLinePunct w:val="0"/>
        <w:autoSpaceDE/>
        <w:autoSpaceDN/>
        <w:bidi w:val="0"/>
        <w:adjustRightInd/>
        <w:snapToGrid w:val="0"/>
        <w:spacing w:after="157" w:afterLines="50"/>
        <w:jc w:val="center"/>
        <w:textAlignment w:val="auto"/>
        <w:outlineLvl w:val="2"/>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lang w:val="en-US" w:eastAsia="zh-CN"/>
        </w:rPr>
        <w:t>表</w:t>
      </w:r>
      <w:r>
        <w:rPr>
          <w:rFonts w:hint="default" w:ascii="Times New Roman" w:hAnsi="Times New Roman" w:eastAsia="宋体" w:cs="Times New Roman"/>
          <w:b/>
          <w:bCs/>
          <w:sz w:val="24"/>
          <w:szCs w:val="24"/>
        </w:rPr>
        <w:fldChar w:fldCharType="begin"/>
      </w:r>
      <w:r>
        <w:rPr>
          <w:rFonts w:hint="default" w:ascii="Times New Roman" w:hAnsi="Times New Roman" w:eastAsia="宋体" w:cs="Times New Roman"/>
          <w:b/>
          <w:bCs/>
          <w:sz w:val="24"/>
          <w:szCs w:val="24"/>
        </w:rPr>
        <w:instrText xml:space="preserve"> STYLEREF 1 \s </w:instrText>
      </w:r>
      <w:r>
        <w:rPr>
          <w:rFonts w:hint="default" w:ascii="Times New Roman" w:hAnsi="Times New Roman" w:eastAsia="宋体" w:cs="Times New Roman"/>
          <w:b/>
          <w:bCs/>
          <w:sz w:val="24"/>
          <w:szCs w:val="24"/>
        </w:rPr>
        <w:fldChar w:fldCharType="separate"/>
      </w:r>
      <w:r>
        <w:rPr>
          <w:rFonts w:hint="default" w:ascii="Times New Roman" w:hAnsi="Times New Roman" w:eastAsia="宋体" w:cs="Times New Roman"/>
          <w:b/>
          <w:bCs/>
          <w:sz w:val="24"/>
          <w:szCs w:val="24"/>
        </w:rPr>
        <w:t>C</w:t>
      </w:r>
      <w:r>
        <w:rPr>
          <w:rFonts w:hint="default" w:ascii="Times New Roman" w:hAnsi="Times New Roman" w:eastAsia="宋体" w:cs="Times New Roman"/>
          <w:b/>
          <w:bCs/>
          <w:sz w:val="24"/>
          <w:szCs w:val="24"/>
        </w:rPr>
        <w:fldChar w:fldCharType="end"/>
      </w:r>
      <w:r>
        <w:rPr>
          <w:rFonts w:hint="default" w:ascii="Times New Roman" w:hAnsi="Times New Roman" w:eastAsia="宋体" w:cs="Times New Roman"/>
          <w:b/>
          <w:bCs/>
          <w:sz w:val="24"/>
          <w:szCs w:val="24"/>
          <w:lang w:eastAsia="zh-CN"/>
        </w:rPr>
        <w:t>.</w:t>
      </w:r>
      <w:r>
        <w:rPr>
          <w:rFonts w:hint="default" w:ascii="Times New Roman" w:hAnsi="Times New Roman" w:eastAsia="宋体" w:cs="Times New Roman"/>
          <w:b/>
          <w:bCs/>
          <w:sz w:val="24"/>
          <w:szCs w:val="24"/>
          <w:lang w:val="en-US" w:eastAsia="zh-CN"/>
        </w:rPr>
        <w:t>0.</w:t>
      </w:r>
      <w:r>
        <w:rPr>
          <w:rFonts w:hint="default" w:ascii="Times New Roman" w:hAnsi="Times New Roman" w:eastAsia="宋体" w:cs="Times New Roman"/>
          <w:b/>
          <w:bCs/>
          <w:sz w:val="24"/>
          <w:szCs w:val="24"/>
        </w:rPr>
        <w:fldChar w:fldCharType="begin"/>
      </w:r>
      <w:r>
        <w:rPr>
          <w:rFonts w:hint="default" w:ascii="Times New Roman" w:hAnsi="Times New Roman" w:eastAsia="宋体" w:cs="Times New Roman"/>
          <w:b/>
          <w:bCs/>
          <w:sz w:val="24"/>
          <w:szCs w:val="24"/>
        </w:rPr>
        <w:instrText xml:space="preserve"> SEQ 图 \* ARABIC \s 1 </w:instrText>
      </w:r>
      <w:r>
        <w:rPr>
          <w:rFonts w:hint="default" w:ascii="Times New Roman" w:hAnsi="Times New Roman" w:eastAsia="宋体" w:cs="Times New Roman"/>
          <w:b/>
          <w:bCs/>
          <w:sz w:val="24"/>
          <w:szCs w:val="24"/>
        </w:rPr>
        <w:fldChar w:fldCharType="separate"/>
      </w:r>
      <w:r>
        <w:rPr>
          <w:rFonts w:hint="default" w:ascii="Times New Roman" w:hAnsi="Times New Roman" w:eastAsia="宋体" w:cs="Times New Roman"/>
          <w:b/>
          <w:bCs/>
          <w:sz w:val="24"/>
          <w:szCs w:val="24"/>
        </w:rPr>
        <w:t>4</w:t>
      </w:r>
      <w:r>
        <w:rPr>
          <w:rFonts w:hint="default" w:ascii="Times New Roman" w:hAnsi="Times New Roman" w:eastAsia="宋体" w:cs="Times New Roman"/>
          <w:b/>
          <w:bCs/>
          <w:sz w:val="24"/>
          <w:szCs w:val="24"/>
        </w:rPr>
        <w:fldChar w:fldCharType="end"/>
      </w:r>
      <w:r>
        <w:rPr>
          <w:rFonts w:hint="default" w:ascii="Times New Roman" w:hAnsi="Times New Roman" w:eastAsia="宋体" w:cs="Times New Roman"/>
          <w:b/>
          <w:bCs/>
          <w:sz w:val="24"/>
          <w:szCs w:val="24"/>
          <w:lang w:val="en-US" w:eastAsia="zh-CN"/>
        </w:rPr>
        <w:t xml:space="preserve"> 制氢电源</w:t>
      </w:r>
      <w:r>
        <w:rPr>
          <w:rFonts w:ascii="Times New Roman" w:hAnsi="Times New Roman" w:eastAsia="宋体" w:cs="Times New Roman"/>
          <w:b/>
          <w:bCs/>
          <w:sz w:val="24"/>
          <w:szCs w:val="24"/>
        </w:rPr>
        <w:t>母线载流量参考表</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22"/>
        <w:gridCol w:w="1893"/>
        <w:gridCol w:w="1835"/>
        <w:gridCol w:w="1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母线尺寸（宽×厚，mm）</w:t>
            </w:r>
          </w:p>
        </w:tc>
        <w:tc>
          <w:tcPr>
            <w:tcW w:w="0" w:type="auto"/>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截面积（mm²）</w:t>
            </w:r>
          </w:p>
        </w:tc>
        <w:tc>
          <w:tcPr>
            <w:tcW w:w="0" w:type="auto"/>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铜载流量（A）</w:t>
            </w:r>
          </w:p>
        </w:tc>
        <w:tc>
          <w:tcPr>
            <w:tcW w:w="0" w:type="auto"/>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铝载流量（A）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30×4</w:t>
            </w:r>
          </w:p>
        </w:tc>
        <w:tc>
          <w:tcPr>
            <w:tcW w:w="0" w:type="auto"/>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120</w:t>
            </w:r>
          </w:p>
        </w:tc>
        <w:tc>
          <w:tcPr>
            <w:tcW w:w="0" w:type="auto"/>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475</w:t>
            </w:r>
          </w:p>
        </w:tc>
        <w:tc>
          <w:tcPr>
            <w:tcW w:w="0" w:type="auto"/>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40×5</w:t>
            </w:r>
          </w:p>
        </w:tc>
        <w:tc>
          <w:tcPr>
            <w:tcW w:w="0" w:type="auto"/>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200</w:t>
            </w:r>
          </w:p>
        </w:tc>
        <w:tc>
          <w:tcPr>
            <w:tcW w:w="0" w:type="auto"/>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700</w:t>
            </w:r>
          </w:p>
        </w:tc>
        <w:tc>
          <w:tcPr>
            <w:tcW w:w="0" w:type="auto"/>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560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50×6</w:t>
            </w:r>
          </w:p>
        </w:tc>
        <w:tc>
          <w:tcPr>
            <w:tcW w:w="0" w:type="auto"/>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300</w:t>
            </w:r>
          </w:p>
        </w:tc>
        <w:tc>
          <w:tcPr>
            <w:tcW w:w="0" w:type="auto"/>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955</w:t>
            </w:r>
          </w:p>
        </w:tc>
        <w:tc>
          <w:tcPr>
            <w:tcW w:w="0" w:type="auto"/>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765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60×8</w:t>
            </w:r>
          </w:p>
        </w:tc>
        <w:tc>
          <w:tcPr>
            <w:tcW w:w="0" w:type="auto"/>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480</w:t>
            </w:r>
          </w:p>
        </w:tc>
        <w:tc>
          <w:tcPr>
            <w:tcW w:w="0" w:type="auto"/>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1325</w:t>
            </w:r>
          </w:p>
        </w:tc>
        <w:tc>
          <w:tcPr>
            <w:tcW w:w="0" w:type="auto"/>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1060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80×10</w:t>
            </w:r>
          </w:p>
        </w:tc>
        <w:tc>
          <w:tcPr>
            <w:tcW w:w="0" w:type="auto"/>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800</w:t>
            </w:r>
          </w:p>
        </w:tc>
        <w:tc>
          <w:tcPr>
            <w:tcW w:w="0" w:type="auto"/>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1900</w:t>
            </w:r>
          </w:p>
        </w:tc>
        <w:tc>
          <w:tcPr>
            <w:tcW w:w="0" w:type="auto"/>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1525</w:t>
            </w:r>
          </w:p>
        </w:tc>
      </w:tr>
    </w:tbl>
    <w:p>
      <w:pPr>
        <w:ind w:firstLine="480" w:firstLineChars="200"/>
        <w:rPr>
          <w:rFonts w:hint="eastAsia" w:ascii="宋体" w:hAnsi="宋体" w:eastAsia="宋体"/>
          <w:sz w:val="24"/>
          <w:szCs w:val="24"/>
        </w:rPr>
      </w:pPr>
    </w:p>
    <w:p>
      <w:pPr>
        <w:rPr>
          <w:rFonts w:hint="eastAsia" w:ascii="宋体" w:hAnsi="宋体" w:eastAsia="宋体"/>
          <w:sz w:val="36"/>
          <w:szCs w:val="36"/>
          <w:lang w:val="en-US" w:eastAsia="zh-CN"/>
        </w:rPr>
      </w:pPr>
    </w:p>
    <w:p>
      <w:pPr>
        <w:rPr>
          <w:rFonts w:hint="eastAsia" w:ascii="宋体" w:hAnsi="宋体" w:eastAsia="宋体"/>
          <w:sz w:val="36"/>
          <w:szCs w:val="36"/>
          <w:lang w:val="en-US" w:eastAsia="zh-CN"/>
        </w:rPr>
      </w:pPr>
    </w:p>
    <w:p>
      <w:pPr>
        <w:rPr>
          <w:rFonts w:hint="eastAsia" w:ascii="宋体" w:hAnsi="宋体" w:eastAsia="宋体"/>
          <w:sz w:val="36"/>
          <w:szCs w:val="36"/>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pStyle w:val="2"/>
        <w:numPr>
          <w:ilvl w:val="0"/>
          <w:numId w:val="79"/>
        </w:numPr>
        <w:ind w:left="0" w:leftChars="0" w:firstLine="0" w:firstLineChars="0"/>
        <w:rPr>
          <w:rFonts w:hint="eastAsia" w:ascii="宋体" w:hAnsi="宋体" w:eastAsia="宋体"/>
          <w:b/>
          <w:bCs/>
          <w:color w:val="auto"/>
          <w:sz w:val="36"/>
          <w:szCs w:val="36"/>
        </w:rPr>
      </w:pPr>
      <w:bookmarkStart w:id="59" w:name="_Toc27354"/>
      <w:bookmarkStart w:id="60" w:name="_Toc18494"/>
      <w:r>
        <w:rPr>
          <w:rFonts w:hint="eastAsia" w:ascii="宋体" w:hAnsi="宋体" w:eastAsia="宋体"/>
          <w:b/>
          <w:bCs/>
          <w:color w:val="auto"/>
          <w:sz w:val="36"/>
          <w:szCs w:val="36"/>
        </w:rPr>
        <w:t>可再生能源制氢站爆炸危险区域范围</w:t>
      </w:r>
      <w:bookmarkEnd w:id="58"/>
      <w:r>
        <w:rPr>
          <w:rFonts w:hint="eastAsia" w:ascii="宋体" w:hAnsi="宋体" w:eastAsia="宋体"/>
          <w:b/>
          <w:bCs/>
          <w:color w:val="auto"/>
          <w:sz w:val="36"/>
          <w:szCs w:val="36"/>
          <w:lang w:val="en-US" w:eastAsia="zh-CN"/>
        </w:rPr>
        <w:t>示例图</w:t>
      </w:r>
      <w:bookmarkEnd w:id="59"/>
      <w:bookmarkEnd w:id="60"/>
    </w:p>
    <w:p>
      <w:pPr>
        <w:rPr>
          <w:rFonts w:hint="eastAsia"/>
        </w:rPr>
      </w:pPr>
    </w:p>
    <w:p>
      <w:pPr>
        <w:pStyle w:val="4"/>
        <w:keepNext/>
        <w:keepLines/>
        <w:pageBreakBefore w:val="0"/>
        <w:widowControl w:val="0"/>
        <w:numPr>
          <w:ilvl w:val="2"/>
          <w:numId w:val="79"/>
        </w:numPr>
        <w:kinsoku/>
        <w:wordWrap/>
        <w:overflowPunct/>
        <w:topLinePunct w:val="0"/>
        <w:autoSpaceDE/>
        <w:autoSpaceDN/>
        <w:bidi w:val="0"/>
        <w:adjustRightInd/>
        <w:snapToGrid/>
        <w:spacing w:before="80"/>
        <w:ind w:left="0" w:leftChars="0" w:firstLine="0" w:firstLineChars="0"/>
        <w:textAlignment w:val="auto"/>
        <w:outlineLvl w:val="2"/>
        <w:rPr>
          <w:rFonts w:hint="default" w:ascii="Times New Roman" w:hAnsi="Times New Roman" w:eastAsia="宋体" w:cs="Times New Roman"/>
          <w:b w:val="0"/>
          <w:bCs w:val="0"/>
          <w:color w:val="auto"/>
          <w:sz w:val="24"/>
          <w:szCs w:val="24"/>
          <w:highlight w:val="none"/>
        </w:rPr>
      </w:pPr>
      <w:r>
        <w:rPr>
          <w:rFonts w:hint="default" w:ascii="Times New Roman" w:hAnsi="Times New Roman" w:eastAsia="宋体" w:cs="Times New Roman"/>
          <w:b w:val="0"/>
          <w:bCs w:val="0"/>
          <w:color w:val="auto"/>
          <w:sz w:val="24"/>
          <w:szCs w:val="24"/>
          <w:highlight w:val="none"/>
        </w:rPr>
        <w:t>爆炸危险区域的等级定义应符合现行国家标准《爆炸危险环境电力装置设计规范》GB 50058的规定。</w:t>
      </w:r>
    </w:p>
    <w:p>
      <w:pPr>
        <w:pStyle w:val="4"/>
        <w:keepNext/>
        <w:keepLines/>
        <w:pageBreakBefore w:val="0"/>
        <w:widowControl w:val="0"/>
        <w:numPr>
          <w:ilvl w:val="2"/>
          <w:numId w:val="79"/>
        </w:numPr>
        <w:kinsoku/>
        <w:wordWrap/>
        <w:overflowPunct/>
        <w:topLinePunct w:val="0"/>
        <w:autoSpaceDE/>
        <w:autoSpaceDN/>
        <w:bidi w:val="0"/>
        <w:adjustRightInd/>
        <w:snapToGrid/>
        <w:spacing w:before="80"/>
        <w:ind w:left="0" w:leftChars="0" w:firstLine="0" w:firstLineChars="0"/>
        <w:textAlignment w:val="auto"/>
        <w:outlineLvl w:val="2"/>
        <w:rPr>
          <w:rFonts w:hint="default" w:ascii="Times New Roman" w:hAnsi="Times New Roman" w:eastAsia="宋体" w:cs="Times New Roman"/>
          <w:b w:val="0"/>
          <w:bCs w:val="0"/>
          <w:color w:val="auto"/>
          <w:sz w:val="24"/>
          <w:szCs w:val="24"/>
          <w:highlight w:val="none"/>
        </w:rPr>
      </w:pPr>
      <w:r>
        <w:rPr>
          <w:rFonts w:hint="default" w:ascii="Times New Roman" w:hAnsi="Times New Roman" w:eastAsia="宋体" w:cs="Times New Roman"/>
          <w:b w:val="0"/>
          <w:bCs w:val="0"/>
          <w:color w:val="auto"/>
          <w:sz w:val="24"/>
          <w:szCs w:val="24"/>
          <w:highlight w:val="none"/>
        </w:rPr>
        <w:t>氢气站厂房内有爆炸危险区域的划分，应符合下列规定：</w:t>
      </w:r>
    </w:p>
    <w:p>
      <w:pPr>
        <w:keepNext/>
        <w:keepLines/>
        <w:pageBreakBefore w:val="0"/>
        <w:widowControl w:val="0"/>
        <w:numPr>
          <w:ilvl w:val="3"/>
          <w:numId w:val="81"/>
        </w:numPr>
        <w:kinsoku/>
        <w:wordWrap/>
        <w:overflowPunct/>
        <w:topLinePunct w:val="0"/>
        <w:autoSpaceDE/>
        <w:autoSpaceDN/>
        <w:bidi w:val="0"/>
        <w:adjustRightInd/>
        <w:snapToGrid/>
        <w:spacing w:before="80"/>
        <w:ind w:left="0" w:leftChars="0" w:firstLine="567" w:firstLineChars="0"/>
        <w:textAlignment w:val="auto"/>
        <w:outlineLvl w:val="9"/>
        <w:rPr>
          <w:rFonts w:hint="default" w:ascii="Times New Roman" w:hAnsi="Times New Roman" w:eastAsia="宋体" w:cs="Times New Roman"/>
          <w:b w:val="0"/>
          <w:bCs w:val="0"/>
          <w:color w:val="auto"/>
          <w:sz w:val="24"/>
          <w:szCs w:val="24"/>
          <w:highlight w:val="none"/>
          <w:lang w:val="en-US" w:eastAsia="zh-CN"/>
        </w:rPr>
      </w:pPr>
      <w:r>
        <w:rPr>
          <w:rFonts w:hint="default" w:ascii="Times New Roman" w:hAnsi="Times New Roman" w:eastAsia="宋体" w:cs="Times New Roman"/>
          <w:b w:val="0"/>
          <w:bCs w:val="0"/>
          <w:color w:val="auto"/>
          <w:sz w:val="24"/>
          <w:szCs w:val="24"/>
          <w:highlight w:val="none"/>
          <w:lang w:val="en-US" w:eastAsia="zh-CN"/>
        </w:rPr>
        <w:t>制氢间、氢气纯化间、氢气压缩机间、氢气灌瓶间等有爆炸危险房间，其危险区划分应符合本规范第10章的有关规定；</w:t>
      </w:r>
    </w:p>
    <w:p>
      <w:pPr>
        <w:keepNext/>
        <w:keepLines/>
        <w:pageBreakBefore w:val="0"/>
        <w:widowControl w:val="0"/>
        <w:numPr>
          <w:ilvl w:val="3"/>
          <w:numId w:val="81"/>
        </w:numPr>
        <w:kinsoku/>
        <w:wordWrap/>
        <w:overflowPunct/>
        <w:topLinePunct w:val="0"/>
        <w:autoSpaceDE/>
        <w:autoSpaceDN/>
        <w:bidi w:val="0"/>
        <w:adjustRightInd/>
        <w:snapToGrid/>
        <w:spacing w:before="80"/>
        <w:ind w:left="0" w:leftChars="0" w:firstLine="567" w:firstLineChars="0"/>
        <w:textAlignment w:val="auto"/>
        <w:outlineLvl w:val="9"/>
        <w:rPr>
          <w:rFonts w:hint="default" w:ascii="Times New Roman" w:hAnsi="Times New Roman" w:eastAsia="宋体" w:cs="Times New Roman"/>
          <w:b w:val="0"/>
          <w:bCs w:val="0"/>
          <w:color w:val="auto"/>
          <w:sz w:val="24"/>
          <w:szCs w:val="24"/>
          <w:highlight w:val="none"/>
          <w:lang w:val="en-US" w:eastAsia="zh-CN"/>
        </w:rPr>
      </w:pPr>
      <w:r>
        <w:rPr>
          <w:rFonts w:hint="default" w:ascii="Times New Roman" w:hAnsi="Times New Roman" w:eastAsia="宋体" w:cs="Times New Roman"/>
          <w:b w:val="0"/>
          <w:bCs w:val="0"/>
          <w:color w:val="auto"/>
          <w:sz w:val="24"/>
          <w:szCs w:val="24"/>
          <w:highlight w:val="none"/>
          <w:lang w:val="en-US" w:eastAsia="zh-CN"/>
        </w:rPr>
        <w:t>在制氢厂房的门窗区域，与门窗边沿水平距离4.5m，与门窗顶部垂直距离7.5m，以及门窗底部至地坪以上的范围可划分为2区。</w:t>
      </w:r>
    </w:p>
    <w:p>
      <w:pPr>
        <w:pStyle w:val="13"/>
        <w:ind w:firstLine="0" w:firstLineChars="0"/>
        <w:jc w:val="left"/>
        <w:rPr>
          <w:rFonts w:ascii="Times New Roman" w:hAnsi="Times New Roman" w:eastAsia="宋体" w:cs="Times New Roman"/>
          <w:sz w:val="24"/>
          <w:szCs w:val="24"/>
        </w:rPr>
      </w:pPr>
      <w:r>
        <w:rPr>
          <w:rFonts w:ascii="Times New Roman" w:hAnsi="Times New Roman" w:eastAsia="宋体" w:cs="Times New Roman"/>
          <w:sz w:val="24"/>
          <w:szCs w:val="24"/>
        </w:rPr>
        <w:drawing>
          <wp:inline distT="0" distB="0" distL="114300" distR="114300">
            <wp:extent cx="5269230" cy="2443480"/>
            <wp:effectExtent l="0" t="0" r="1270"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6"/>
                    <a:stretch>
                      <a:fillRect/>
                    </a:stretch>
                  </pic:blipFill>
                  <pic:spPr>
                    <a:xfrm>
                      <a:off x="0" y="0"/>
                      <a:ext cx="5269230" cy="2443480"/>
                    </a:xfrm>
                    <a:prstGeom prst="rect">
                      <a:avLst/>
                    </a:prstGeom>
                    <a:noFill/>
                    <a:ln>
                      <a:noFill/>
                    </a:ln>
                  </pic:spPr>
                </pic:pic>
              </a:graphicData>
            </a:graphic>
          </wp:inline>
        </w:drawing>
      </w:r>
    </w:p>
    <w:p>
      <w:pPr>
        <w:pStyle w:val="11"/>
        <w:ind w:firstLine="0" w:firstLineChars="0"/>
        <w:jc w:val="center"/>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sz w:val="24"/>
          <w:szCs w:val="24"/>
          <w:lang w:val="en-US" w:eastAsia="zh-CN"/>
        </w:rPr>
        <w:t>（</w:t>
      </w:r>
      <w:r>
        <w:rPr>
          <w:rFonts w:hint="default" w:ascii="Times New Roman" w:hAnsi="Times New Roman" w:eastAsia="宋体" w:cs="Times New Roman"/>
          <w:b w:val="0"/>
          <w:bCs w:val="0"/>
          <w:sz w:val="24"/>
          <w:szCs w:val="24"/>
          <w:lang w:val="en-US" w:eastAsia="zh-CN"/>
        </w:rPr>
        <w:t>a</w:t>
      </w:r>
      <w:r>
        <w:rPr>
          <w:rFonts w:hint="default" w:ascii="Times New Roman" w:hAnsi="Times New Roman" w:eastAsia="宋体" w:cs="Times New Roman"/>
          <w:b w:val="0"/>
          <w:bCs w:val="0"/>
          <w:sz w:val="24"/>
          <w:szCs w:val="24"/>
          <w:lang w:val="en-US" w:eastAsia="zh-CN"/>
        </w:rPr>
        <w:t>）</w:t>
      </w:r>
      <w:r>
        <w:rPr>
          <w:rFonts w:hint="default" w:ascii="Times New Roman" w:hAnsi="Times New Roman" w:eastAsia="宋体" w:cs="Times New Roman"/>
          <w:sz w:val="24"/>
          <w:szCs w:val="24"/>
          <w:lang w:val="en-US" w:eastAsia="zh-CN"/>
        </w:rPr>
        <w:t>俯视图</w:t>
      </w:r>
    </w:p>
    <w:p>
      <w:pPr>
        <w:pStyle w:val="13"/>
        <w:ind w:firstLine="0" w:firstLineChars="0"/>
        <w:jc w:val="center"/>
        <w:rPr>
          <w:rFonts w:ascii="Times New Roman" w:hAnsi="Times New Roman" w:eastAsia="宋体" w:cs="Times New Roman"/>
          <w:sz w:val="24"/>
          <w:szCs w:val="24"/>
        </w:rPr>
      </w:pPr>
      <w:r>
        <w:rPr>
          <w:rFonts w:ascii="Times New Roman" w:hAnsi="Times New Roman" w:eastAsia="宋体" w:cs="Times New Roman"/>
          <w:sz w:val="24"/>
          <w:szCs w:val="24"/>
        </w:rPr>
        <w:drawing>
          <wp:inline distT="0" distB="0" distL="114300" distR="114300">
            <wp:extent cx="2781935" cy="1569085"/>
            <wp:effectExtent l="0" t="0" r="18415" b="1206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7"/>
                    <a:stretch>
                      <a:fillRect/>
                    </a:stretch>
                  </pic:blipFill>
                  <pic:spPr>
                    <a:xfrm>
                      <a:off x="0" y="0"/>
                      <a:ext cx="2781935" cy="1569085"/>
                    </a:xfrm>
                    <a:prstGeom prst="rect">
                      <a:avLst/>
                    </a:prstGeom>
                    <a:noFill/>
                    <a:ln>
                      <a:noFill/>
                    </a:ln>
                  </pic:spPr>
                </pic:pic>
              </a:graphicData>
            </a:graphic>
          </wp:inline>
        </w:drawing>
      </w:r>
      <w:r>
        <w:rPr>
          <w:rFonts w:hint="default" w:ascii="Times New Roman" w:hAnsi="Times New Roman" w:eastAsia="宋体" w:cs="Times New Roman"/>
          <w:sz w:val="24"/>
          <w:szCs w:val="24"/>
          <w:lang w:val="en-US" w:eastAsia="zh-CN"/>
        </w:rPr>
        <w:t xml:space="preserve">  </w:t>
      </w:r>
      <w:r>
        <w:rPr>
          <w:rFonts w:ascii="Times New Roman" w:hAnsi="Times New Roman" w:eastAsia="宋体" w:cs="Times New Roman"/>
          <w:sz w:val="24"/>
          <w:szCs w:val="24"/>
        </w:rPr>
        <w:drawing>
          <wp:inline distT="0" distB="0" distL="114300" distR="114300">
            <wp:extent cx="2242820" cy="1908810"/>
            <wp:effectExtent l="0" t="0" r="5080"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8"/>
                    <a:stretch>
                      <a:fillRect/>
                    </a:stretch>
                  </pic:blipFill>
                  <pic:spPr>
                    <a:xfrm>
                      <a:off x="0" y="0"/>
                      <a:ext cx="2242820" cy="1908810"/>
                    </a:xfrm>
                    <a:prstGeom prst="rect">
                      <a:avLst/>
                    </a:prstGeom>
                    <a:noFill/>
                    <a:ln>
                      <a:noFill/>
                    </a:ln>
                  </pic:spPr>
                </pic:pic>
              </a:graphicData>
            </a:graphic>
          </wp:inline>
        </w:drawing>
      </w:r>
    </w:p>
    <w:p>
      <w:pPr>
        <w:pStyle w:val="13"/>
        <w:ind w:left="0" w:leftChars="0" w:firstLine="0" w:firstLineChars="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（b）正视图                    （c）左视图</w:t>
      </w:r>
    </w:p>
    <w:p>
      <w:pPr>
        <w:pStyle w:val="13"/>
        <w:ind w:left="0" w:leftChars="0" w:firstLine="0" w:firstLineChars="0"/>
        <w:jc w:val="center"/>
        <w:rPr>
          <w:rFonts w:hint="default" w:ascii="Times New Roman" w:hAnsi="Times New Roman" w:eastAsia="宋体" w:cs="Times New Roman"/>
          <w:sz w:val="24"/>
          <w:szCs w:val="24"/>
          <w:lang w:val="en-US" w:eastAsia="zh-CN"/>
        </w:rPr>
      </w:pPr>
    </w:p>
    <w:p>
      <w:pPr>
        <w:pStyle w:val="11"/>
        <w:ind w:firstLine="0" w:firstLineChars="0"/>
        <w:jc w:val="center"/>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 xml:space="preserve">图 </w:t>
      </w:r>
      <w:r>
        <w:rPr>
          <w:rFonts w:hint="default" w:ascii="Times New Roman" w:hAnsi="Times New Roman" w:eastAsia="宋体" w:cs="Times New Roman"/>
          <w:b/>
          <w:bCs/>
          <w:sz w:val="24"/>
          <w:szCs w:val="24"/>
        </w:rPr>
        <w:fldChar w:fldCharType="begin"/>
      </w:r>
      <w:r>
        <w:rPr>
          <w:rFonts w:hint="default" w:ascii="Times New Roman" w:hAnsi="Times New Roman" w:eastAsia="宋体" w:cs="Times New Roman"/>
          <w:b/>
          <w:bCs/>
          <w:sz w:val="24"/>
          <w:szCs w:val="24"/>
        </w:rPr>
        <w:instrText xml:space="preserve"> STYLEREF 3 \s </w:instrText>
      </w:r>
      <w:r>
        <w:rPr>
          <w:rFonts w:hint="default" w:ascii="Times New Roman" w:hAnsi="Times New Roman" w:eastAsia="宋体" w:cs="Times New Roman"/>
          <w:b/>
          <w:bCs/>
          <w:sz w:val="24"/>
          <w:szCs w:val="24"/>
        </w:rPr>
        <w:fldChar w:fldCharType="separate"/>
      </w:r>
      <w:r>
        <w:rPr>
          <w:rFonts w:hint="default" w:ascii="Times New Roman" w:hAnsi="Times New Roman" w:eastAsia="宋体" w:cs="Times New Roman"/>
          <w:b/>
          <w:bCs/>
          <w:sz w:val="24"/>
          <w:szCs w:val="24"/>
        </w:rPr>
        <w:t>D.0.2</w:t>
      </w:r>
      <w:r>
        <w:rPr>
          <w:rFonts w:hint="default" w:ascii="Times New Roman" w:hAnsi="Times New Roman" w:eastAsia="宋体" w:cs="Times New Roman"/>
          <w:b/>
          <w:bCs/>
          <w:sz w:val="24"/>
          <w:szCs w:val="24"/>
        </w:rPr>
        <w:fldChar w:fldCharType="end"/>
      </w:r>
      <w:r>
        <w:rPr>
          <w:rFonts w:hint="eastAsia" w:ascii="Times New Roman" w:hAnsi="Times New Roman" w:eastAsia="宋体" w:cs="Times New Roman"/>
          <w:b/>
          <w:bCs/>
          <w:sz w:val="24"/>
          <w:szCs w:val="24"/>
          <w:lang w:eastAsia="zh-CN"/>
        </w:rPr>
        <w:t>-</w:t>
      </w:r>
      <w:r>
        <w:rPr>
          <w:rFonts w:hint="eastAsia" w:ascii="Times New Roman" w:hAnsi="Times New Roman" w:eastAsia="宋体" w:cs="Times New Roman"/>
          <w:b/>
          <w:bCs/>
          <w:sz w:val="24"/>
          <w:szCs w:val="24"/>
          <w:lang w:val="en-US" w:eastAsia="zh-CN"/>
        </w:rPr>
        <w:t xml:space="preserve">1 </w:t>
      </w:r>
      <w:r>
        <w:rPr>
          <w:rFonts w:hint="eastAsia" w:ascii="Times New Roman" w:hAnsi="Times New Roman" w:eastAsia="宋体" w:cs="Times New Roman"/>
          <w:b w:val="0"/>
          <w:bCs w:val="0"/>
          <w:sz w:val="24"/>
          <w:szCs w:val="24"/>
          <w:lang w:val="en-US" w:eastAsia="zh-CN"/>
        </w:rPr>
        <w:t>典型</w:t>
      </w:r>
      <w:r>
        <w:rPr>
          <w:rFonts w:hint="default" w:ascii="Times New Roman" w:hAnsi="Times New Roman" w:eastAsia="宋体" w:cs="Times New Roman"/>
          <w:sz w:val="24"/>
          <w:szCs w:val="24"/>
        </w:rPr>
        <w:t>可再生能源制氢站封闭式制氢厂房</w:t>
      </w:r>
    </w:p>
    <w:p>
      <w:pPr>
        <w:pStyle w:val="11"/>
        <w:ind w:firstLine="0" w:firstLineChars="0"/>
        <w:jc w:val="center"/>
        <w:rPr>
          <w:rFonts w:hint="eastAsia" w:ascii="Times New Roman" w:hAnsi="Times New Roman" w:eastAsia="宋体" w:cs="Times New Roman"/>
          <w:b/>
          <w:bCs/>
          <w:sz w:val="24"/>
          <w:szCs w:val="24"/>
          <w:lang w:val="en-US" w:eastAsia="zh-CN"/>
        </w:rPr>
      </w:pPr>
      <w:r>
        <w:rPr>
          <w:rFonts w:hint="default" w:ascii="Times New Roman" w:hAnsi="Times New Roman" w:eastAsia="宋体" w:cs="Times New Roman"/>
          <w:sz w:val="24"/>
          <w:szCs w:val="24"/>
        </w:rPr>
        <w:t>爆炸危险区域划分</w:t>
      </w:r>
    </w:p>
    <w:p>
      <w:pPr>
        <w:pStyle w:val="13"/>
        <w:ind w:firstLine="480"/>
        <w:jc w:val="center"/>
        <w:rPr>
          <w:rFonts w:hint="default" w:ascii="Times New Roman" w:hAnsi="Times New Roman" w:eastAsia="宋体" w:cs="Times New Roman"/>
          <w:sz w:val="24"/>
          <w:szCs w:val="24"/>
        </w:rPr>
      </w:pPr>
    </w:p>
    <w:p>
      <w:pPr>
        <w:pStyle w:val="13"/>
        <w:ind w:firstLine="0" w:firstLineChars="0"/>
        <w:jc w:val="left"/>
        <w:rPr>
          <w:rFonts w:ascii="Times New Roman" w:hAnsi="Times New Roman" w:eastAsia="宋体" w:cs="Times New Roman"/>
          <w:sz w:val="24"/>
          <w:szCs w:val="24"/>
        </w:rPr>
      </w:pPr>
      <w:r>
        <w:rPr>
          <w:rFonts w:ascii="Times New Roman" w:hAnsi="Times New Roman" w:eastAsia="宋体" w:cs="Times New Roman"/>
          <w:sz w:val="24"/>
          <w:szCs w:val="24"/>
        </w:rPr>
        <w:drawing>
          <wp:inline distT="0" distB="0" distL="114300" distR="114300">
            <wp:extent cx="5270500" cy="2400935"/>
            <wp:effectExtent l="0" t="0" r="6350" b="1841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9"/>
                    <a:stretch>
                      <a:fillRect/>
                    </a:stretch>
                  </pic:blipFill>
                  <pic:spPr>
                    <a:xfrm>
                      <a:off x="0" y="0"/>
                      <a:ext cx="5270500" cy="2400935"/>
                    </a:xfrm>
                    <a:prstGeom prst="rect">
                      <a:avLst/>
                    </a:prstGeom>
                    <a:noFill/>
                    <a:ln>
                      <a:noFill/>
                    </a:ln>
                  </pic:spPr>
                </pic:pic>
              </a:graphicData>
            </a:graphic>
          </wp:inline>
        </w:drawing>
      </w:r>
    </w:p>
    <w:p>
      <w:pPr>
        <w:pStyle w:val="13"/>
        <w:ind w:firstLine="3600" w:firstLineChars="1500"/>
        <w:jc w:val="center"/>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sz w:val="24"/>
          <w:szCs w:val="24"/>
          <w:lang w:val="en-US" w:eastAsia="zh-CN"/>
        </w:rPr>
        <w:t>(a)</w:t>
      </w:r>
      <w:r>
        <w:rPr>
          <w:rFonts w:hint="default" w:ascii="Times New Roman" w:hAnsi="Times New Roman" w:eastAsia="宋体" w:cs="Times New Roman"/>
          <w:sz w:val="24"/>
          <w:szCs w:val="24"/>
          <w:lang w:val="en-US" w:eastAsia="zh-CN"/>
        </w:rPr>
        <w:t>俯视图</w:t>
      </w:r>
    </w:p>
    <w:p>
      <w:pPr>
        <w:pStyle w:val="13"/>
        <w:ind w:firstLine="0" w:firstLineChars="0"/>
        <w:jc w:val="center"/>
        <w:rPr>
          <w:rFonts w:ascii="Times New Roman" w:hAnsi="Times New Roman" w:eastAsia="宋体" w:cs="Times New Roman"/>
          <w:sz w:val="24"/>
          <w:szCs w:val="24"/>
        </w:rPr>
      </w:pPr>
      <w:r>
        <w:rPr>
          <w:rFonts w:ascii="Times New Roman" w:hAnsi="Times New Roman" w:eastAsia="宋体" w:cs="Times New Roman"/>
          <w:sz w:val="24"/>
          <w:szCs w:val="24"/>
        </w:rPr>
        <w:drawing>
          <wp:inline distT="0" distB="0" distL="114300" distR="114300">
            <wp:extent cx="2776220" cy="1493520"/>
            <wp:effectExtent l="0" t="0" r="5080" b="1143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20"/>
                    <a:stretch>
                      <a:fillRect/>
                    </a:stretch>
                  </pic:blipFill>
                  <pic:spPr>
                    <a:xfrm>
                      <a:off x="0" y="0"/>
                      <a:ext cx="2776220" cy="1493520"/>
                    </a:xfrm>
                    <a:prstGeom prst="rect">
                      <a:avLst/>
                    </a:prstGeom>
                    <a:noFill/>
                    <a:ln>
                      <a:noFill/>
                    </a:ln>
                  </pic:spPr>
                </pic:pic>
              </a:graphicData>
            </a:graphic>
          </wp:inline>
        </w:drawing>
      </w:r>
      <w:r>
        <w:rPr>
          <w:rFonts w:hint="default" w:ascii="Times New Roman" w:hAnsi="Times New Roman" w:eastAsia="宋体" w:cs="Times New Roman"/>
          <w:sz w:val="24"/>
          <w:szCs w:val="24"/>
          <w:lang w:val="en-US" w:eastAsia="zh-CN"/>
        </w:rPr>
        <w:t xml:space="preserve">  </w:t>
      </w:r>
      <w:r>
        <w:rPr>
          <w:rFonts w:ascii="Times New Roman" w:hAnsi="Times New Roman" w:eastAsia="宋体" w:cs="Times New Roman"/>
          <w:sz w:val="24"/>
          <w:szCs w:val="24"/>
        </w:rPr>
        <w:drawing>
          <wp:inline distT="0" distB="0" distL="114300" distR="114300">
            <wp:extent cx="2153920" cy="1899920"/>
            <wp:effectExtent l="0" t="0" r="17780" b="508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21"/>
                    <a:stretch>
                      <a:fillRect/>
                    </a:stretch>
                  </pic:blipFill>
                  <pic:spPr>
                    <a:xfrm>
                      <a:off x="0" y="0"/>
                      <a:ext cx="2153920" cy="1899920"/>
                    </a:xfrm>
                    <a:prstGeom prst="rect">
                      <a:avLst/>
                    </a:prstGeom>
                    <a:noFill/>
                    <a:ln>
                      <a:noFill/>
                    </a:ln>
                  </pic:spPr>
                </pic:pic>
              </a:graphicData>
            </a:graphic>
          </wp:inline>
        </w:drawing>
      </w:r>
    </w:p>
    <w:p>
      <w:pPr>
        <w:pStyle w:val="13"/>
        <w:ind w:left="0" w:leftChars="0" w:firstLine="0" w:firstLineChars="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（b）正视图                    （c）左视图</w:t>
      </w:r>
    </w:p>
    <w:p>
      <w:pPr>
        <w:pStyle w:val="13"/>
        <w:ind w:left="0" w:leftChars="0" w:firstLine="0" w:firstLineChars="0"/>
        <w:jc w:val="center"/>
        <w:rPr>
          <w:rFonts w:hint="default" w:ascii="Times New Roman" w:hAnsi="Times New Roman" w:eastAsia="宋体" w:cs="Times New Roman"/>
          <w:sz w:val="24"/>
          <w:szCs w:val="24"/>
          <w:lang w:val="en-US" w:eastAsia="zh-CN"/>
        </w:rPr>
      </w:pPr>
    </w:p>
    <w:p>
      <w:pPr>
        <w:pStyle w:val="11"/>
        <w:ind w:firstLine="0" w:firstLineChars="0"/>
        <w:jc w:val="center"/>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 xml:space="preserve">图 </w:t>
      </w:r>
      <w:r>
        <w:rPr>
          <w:rFonts w:hint="default" w:ascii="Times New Roman" w:hAnsi="Times New Roman" w:eastAsia="宋体" w:cs="Times New Roman"/>
          <w:b/>
          <w:bCs/>
          <w:sz w:val="24"/>
          <w:szCs w:val="24"/>
        </w:rPr>
        <w:fldChar w:fldCharType="begin"/>
      </w:r>
      <w:r>
        <w:rPr>
          <w:rFonts w:hint="default" w:ascii="Times New Roman" w:hAnsi="Times New Roman" w:eastAsia="宋体" w:cs="Times New Roman"/>
          <w:b/>
          <w:bCs/>
          <w:sz w:val="24"/>
          <w:szCs w:val="24"/>
        </w:rPr>
        <w:instrText xml:space="preserve"> STYLEREF 3 \s </w:instrText>
      </w:r>
      <w:r>
        <w:rPr>
          <w:rFonts w:hint="default" w:ascii="Times New Roman" w:hAnsi="Times New Roman" w:eastAsia="宋体" w:cs="Times New Roman"/>
          <w:b/>
          <w:bCs/>
          <w:sz w:val="24"/>
          <w:szCs w:val="24"/>
        </w:rPr>
        <w:fldChar w:fldCharType="separate"/>
      </w:r>
      <w:r>
        <w:rPr>
          <w:rFonts w:hint="default" w:ascii="Times New Roman" w:hAnsi="Times New Roman" w:eastAsia="宋体" w:cs="Times New Roman"/>
          <w:b/>
          <w:bCs/>
          <w:sz w:val="24"/>
          <w:szCs w:val="24"/>
        </w:rPr>
        <w:t>D.0.2</w:t>
      </w:r>
      <w:r>
        <w:rPr>
          <w:rFonts w:hint="default" w:ascii="Times New Roman" w:hAnsi="Times New Roman" w:eastAsia="宋体" w:cs="Times New Roman"/>
          <w:b/>
          <w:bCs/>
          <w:sz w:val="24"/>
          <w:szCs w:val="24"/>
        </w:rPr>
        <w:fldChar w:fldCharType="end"/>
      </w:r>
      <w:r>
        <w:rPr>
          <w:rFonts w:hint="eastAsia" w:ascii="Times New Roman" w:hAnsi="Times New Roman" w:eastAsia="宋体" w:cs="Times New Roman"/>
          <w:b/>
          <w:bCs/>
          <w:sz w:val="24"/>
          <w:szCs w:val="24"/>
          <w:lang w:eastAsia="zh-CN"/>
        </w:rPr>
        <w:t>-</w:t>
      </w:r>
      <w:r>
        <w:rPr>
          <w:rFonts w:hint="eastAsia" w:ascii="Times New Roman" w:hAnsi="Times New Roman" w:eastAsia="宋体" w:cs="Times New Roman"/>
          <w:b/>
          <w:bCs/>
          <w:sz w:val="24"/>
          <w:szCs w:val="24"/>
          <w:lang w:val="en-US" w:eastAsia="zh-CN"/>
        </w:rPr>
        <w:t xml:space="preserve">2 </w:t>
      </w:r>
      <w:r>
        <w:rPr>
          <w:rFonts w:hint="eastAsia" w:ascii="Times New Roman" w:hAnsi="Times New Roman" w:eastAsia="宋体" w:cs="Times New Roman"/>
          <w:b w:val="0"/>
          <w:bCs w:val="0"/>
          <w:sz w:val="24"/>
          <w:szCs w:val="24"/>
          <w:lang w:val="en-US" w:eastAsia="zh-CN"/>
        </w:rPr>
        <w:t>厂房符合2区时的</w:t>
      </w:r>
      <w:r>
        <w:rPr>
          <w:rFonts w:hint="default" w:ascii="Times New Roman" w:hAnsi="Times New Roman" w:eastAsia="宋体" w:cs="Times New Roman"/>
          <w:sz w:val="24"/>
          <w:szCs w:val="24"/>
        </w:rPr>
        <w:t>可再生能源制氢站封闭式制氢厂房</w:t>
      </w:r>
    </w:p>
    <w:p>
      <w:pPr>
        <w:pStyle w:val="11"/>
        <w:ind w:firstLine="0" w:firstLineChars="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爆炸危险区域划分</w:t>
      </w:r>
    </w:p>
    <w:p>
      <w:pPr>
        <w:pStyle w:val="13"/>
        <w:ind w:firstLine="0" w:firstLineChars="0"/>
        <w:jc w:val="center"/>
        <w:rPr>
          <w:rFonts w:hint="default" w:ascii="Times New Roman" w:hAnsi="Times New Roman" w:eastAsia="宋体" w:cs="Times New Roman"/>
          <w:sz w:val="24"/>
          <w:szCs w:val="24"/>
        </w:rPr>
      </w:pPr>
    </w:p>
    <w:p>
      <w:pPr>
        <w:pStyle w:val="4"/>
        <w:keepNext/>
        <w:keepLines/>
        <w:numPr>
          <w:ilvl w:val="2"/>
          <w:numId w:val="79"/>
        </w:numPr>
        <w:spacing w:before="80" w:line="240" w:lineRule="auto"/>
        <w:ind w:firstLine="0" w:firstLineChars="0"/>
        <w:outlineLvl w:val="2"/>
        <w:rPr>
          <w:rFonts w:hint="default"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氢气站内的室外制氢设备、氢气储存压力容器的爆炸危险区域划分，应符合下列规定：</w:t>
      </w:r>
    </w:p>
    <w:p>
      <w:pPr>
        <w:pStyle w:val="41"/>
        <w:keepNext w:val="0"/>
        <w:keepLines w:val="0"/>
        <w:pageBreakBefore w:val="0"/>
        <w:widowControl w:val="0"/>
        <w:numPr>
          <w:ilvl w:val="0"/>
          <w:numId w:val="82"/>
        </w:numPr>
        <w:kinsoku/>
        <w:wordWrap/>
        <w:overflowPunct/>
        <w:topLinePunct w:val="0"/>
        <w:autoSpaceDE/>
        <w:autoSpaceDN/>
        <w:bidi w:val="0"/>
        <w:adjustRightInd/>
        <w:snapToGrid/>
        <w:spacing w:line="240" w:lineRule="auto"/>
        <w:ind w:left="0" w:leftChars="0" w:firstLine="510" w:firstLineChars="0"/>
        <w:contextualSpacing w:val="0"/>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lang w:val="en-US" w:eastAsia="zh-CN"/>
        </w:rPr>
        <w:t>与</w:t>
      </w:r>
      <w:r>
        <w:rPr>
          <w:rFonts w:hint="default" w:ascii="Times New Roman" w:hAnsi="Times New Roman" w:eastAsia="宋体" w:cs="Times New Roman"/>
          <w:sz w:val="24"/>
          <w:szCs w:val="24"/>
          <w:highlight w:val="none"/>
        </w:rPr>
        <w:t>室外制氢设备、氢气储存压力容器的</w:t>
      </w:r>
      <w:r>
        <w:rPr>
          <w:rFonts w:hint="default" w:ascii="Times New Roman" w:hAnsi="Times New Roman" w:eastAsia="宋体" w:cs="Times New Roman"/>
          <w:sz w:val="24"/>
          <w:szCs w:val="24"/>
          <w:highlight w:val="none"/>
          <w:lang w:val="en-US" w:eastAsia="zh-CN"/>
        </w:rPr>
        <w:t>侧</w:t>
      </w:r>
      <w:r>
        <w:rPr>
          <w:rFonts w:hint="default" w:ascii="Times New Roman" w:hAnsi="Times New Roman" w:eastAsia="宋体" w:cs="Times New Roman"/>
          <w:sz w:val="24"/>
          <w:szCs w:val="24"/>
          <w:highlight w:val="none"/>
        </w:rPr>
        <w:t>边沿</w:t>
      </w:r>
      <w:r>
        <w:rPr>
          <w:rFonts w:hint="default" w:ascii="Times New Roman" w:hAnsi="Times New Roman" w:eastAsia="宋体" w:cs="Times New Roman"/>
          <w:sz w:val="24"/>
          <w:szCs w:val="24"/>
          <w:highlight w:val="none"/>
          <w:lang w:val="en-US" w:eastAsia="zh-CN"/>
        </w:rPr>
        <w:t>水平</w:t>
      </w:r>
      <w:r>
        <w:rPr>
          <w:rFonts w:hint="default" w:ascii="Times New Roman" w:hAnsi="Times New Roman" w:eastAsia="宋体" w:cs="Times New Roman"/>
          <w:sz w:val="24"/>
          <w:szCs w:val="24"/>
          <w:highlight w:val="none"/>
        </w:rPr>
        <w:t>距离4.5m，</w:t>
      </w:r>
      <w:r>
        <w:rPr>
          <w:rFonts w:hint="default" w:ascii="Times New Roman" w:hAnsi="Times New Roman" w:eastAsia="宋体" w:cs="Times New Roman"/>
          <w:sz w:val="24"/>
          <w:szCs w:val="24"/>
          <w:highlight w:val="none"/>
          <w:lang w:val="en-US" w:eastAsia="zh-CN"/>
        </w:rPr>
        <w:t>顶部边缘或顶部管口上方垂直</w:t>
      </w:r>
      <w:r>
        <w:rPr>
          <w:rFonts w:hint="default" w:ascii="Times New Roman" w:hAnsi="Times New Roman" w:eastAsia="宋体" w:cs="Times New Roman"/>
          <w:sz w:val="24"/>
          <w:szCs w:val="24"/>
          <w:highlight w:val="none"/>
        </w:rPr>
        <w:t>距离7.5m</w:t>
      </w:r>
      <w:r>
        <w:rPr>
          <w:rFonts w:hint="default" w:ascii="Times New Roman" w:hAnsi="Times New Roman" w:eastAsia="宋体" w:cs="Times New Roman"/>
          <w:sz w:val="24"/>
          <w:szCs w:val="24"/>
          <w:highlight w:val="none"/>
          <w:lang w:eastAsia="zh-CN"/>
        </w:rPr>
        <w:t>，</w:t>
      </w:r>
      <w:r>
        <w:rPr>
          <w:rFonts w:hint="default" w:ascii="Times New Roman" w:hAnsi="Times New Roman" w:eastAsia="宋体" w:cs="Times New Roman"/>
          <w:b w:val="0"/>
          <w:bCs w:val="0"/>
          <w:color w:val="auto"/>
          <w:sz w:val="24"/>
          <w:szCs w:val="24"/>
          <w:highlight w:val="none"/>
          <w:lang w:val="en-US" w:eastAsia="zh-CN"/>
        </w:rPr>
        <w:t>以及底部边缘至地坪以上的范围可划分为2区</w:t>
      </w:r>
      <w:r>
        <w:rPr>
          <w:rFonts w:hint="default" w:ascii="Times New Roman" w:hAnsi="Times New Roman" w:eastAsia="宋体" w:cs="Times New Roman"/>
          <w:sz w:val="24"/>
          <w:szCs w:val="24"/>
          <w:highlight w:val="none"/>
        </w:rPr>
        <w:t>；</w:t>
      </w:r>
    </w:p>
    <w:p>
      <w:pPr>
        <w:pStyle w:val="41"/>
        <w:keepNext w:val="0"/>
        <w:keepLines w:val="0"/>
        <w:pageBreakBefore w:val="0"/>
        <w:widowControl w:val="0"/>
        <w:numPr>
          <w:ilvl w:val="0"/>
          <w:numId w:val="82"/>
        </w:numPr>
        <w:kinsoku/>
        <w:wordWrap/>
        <w:overflowPunct/>
        <w:topLinePunct w:val="0"/>
        <w:autoSpaceDE/>
        <w:autoSpaceDN/>
        <w:bidi w:val="0"/>
        <w:adjustRightInd/>
        <w:snapToGrid/>
        <w:spacing w:line="240" w:lineRule="auto"/>
        <w:ind w:left="0" w:leftChars="0" w:firstLine="510" w:firstLineChars="0"/>
        <w:contextualSpacing w:val="0"/>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lang w:val="en-US" w:eastAsia="zh-CN"/>
        </w:rPr>
        <w:t>与</w:t>
      </w:r>
      <w:r>
        <w:rPr>
          <w:rFonts w:hint="default" w:ascii="Times New Roman" w:hAnsi="Times New Roman" w:eastAsia="宋体" w:cs="Times New Roman"/>
          <w:sz w:val="24"/>
          <w:szCs w:val="24"/>
          <w:highlight w:val="none"/>
        </w:rPr>
        <w:t>氢气排放口</w:t>
      </w:r>
      <w:r>
        <w:rPr>
          <w:rFonts w:hint="default" w:ascii="Times New Roman" w:hAnsi="Times New Roman" w:eastAsia="宋体" w:cs="Times New Roman"/>
          <w:sz w:val="24"/>
          <w:szCs w:val="24"/>
          <w:highlight w:val="none"/>
          <w:lang w:val="en-US" w:eastAsia="zh-CN"/>
        </w:rPr>
        <w:t>水平</w:t>
      </w:r>
      <w:r>
        <w:rPr>
          <w:rFonts w:hint="default" w:ascii="Times New Roman" w:hAnsi="Times New Roman" w:eastAsia="宋体" w:cs="Times New Roman"/>
          <w:sz w:val="24"/>
          <w:szCs w:val="24"/>
          <w:highlight w:val="none"/>
        </w:rPr>
        <w:t>距离4.5m，</w:t>
      </w:r>
      <w:r>
        <w:rPr>
          <w:rFonts w:hint="default" w:ascii="Times New Roman" w:hAnsi="Times New Roman" w:eastAsia="宋体" w:cs="Times New Roman"/>
          <w:sz w:val="24"/>
          <w:szCs w:val="24"/>
          <w:highlight w:val="none"/>
          <w:lang w:val="en-US" w:eastAsia="zh-CN"/>
        </w:rPr>
        <w:t>上方垂直</w:t>
      </w:r>
      <w:r>
        <w:rPr>
          <w:rFonts w:hint="default" w:ascii="Times New Roman" w:hAnsi="Times New Roman" w:eastAsia="宋体" w:cs="Times New Roman"/>
          <w:sz w:val="24"/>
          <w:szCs w:val="24"/>
          <w:highlight w:val="none"/>
        </w:rPr>
        <w:t>距离7.5m</w:t>
      </w:r>
      <w:r>
        <w:rPr>
          <w:rFonts w:hint="default" w:ascii="Times New Roman" w:hAnsi="Times New Roman" w:eastAsia="宋体" w:cs="Times New Roman"/>
          <w:sz w:val="24"/>
          <w:szCs w:val="24"/>
          <w:highlight w:val="none"/>
          <w:lang w:eastAsia="zh-CN"/>
        </w:rPr>
        <w:t>，</w:t>
      </w:r>
      <w:r>
        <w:rPr>
          <w:rFonts w:hint="default" w:ascii="Times New Roman" w:hAnsi="Times New Roman" w:eastAsia="宋体" w:cs="Times New Roman"/>
          <w:b w:val="0"/>
          <w:bCs w:val="0"/>
          <w:color w:val="auto"/>
          <w:sz w:val="24"/>
          <w:szCs w:val="24"/>
          <w:highlight w:val="none"/>
          <w:lang w:val="en-US" w:eastAsia="zh-CN"/>
        </w:rPr>
        <w:t>以及排放口至地坪以上的范围可划分为2区</w:t>
      </w:r>
      <w:r>
        <w:rPr>
          <w:rFonts w:hint="default" w:ascii="Times New Roman" w:hAnsi="Times New Roman" w:eastAsia="宋体" w:cs="Times New Roman"/>
          <w:sz w:val="24"/>
          <w:szCs w:val="24"/>
          <w:highlight w:val="none"/>
        </w:rPr>
        <w:t>；。</w:t>
      </w:r>
    </w:p>
    <w:p>
      <w:pPr>
        <w:pStyle w:val="13"/>
        <w:ind w:left="0" w:leftChars="0" w:firstLine="0" w:firstLineChars="0"/>
        <w:jc w:val="center"/>
        <w:rPr>
          <w:rFonts w:ascii="Times New Roman" w:hAnsi="Times New Roman" w:eastAsia="宋体" w:cs="Times New Roman"/>
          <w:sz w:val="24"/>
          <w:szCs w:val="24"/>
        </w:rPr>
      </w:pPr>
      <w:r>
        <w:rPr>
          <w:rFonts w:ascii="Times New Roman" w:hAnsi="Times New Roman" w:eastAsia="宋体" w:cs="Times New Roman"/>
          <w:sz w:val="24"/>
          <w:szCs w:val="24"/>
        </w:rPr>
        <w:drawing>
          <wp:inline distT="0" distB="0" distL="114300" distR="114300">
            <wp:extent cx="2539365" cy="1590675"/>
            <wp:effectExtent l="0" t="0" r="13335"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22"/>
                    <a:srcRect l="2790" r="6279"/>
                    <a:stretch>
                      <a:fillRect/>
                    </a:stretch>
                  </pic:blipFill>
                  <pic:spPr>
                    <a:xfrm>
                      <a:off x="0" y="0"/>
                      <a:ext cx="2539365" cy="1590675"/>
                    </a:xfrm>
                    <a:prstGeom prst="rect">
                      <a:avLst/>
                    </a:prstGeom>
                    <a:noFill/>
                    <a:ln>
                      <a:noFill/>
                    </a:ln>
                  </pic:spPr>
                </pic:pic>
              </a:graphicData>
            </a:graphic>
          </wp:inline>
        </w:drawing>
      </w:r>
      <w:r>
        <w:rPr>
          <w:rFonts w:hint="default" w:ascii="Times New Roman" w:hAnsi="Times New Roman" w:eastAsia="宋体" w:cs="Times New Roman"/>
          <w:sz w:val="24"/>
          <w:szCs w:val="24"/>
          <w:lang w:val="en-US" w:eastAsia="zh-CN"/>
        </w:rPr>
        <w:t xml:space="preserve">  </w:t>
      </w:r>
      <w:r>
        <w:rPr>
          <w:rFonts w:ascii="Times New Roman" w:hAnsi="Times New Roman" w:eastAsia="宋体" w:cs="Times New Roman"/>
          <w:sz w:val="24"/>
          <w:szCs w:val="24"/>
        </w:rPr>
        <w:drawing>
          <wp:inline distT="0" distB="0" distL="114300" distR="114300">
            <wp:extent cx="2317750" cy="217170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23"/>
                    <a:stretch>
                      <a:fillRect/>
                    </a:stretch>
                  </pic:blipFill>
                  <pic:spPr>
                    <a:xfrm>
                      <a:off x="0" y="0"/>
                      <a:ext cx="2317750" cy="2171700"/>
                    </a:xfrm>
                    <a:prstGeom prst="rect">
                      <a:avLst/>
                    </a:prstGeom>
                    <a:noFill/>
                    <a:ln>
                      <a:noFill/>
                    </a:ln>
                  </pic:spPr>
                </pic:pic>
              </a:graphicData>
            </a:graphic>
          </wp:inline>
        </w:drawing>
      </w:r>
    </w:p>
    <w:p>
      <w:pPr>
        <w:pStyle w:val="13"/>
        <w:ind w:left="0" w:leftChars="0" w:firstLine="0" w:firstLineChars="0"/>
        <w:jc w:val="center"/>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sz w:val="24"/>
          <w:szCs w:val="24"/>
          <w:lang w:val="en-US" w:eastAsia="zh-CN"/>
        </w:rPr>
        <w:t>（a）卧式储氢罐                    （b）立式储氢罐</w:t>
      </w:r>
    </w:p>
    <w:p>
      <w:pPr>
        <w:pStyle w:val="13"/>
        <w:ind w:firstLine="480"/>
        <w:jc w:val="center"/>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 xml:space="preserve">图 </w:t>
      </w:r>
      <w:r>
        <w:rPr>
          <w:rFonts w:hint="default" w:ascii="Times New Roman" w:hAnsi="Times New Roman" w:eastAsia="宋体" w:cs="Times New Roman"/>
          <w:b/>
          <w:bCs/>
          <w:sz w:val="24"/>
          <w:szCs w:val="24"/>
        </w:rPr>
        <w:fldChar w:fldCharType="begin"/>
      </w:r>
      <w:r>
        <w:rPr>
          <w:rFonts w:hint="default" w:ascii="Times New Roman" w:hAnsi="Times New Roman" w:eastAsia="宋体" w:cs="Times New Roman"/>
          <w:b/>
          <w:bCs/>
          <w:sz w:val="24"/>
          <w:szCs w:val="24"/>
        </w:rPr>
        <w:instrText xml:space="preserve"> STYLEREF 3 \s </w:instrText>
      </w:r>
      <w:r>
        <w:rPr>
          <w:rFonts w:hint="default" w:ascii="Times New Roman" w:hAnsi="Times New Roman" w:eastAsia="宋体" w:cs="Times New Roman"/>
          <w:b/>
          <w:bCs/>
          <w:sz w:val="24"/>
          <w:szCs w:val="24"/>
        </w:rPr>
        <w:fldChar w:fldCharType="separate"/>
      </w:r>
      <w:r>
        <w:rPr>
          <w:rFonts w:hint="default" w:ascii="Times New Roman" w:hAnsi="Times New Roman" w:eastAsia="宋体" w:cs="Times New Roman"/>
          <w:b/>
          <w:bCs/>
          <w:sz w:val="24"/>
          <w:szCs w:val="24"/>
        </w:rPr>
        <w:t>D.0.</w:t>
      </w:r>
      <w:r>
        <w:rPr>
          <w:rFonts w:hint="default" w:ascii="Times New Roman" w:hAnsi="Times New Roman" w:eastAsia="宋体" w:cs="Times New Roman"/>
          <w:b/>
          <w:bCs/>
          <w:sz w:val="24"/>
          <w:szCs w:val="24"/>
        </w:rPr>
        <w:fldChar w:fldCharType="end"/>
      </w:r>
      <w:r>
        <w:rPr>
          <w:rFonts w:hint="eastAsia" w:ascii="Times New Roman" w:hAnsi="Times New Roman" w:eastAsia="宋体" w:cs="Times New Roman"/>
          <w:b/>
          <w:bCs/>
          <w:sz w:val="24"/>
          <w:szCs w:val="24"/>
          <w:lang w:val="en-US" w:eastAsia="zh-CN"/>
        </w:rPr>
        <w:t>3</w:t>
      </w:r>
      <w:r>
        <w:rPr>
          <w:rFonts w:hint="eastAsia" w:ascii="Times New Roman" w:hAnsi="Times New Roman" w:eastAsia="宋体" w:cs="Times New Roman"/>
          <w:b/>
          <w:bCs/>
          <w:sz w:val="24"/>
          <w:szCs w:val="24"/>
          <w:lang w:eastAsia="zh-CN"/>
        </w:rPr>
        <w:t>-</w:t>
      </w:r>
      <w:r>
        <w:rPr>
          <w:rFonts w:hint="eastAsia" w:ascii="Times New Roman" w:hAnsi="Times New Roman" w:eastAsia="宋体" w:cs="Times New Roman"/>
          <w:b/>
          <w:bCs/>
          <w:sz w:val="24"/>
          <w:szCs w:val="24"/>
          <w:lang w:val="en-US" w:eastAsia="zh-CN"/>
        </w:rPr>
        <w:t xml:space="preserve">1 </w:t>
      </w:r>
      <w:r>
        <w:rPr>
          <w:rFonts w:hint="default" w:ascii="Times New Roman" w:hAnsi="Times New Roman" w:eastAsia="宋体" w:cs="Times New Roman"/>
          <w:sz w:val="24"/>
          <w:szCs w:val="24"/>
        </w:rPr>
        <w:t>可再生能源制氢站内的室外制氢设备、氢气储存压力容器的爆炸危险区域划分</w:t>
      </w:r>
    </w:p>
    <w:p>
      <w:pPr>
        <w:pStyle w:val="13"/>
        <w:ind w:firstLine="480"/>
        <w:jc w:val="center"/>
        <w:rPr>
          <w:rFonts w:hint="eastAsia" w:ascii="宋体" w:hAnsi="宋体" w:eastAsia="宋体"/>
          <w:sz w:val="24"/>
          <w:szCs w:val="24"/>
        </w:rPr>
      </w:pPr>
    </w:p>
    <w:p>
      <w:pPr>
        <w:rPr>
          <w:rFonts w:hint="eastAsia" w:ascii="宋体" w:hAnsi="宋体" w:eastAsia="宋体"/>
          <w:sz w:val="24"/>
          <w:szCs w:val="24"/>
        </w:rPr>
      </w:pPr>
    </w:p>
    <w:p>
      <w:pPr>
        <w:pStyle w:val="2"/>
        <w:numPr>
          <w:ilvl w:val="-1"/>
          <w:numId w:val="0"/>
        </w:numPr>
        <w:rPr>
          <w:rFonts w:hint="eastAsia" w:ascii="宋体" w:hAnsi="宋体" w:eastAsia="宋体"/>
          <w:sz w:val="36"/>
          <w:szCs w:val="36"/>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pStyle w:val="2"/>
        <w:numPr>
          <w:ilvl w:val="-1"/>
          <w:numId w:val="0"/>
        </w:numPr>
        <w:spacing w:after="313" w:afterLines="100"/>
        <w:jc w:val="center"/>
        <w:rPr>
          <w:rFonts w:hint="default" w:ascii="宋体" w:hAnsi="宋体" w:eastAsia="宋体"/>
          <w:b/>
          <w:bCs/>
          <w:color w:val="auto"/>
          <w:sz w:val="36"/>
          <w:szCs w:val="36"/>
          <w:lang w:val="en-US" w:eastAsia="zh-CN"/>
        </w:rPr>
      </w:pPr>
      <w:bookmarkStart w:id="61" w:name="_Toc3830"/>
      <w:bookmarkStart w:id="62" w:name="_Toc19979"/>
      <w:r>
        <w:rPr>
          <w:rFonts w:hint="eastAsia" w:ascii="宋体" w:hAnsi="宋体" w:eastAsia="宋体"/>
          <w:b/>
          <w:bCs/>
          <w:color w:val="auto"/>
          <w:sz w:val="36"/>
          <w:szCs w:val="36"/>
          <w:lang w:val="en-US" w:eastAsia="zh-CN"/>
        </w:rPr>
        <w:t>本规范用词说明</w:t>
      </w:r>
      <w:bookmarkEnd w:id="61"/>
      <w:bookmarkEnd w:id="62"/>
    </w:p>
    <w:p>
      <w:pPr>
        <w:pStyle w:val="41"/>
        <w:keepNext w:val="0"/>
        <w:keepLines w:val="0"/>
        <w:pageBreakBefore w:val="0"/>
        <w:widowControl w:val="0"/>
        <w:numPr>
          <w:ilvl w:val="0"/>
          <w:numId w:val="83"/>
        </w:numPr>
        <w:kinsoku/>
        <w:wordWrap/>
        <w:overflowPunct/>
        <w:topLinePunct w:val="0"/>
        <w:autoSpaceDE/>
        <w:autoSpaceDN/>
        <w:bidi w:val="0"/>
        <w:adjustRightInd/>
        <w:snapToGrid/>
        <w:spacing w:line="360" w:lineRule="auto"/>
        <w:ind w:left="0" w:leftChars="0" w:firstLine="510" w:firstLineChars="0"/>
        <w:contextualSpacing w:val="0"/>
        <w:textAlignment w:val="auto"/>
        <w:rPr>
          <w:rFonts w:hint="default" w:ascii="Times New Roman" w:hAnsi="Times New Roman" w:eastAsia="宋体" w:cs="Times New Roman"/>
          <w:sz w:val="24"/>
          <w:szCs w:val="24"/>
          <w:lang w:val="en-US"/>
        </w:rPr>
      </w:pPr>
      <w:r>
        <w:rPr>
          <w:rFonts w:hint="default" w:ascii="Times New Roman" w:hAnsi="Times New Roman" w:eastAsia="宋体" w:cs="Times New Roman"/>
          <w:sz w:val="24"/>
          <w:szCs w:val="24"/>
          <w:lang w:val="en-US" w:eastAsia="zh-CN"/>
        </w:rPr>
        <w:t>为便于在执行本规范条文时区别对待，对要求严格程度不同的用词说明如下：</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1059" w:leftChars="347" w:right="215" w:hanging="330" w:hangingChars="137"/>
        <w:jc w:val="both"/>
        <w:textAlignment w:val="auto"/>
        <w:rPr>
          <w:rFonts w:hint="default" w:ascii="Times New Roman" w:hAnsi="Times New Roman" w:eastAsia="宋体" w:cs="Times New Roman"/>
          <w:sz w:val="24"/>
          <w:szCs w:val="24"/>
          <w:lang w:val="en-US"/>
        </w:rPr>
      </w:pPr>
      <w:r>
        <w:rPr>
          <w:rFonts w:hint="default" w:ascii="Times New Roman" w:hAnsi="Times New Roman" w:eastAsia="宋体" w:cs="Times New Roman"/>
          <w:b/>
          <w:bCs/>
          <w:kern w:val="2"/>
          <w:sz w:val="24"/>
          <w:szCs w:val="24"/>
          <w:lang w:val="en-US" w:eastAsia="zh-CN" w:bidi="ar"/>
        </w:rPr>
        <w:t>1）</w:t>
      </w:r>
      <w:r>
        <w:rPr>
          <w:rFonts w:hint="default" w:ascii="Times New Roman" w:hAnsi="Times New Roman" w:eastAsia="宋体" w:cs="Times New Roman"/>
          <w:kern w:val="2"/>
          <w:sz w:val="24"/>
          <w:szCs w:val="24"/>
          <w:lang w:val="en-US" w:eastAsia="zh-CN" w:bidi="ar"/>
        </w:rPr>
        <w:t>表示很严格，非这样做不可的：</w:t>
      </w:r>
      <w:r>
        <w:rPr>
          <w:rFonts w:hint="default" w:ascii="Times New Roman" w:hAnsi="Times New Roman" w:eastAsia="宋体" w:cs="Times New Roman"/>
          <w:kern w:val="2"/>
          <w:sz w:val="24"/>
          <w:szCs w:val="24"/>
          <w:lang w:val="en-US" w:eastAsia="zh-CN" w:bidi="ar"/>
        </w:rPr>
        <w:br w:type="textWrapping"/>
      </w:r>
      <w:r>
        <w:rPr>
          <w:rFonts w:hint="default" w:ascii="Times New Roman" w:hAnsi="Times New Roman" w:eastAsia="宋体" w:cs="Times New Roman"/>
          <w:kern w:val="2"/>
          <w:sz w:val="24"/>
          <w:szCs w:val="24"/>
          <w:lang w:val="en-US" w:eastAsia="zh-CN" w:bidi="ar"/>
        </w:rPr>
        <w:t>正面词采用“必须”，反面词采用“严禁”；</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1059" w:leftChars="347" w:right="215" w:hanging="330" w:hangingChars="137"/>
        <w:jc w:val="both"/>
        <w:textAlignment w:val="auto"/>
        <w:rPr>
          <w:rFonts w:hint="default" w:ascii="Times New Roman" w:hAnsi="Times New Roman" w:eastAsia="宋体" w:cs="Times New Roman"/>
          <w:kern w:val="2"/>
          <w:sz w:val="24"/>
          <w:szCs w:val="24"/>
          <w:lang w:val="en-US" w:eastAsia="zh-CN" w:bidi="ar"/>
        </w:rPr>
      </w:pPr>
      <w:r>
        <w:rPr>
          <w:rFonts w:hint="default" w:ascii="Times New Roman" w:hAnsi="Times New Roman" w:eastAsia="宋体" w:cs="Times New Roman"/>
          <w:b/>
          <w:bCs/>
          <w:kern w:val="2"/>
          <w:sz w:val="24"/>
          <w:szCs w:val="24"/>
          <w:lang w:val="en-US" w:eastAsia="zh-CN" w:bidi="ar"/>
        </w:rPr>
        <w:t>2）</w:t>
      </w:r>
      <w:r>
        <w:rPr>
          <w:rFonts w:hint="default" w:ascii="Times New Roman" w:hAnsi="Times New Roman" w:eastAsia="宋体" w:cs="Times New Roman"/>
          <w:kern w:val="2"/>
          <w:sz w:val="24"/>
          <w:szCs w:val="24"/>
          <w:lang w:val="en-US" w:eastAsia="zh-CN" w:bidi="ar"/>
        </w:rPr>
        <w:t>表示严格，在正常情况下均应这样做的：</w:t>
      </w:r>
      <w:r>
        <w:rPr>
          <w:rFonts w:hint="default" w:ascii="Times New Roman" w:hAnsi="Times New Roman" w:eastAsia="宋体" w:cs="Times New Roman"/>
          <w:kern w:val="2"/>
          <w:sz w:val="24"/>
          <w:szCs w:val="24"/>
          <w:lang w:val="en-US" w:eastAsia="zh-CN" w:bidi="ar"/>
        </w:rPr>
        <w:br w:type="textWrapping"/>
      </w:r>
      <w:r>
        <w:rPr>
          <w:rFonts w:hint="default" w:ascii="Times New Roman" w:hAnsi="Times New Roman" w:eastAsia="宋体" w:cs="Times New Roman"/>
          <w:kern w:val="2"/>
          <w:sz w:val="24"/>
          <w:szCs w:val="24"/>
          <w:lang w:val="en-US" w:eastAsia="zh-CN" w:bidi="ar"/>
        </w:rPr>
        <w:t>正面词采用“应”，反面词采用“不应”或“不得”；</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1059" w:leftChars="347" w:right="215" w:hanging="330" w:hangingChars="137"/>
        <w:jc w:val="both"/>
        <w:textAlignment w:val="auto"/>
        <w:rPr>
          <w:rFonts w:hint="default" w:ascii="Times New Roman" w:hAnsi="Times New Roman" w:eastAsia="宋体" w:cs="Times New Roman"/>
          <w:sz w:val="24"/>
          <w:szCs w:val="24"/>
          <w:lang w:val="en-US"/>
        </w:rPr>
      </w:pPr>
      <w:r>
        <w:rPr>
          <w:rFonts w:hint="default" w:ascii="Times New Roman" w:hAnsi="Times New Roman" w:eastAsia="宋体" w:cs="Times New Roman"/>
          <w:b/>
          <w:bCs/>
          <w:kern w:val="2"/>
          <w:sz w:val="24"/>
          <w:szCs w:val="24"/>
          <w:lang w:val="en-US" w:eastAsia="zh-CN" w:bidi="ar"/>
        </w:rPr>
        <w:t>3）</w:t>
      </w:r>
      <w:r>
        <w:rPr>
          <w:rFonts w:hint="default" w:ascii="Times New Roman" w:hAnsi="Times New Roman" w:eastAsia="宋体" w:cs="Times New Roman"/>
          <w:kern w:val="2"/>
          <w:sz w:val="24"/>
          <w:szCs w:val="24"/>
          <w:lang w:val="en-US" w:eastAsia="zh-CN" w:bidi="ar"/>
        </w:rPr>
        <w:t>表示允许稍有选择，在条件许可时首先应这样做的：</w:t>
      </w:r>
      <w:r>
        <w:rPr>
          <w:rFonts w:hint="default" w:ascii="Times New Roman" w:hAnsi="Times New Roman" w:eastAsia="宋体" w:cs="Times New Roman"/>
          <w:kern w:val="2"/>
          <w:sz w:val="24"/>
          <w:szCs w:val="24"/>
          <w:lang w:val="en-US" w:eastAsia="zh-CN" w:bidi="ar"/>
        </w:rPr>
        <w:br w:type="textWrapping"/>
      </w:r>
      <w:r>
        <w:rPr>
          <w:rFonts w:hint="default" w:ascii="Times New Roman" w:hAnsi="Times New Roman" w:eastAsia="宋体" w:cs="Times New Roman"/>
          <w:kern w:val="2"/>
          <w:sz w:val="24"/>
          <w:szCs w:val="24"/>
          <w:lang w:val="en-US" w:eastAsia="zh-CN" w:bidi="ar"/>
        </w:rPr>
        <w:t>正面词采用“宜”，反面词采用“不宜”；</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1059" w:leftChars="347" w:right="215" w:hanging="330" w:hangingChars="137"/>
        <w:jc w:val="both"/>
        <w:textAlignment w:val="auto"/>
        <w:rPr>
          <w:rFonts w:hint="default" w:ascii="Times New Roman" w:hAnsi="Times New Roman" w:eastAsia="宋体" w:cs="Times New Roman"/>
          <w:sz w:val="24"/>
          <w:szCs w:val="24"/>
          <w:lang w:val="en-US"/>
        </w:rPr>
      </w:pPr>
      <w:r>
        <w:rPr>
          <w:rFonts w:hint="default" w:ascii="Times New Roman" w:hAnsi="Times New Roman" w:eastAsia="宋体" w:cs="Times New Roman"/>
          <w:b/>
          <w:bCs/>
          <w:kern w:val="2"/>
          <w:sz w:val="24"/>
          <w:szCs w:val="24"/>
          <w:lang w:val="en-US" w:eastAsia="zh-CN" w:bidi="ar"/>
        </w:rPr>
        <w:t>4）</w:t>
      </w:r>
      <w:r>
        <w:rPr>
          <w:rFonts w:hint="default" w:ascii="Times New Roman" w:hAnsi="Times New Roman" w:eastAsia="宋体" w:cs="Times New Roman"/>
          <w:kern w:val="2"/>
          <w:sz w:val="24"/>
          <w:szCs w:val="24"/>
          <w:lang w:val="en-US" w:eastAsia="zh-CN" w:bidi="ar"/>
        </w:rPr>
        <w:t>表示有选择，在一定条件下可以这样做的，采用“可”。</w:t>
      </w:r>
    </w:p>
    <w:p>
      <w:pPr>
        <w:pStyle w:val="41"/>
        <w:keepNext w:val="0"/>
        <w:keepLines w:val="0"/>
        <w:pageBreakBefore w:val="0"/>
        <w:widowControl w:val="0"/>
        <w:numPr>
          <w:ilvl w:val="0"/>
          <w:numId w:val="83"/>
        </w:numPr>
        <w:kinsoku/>
        <w:wordWrap/>
        <w:overflowPunct/>
        <w:topLinePunct w:val="0"/>
        <w:autoSpaceDE/>
        <w:autoSpaceDN/>
        <w:bidi w:val="0"/>
        <w:adjustRightInd/>
        <w:snapToGrid/>
        <w:spacing w:line="360" w:lineRule="auto"/>
        <w:ind w:left="0" w:leftChars="0" w:firstLine="510" w:firstLineChars="0"/>
        <w:contextualSpacing w:val="0"/>
        <w:textAlignment w:val="auto"/>
        <w:rPr>
          <w:rFonts w:hint="default" w:ascii="Times New Roman" w:hAnsi="Times New Roman" w:eastAsia="宋体" w:cs="Times New Roman"/>
          <w:sz w:val="24"/>
          <w:szCs w:val="24"/>
          <w:lang w:val="en-US"/>
        </w:rPr>
      </w:pPr>
      <w:r>
        <w:rPr>
          <w:rFonts w:hint="default" w:ascii="Times New Roman" w:hAnsi="Times New Roman" w:eastAsia="宋体" w:cs="Times New Roman"/>
          <w:sz w:val="24"/>
          <w:szCs w:val="24"/>
          <w:lang w:val="en-US" w:eastAsia="zh-CN"/>
        </w:rPr>
        <w:t>条文中指明应按其他有关规范执行的写法为：“应符合……的规定”或“应按……执行”。</w:t>
      </w:r>
    </w:p>
    <w:p>
      <w:pPr>
        <w:pStyle w:val="14"/>
        <w:numPr>
          <w:ilvl w:val="-1"/>
          <w:numId w:val="0"/>
        </w:numPr>
        <w:spacing w:line="360" w:lineRule="auto"/>
        <w:ind w:left="0" w:firstLine="0"/>
        <w:rPr>
          <w:rFonts w:hint="eastAsia" w:ascii="宋体" w:hAnsi="宋体" w:eastAsia="宋体"/>
          <w:bCs/>
          <w:sz w:val="24"/>
          <w:szCs w:val="24"/>
        </w:rPr>
      </w:pPr>
    </w:p>
    <w:p>
      <w:pPr>
        <w:rPr>
          <w:rFonts w:hint="eastAsia" w:ascii="宋体" w:hAnsi="宋体" w:eastAsia="宋体"/>
          <w:sz w:val="36"/>
          <w:szCs w:val="36"/>
        </w:rPr>
      </w:pPr>
    </w:p>
    <w:p>
      <w:pPr>
        <w:rPr>
          <w:rFonts w:hint="eastAsia" w:ascii="宋体" w:hAnsi="宋体" w:eastAsia="宋体"/>
          <w:sz w:val="36"/>
          <w:szCs w:val="36"/>
        </w:rPr>
      </w:pPr>
    </w:p>
    <w:p>
      <w:pPr>
        <w:rPr>
          <w:rFonts w:hint="eastAsia" w:ascii="宋体" w:hAnsi="宋体" w:eastAsia="宋体"/>
          <w:sz w:val="36"/>
          <w:szCs w:val="36"/>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pStyle w:val="2"/>
        <w:numPr>
          <w:ilvl w:val="-1"/>
          <w:numId w:val="0"/>
        </w:numPr>
        <w:spacing w:after="320"/>
        <w:jc w:val="center"/>
        <w:rPr>
          <w:rFonts w:hint="default" w:ascii="宋体" w:hAnsi="宋体" w:eastAsia="宋体"/>
          <w:b/>
          <w:bCs/>
          <w:color w:val="auto"/>
          <w:sz w:val="36"/>
          <w:szCs w:val="36"/>
          <w:lang w:val="en-US" w:eastAsia="zh-CN"/>
        </w:rPr>
      </w:pPr>
      <w:bookmarkStart w:id="63" w:name="_Toc22839"/>
      <w:bookmarkStart w:id="64" w:name="_Toc28055"/>
      <w:r>
        <w:rPr>
          <w:rFonts w:hint="eastAsia" w:ascii="宋体" w:hAnsi="宋体" w:eastAsia="宋体"/>
          <w:b/>
          <w:bCs/>
          <w:color w:val="auto"/>
          <w:sz w:val="36"/>
          <w:szCs w:val="36"/>
          <w:lang w:val="en-US" w:eastAsia="zh-CN"/>
        </w:rPr>
        <w:t>引用标准名录</w:t>
      </w:r>
      <w:bookmarkEnd w:id="63"/>
      <w:bookmarkEnd w:id="64"/>
    </w:p>
    <w:p>
      <w:pPr>
        <w:pStyle w:val="14"/>
        <w:numPr>
          <w:ilvl w:val="-1"/>
          <w:numId w:val="0"/>
        </w:numPr>
        <w:spacing w:line="360" w:lineRule="auto"/>
        <w:ind w:left="0" w:firstLine="0"/>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《建筑电气与智能化通用规范》 GB 55024</w:t>
      </w:r>
    </w:p>
    <w:p>
      <w:pPr>
        <w:pStyle w:val="14"/>
        <w:numPr>
          <w:ilvl w:val="-1"/>
          <w:numId w:val="0"/>
        </w:numPr>
        <w:spacing w:line="360" w:lineRule="auto"/>
        <w:ind w:left="0" w:firstLine="0"/>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《建筑防火通用规范》 GB 55037</w:t>
      </w:r>
    </w:p>
    <w:p>
      <w:pPr>
        <w:pStyle w:val="14"/>
        <w:numPr>
          <w:ilvl w:val="-1"/>
          <w:numId w:val="0"/>
        </w:numPr>
        <w:spacing w:line="360" w:lineRule="auto"/>
        <w:ind w:left="0" w:firstLine="0"/>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《建筑设计防火规范》 GB 50016</w:t>
      </w:r>
    </w:p>
    <w:p>
      <w:pPr>
        <w:pStyle w:val="14"/>
        <w:numPr>
          <w:ilvl w:val="-1"/>
          <w:numId w:val="0"/>
        </w:numPr>
        <w:spacing w:line="360" w:lineRule="auto"/>
        <w:ind w:left="0" w:firstLine="0"/>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《供配电系统设计规范》 GB 50052</w:t>
      </w:r>
    </w:p>
    <w:p>
      <w:pPr>
        <w:pStyle w:val="14"/>
        <w:numPr>
          <w:ilvl w:val="-1"/>
          <w:numId w:val="0"/>
        </w:numPr>
        <w:spacing w:line="360" w:lineRule="auto"/>
        <w:ind w:left="0" w:firstLine="0"/>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《20kV及以下变电所设计规范》 GB 50053</w:t>
      </w:r>
    </w:p>
    <w:p>
      <w:pPr>
        <w:pStyle w:val="14"/>
        <w:numPr>
          <w:ilvl w:val="-1"/>
          <w:numId w:val="0"/>
        </w:numPr>
        <w:spacing w:line="360" w:lineRule="auto"/>
        <w:ind w:left="0" w:firstLine="0"/>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《低压配电设计规范》 GB 50054</w:t>
      </w:r>
    </w:p>
    <w:p>
      <w:pPr>
        <w:pStyle w:val="14"/>
        <w:numPr>
          <w:ilvl w:val="-1"/>
          <w:numId w:val="0"/>
        </w:numPr>
        <w:spacing w:line="360" w:lineRule="auto"/>
        <w:ind w:left="0" w:firstLine="0"/>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《建筑物防雷设计标准》 GB 50057</w:t>
      </w:r>
    </w:p>
    <w:p>
      <w:pPr>
        <w:pStyle w:val="14"/>
        <w:numPr>
          <w:ilvl w:val="-1"/>
          <w:numId w:val="0"/>
        </w:numPr>
        <w:spacing w:line="360" w:lineRule="auto"/>
        <w:ind w:left="0" w:firstLine="0"/>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《爆炸危险环境电力装置设计规范》 GB 50058</w:t>
      </w:r>
    </w:p>
    <w:p>
      <w:pPr>
        <w:pStyle w:val="14"/>
        <w:numPr>
          <w:ilvl w:val="-1"/>
          <w:numId w:val="0"/>
        </w:numPr>
        <w:spacing w:line="360" w:lineRule="auto"/>
        <w:ind w:left="0" w:firstLine="0"/>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《35kV~110kV变电站设计规范》 GB 50059</w:t>
      </w:r>
    </w:p>
    <w:p>
      <w:pPr>
        <w:pStyle w:val="14"/>
        <w:numPr>
          <w:ilvl w:val="-1"/>
          <w:numId w:val="0"/>
        </w:numPr>
        <w:spacing w:line="360" w:lineRule="auto"/>
        <w:ind w:left="0" w:firstLine="0"/>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《3~110kV高压配电装置设计规范》 GB 50060</w:t>
      </w:r>
    </w:p>
    <w:p>
      <w:pPr>
        <w:pStyle w:val="14"/>
        <w:numPr>
          <w:ilvl w:val="-1"/>
          <w:numId w:val="0"/>
        </w:numPr>
        <w:spacing w:line="360" w:lineRule="auto"/>
        <w:ind w:left="0" w:firstLine="0"/>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《66kV及以下架空电力线路设计规范》 GB 50061</w:t>
      </w:r>
    </w:p>
    <w:p>
      <w:pPr>
        <w:pStyle w:val="14"/>
        <w:numPr>
          <w:ilvl w:val="-1"/>
          <w:numId w:val="0"/>
        </w:numPr>
        <w:spacing w:line="360" w:lineRule="auto"/>
        <w:ind w:left="0" w:firstLine="0"/>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《氢气站设计规范》 GB 50177</w:t>
      </w:r>
    </w:p>
    <w:p>
      <w:pPr>
        <w:pStyle w:val="14"/>
        <w:numPr>
          <w:ilvl w:val="-1"/>
          <w:numId w:val="0"/>
        </w:numPr>
        <w:spacing w:line="360" w:lineRule="auto"/>
        <w:ind w:left="0" w:firstLine="0"/>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《电力工程电缆设计标准》 GB 50217</w:t>
      </w:r>
    </w:p>
    <w:p>
      <w:pPr>
        <w:pStyle w:val="14"/>
        <w:numPr>
          <w:ilvl w:val="-1"/>
          <w:numId w:val="0"/>
        </w:numPr>
        <w:spacing w:line="360" w:lineRule="auto"/>
        <w:ind w:left="0" w:firstLine="0"/>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《并联电容器装置设计规范》 GB 50227</w:t>
      </w:r>
    </w:p>
    <w:p>
      <w:pPr>
        <w:pStyle w:val="14"/>
        <w:numPr>
          <w:ilvl w:val="-1"/>
          <w:numId w:val="0"/>
        </w:numPr>
        <w:spacing w:line="360" w:lineRule="auto"/>
        <w:ind w:left="0" w:firstLine="0"/>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《建筑物电子信息系统防雷技术规范》 GB 50343</w:t>
      </w:r>
    </w:p>
    <w:p>
      <w:pPr>
        <w:pStyle w:val="14"/>
        <w:numPr>
          <w:ilvl w:val="-1"/>
          <w:numId w:val="0"/>
        </w:numPr>
        <w:spacing w:line="360" w:lineRule="auto"/>
        <w:ind w:left="0" w:firstLine="0"/>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《110kV～750kV架空输电线路设计规范》 GB 50545</w:t>
      </w:r>
    </w:p>
    <w:p>
      <w:pPr>
        <w:pStyle w:val="14"/>
        <w:numPr>
          <w:ilvl w:val="-1"/>
          <w:numId w:val="0"/>
        </w:numPr>
        <w:spacing w:line="360" w:lineRule="auto"/>
        <w:ind w:left="0" w:firstLine="0"/>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《消防应急照明和疏散指示系统技术标准》 GB 51309</w:t>
      </w:r>
    </w:p>
    <w:p>
      <w:pPr>
        <w:pStyle w:val="14"/>
        <w:numPr>
          <w:ilvl w:val="-1"/>
          <w:numId w:val="0"/>
        </w:numPr>
        <w:spacing w:line="360" w:lineRule="auto"/>
        <w:ind w:left="0" w:firstLine="0"/>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《建筑照明设计标准》 GB/T 50034</w:t>
      </w:r>
    </w:p>
    <w:p>
      <w:pPr>
        <w:pStyle w:val="14"/>
        <w:numPr>
          <w:ilvl w:val="-1"/>
          <w:numId w:val="0"/>
        </w:numPr>
        <w:spacing w:line="360" w:lineRule="auto"/>
        <w:ind w:left="0" w:firstLine="0"/>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《电力装置的继电保护和自动装置设计规范》 GB/T 50062</w:t>
      </w:r>
    </w:p>
    <w:p>
      <w:pPr>
        <w:pStyle w:val="14"/>
        <w:numPr>
          <w:ilvl w:val="-1"/>
          <w:numId w:val="0"/>
        </w:numPr>
        <w:spacing w:line="360" w:lineRule="auto"/>
        <w:ind w:left="0" w:firstLine="0"/>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《电力装置电测量仪表装置设计规范》 GB/T 50063</w:t>
      </w:r>
    </w:p>
    <w:p>
      <w:pPr>
        <w:pStyle w:val="14"/>
        <w:numPr>
          <w:ilvl w:val="-1"/>
          <w:numId w:val="0"/>
        </w:numPr>
        <w:spacing w:line="360" w:lineRule="auto"/>
        <w:ind w:left="0" w:firstLine="0"/>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《交流电气装置的过电压保护和绝缘配合设计规范》 GB/T 50064</w:t>
      </w:r>
    </w:p>
    <w:p>
      <w:pPr>
        <w:pStyle w:val="14"/>
        <w:numPr>
          <w:ilvl w:val="-1"/>
          <w:numId w:val="0"/>
        </w:numPr>
        <w:spacing w:line="360" w:lineRule="auto"/>
        <w:ind w:left="0" w:firstLine="0"/>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《交流电气装置的接地设计规范》 GB/T 50065</w:t>
      </w:r>
    </w:p>
    <w:p>
      <w:pPr>
        <w:pStyle w:val="14"/>
        <w:numPr>
          <w:ilvl w:val="-1"/>
          <w:numId w:val="0"/>
        </w:numPr>
        <w:spacing w:line="360" w:lineRule="auto"/>
        <w:ind w:left="0" w:firstLine="0"/>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《爆炸性环境 第14部分：场所分类 爆炸性气体环境》 GB 3836.14</w:t>
      </w:r>
    </w:p>
    <w:p>
      <w:pPr>
        <w:pStyle w:val="14"/>
        <w:numPr>
          <w:ilvl w:val="-1"/>
          <w:numId w:val="0"/>
        </w:numPr>
        <w:spacing w:line="360" w:lineRule="auto"/>
        <w:ind w:left="0" w:firstLine="0"/>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《消防安全标志》 GB 13495.1</w:t>
      </w:r>
    </w:p>
    <w:p>
      <w:pPr>
        <w:pStyle w:val="14"/>
        <w:numPr>
          <w:ilvl w:val="-1"/>
          <w:numId w:val="0"/>
        </w:numPr>
        <w:spacing w:line="360" w:lineRule="auto"/>
        <w:ind w:left="0" w:firstLine="0"/>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《消防应急照明和疏散指示系统》 GB 17945</w:t>
      </w:r>
    </w:p>
    <w:p>
      <w:pPr>
        <w:pStyle w:val="14"/>
        <w:numPr>
          <w:ilvl w:val="-1"/>
          <w:numId w:val="0"/>
        </w:numPr>
        <w:spacing w:line="360" w:lineRule="auto"/>
        <w:ind w:left="0" w:firstLine="0"/>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《电力变压器能效限定值及能效等级》 GB 20052</w:t>
      </w:r>
    </w:p>
    <w:p>
      <w:pPr>
        <w:pStyle w:val="14"/>
        <w:numPr>
          <w:ilvl w:val="-1"/>
          <w:numId w:val="0"/>
        </w:numPr>
        <w:spacing w:line="360" w:lineRule="auto"/>
        <w:ind w:left="0" w:firstLine="0"/>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《电力系统安全稳定导则》 GB 38755</w:t>
      </w:r>
    </w:p>
    <w:p>
      <w:pPr>
        <w:pStyle w:val="14"/>
        <w:numPr>
          <w:ilvl w:val="-1"/>
          <w:numId w:val="0"/>
        </w:numPr>
        <w:spacing w:line="360" w:lineRule="auto"/>
        <w:ind w:left="0" w:firstLine="0"/>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《爆炸性环境第11部分：气体和蒸气物质特性分类试验方法和数据》 GB/T 3836.11</w:t>
      </w:r>
    </w:p>
    <w:p>
      <w:pPr>
        <w:pStyle w:val="14"/>
        <w:numPr>
          <w:ilvl w:val="-1"/>
          <w:numId w:val="0"/>
        </w:numPr>
        <w:spacing w:line="360" w:lineRule="auto"/>
        <w:ind w:left="0" w:firstLine="0"/>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《3.6kV～40.5 kV 交流金属封闭开关设备和控制设备》 GB/T 3906</w:t>
      </w:r>
    </w:p>
    <w:p>
      <w:pPr>
        <w:pStyle w:val="14"/>
        <w:numPr>
          <w:ilvl w:val="-1"/>
          <w:numId w:val="0"/>
        </w:numPr>
        <w:spacing w:line="360" w:lineRule="auto"/>
        <w:ind w:left="0" w:firstLine="0"/>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《油浸式电力变压器技术参数和要求》 GB/T 6451</w:t>
      </w:r>
    </w:p>
    <w:p>
      <w:pPr>
        <w:pStyle w:val="14"/>
        <w:numPr>
          <w:ilvl w:val="-1"/>
          <w:numId w:val="0"/>
        </w:numPr>
        <w:spacing w:line="360" w:lineRule="auto"/>
        <w:ind w:left="0" w:firstLine="0"/>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《干式电力变压器技术参数和要求》 GB/T 10228</w:t>
      </w:r>
    </w:p>
    <w:p>
      <w:pPr>
        <w:pStyle w:val="14"/>
        <w:numPr>
          <w:ilvl w:val="-1"/>
          <w:numId w:val="0"/>
        </w:numPr>
        <w:spacing w:line="360" w:lineRule="auto"/>
        <w:ind w:left="0" w:firstLine="0"/>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《电能质量 供电电压偏差》 GB/T 12325</w:t>
      </w:r>
    </w:p>
    <w:p>
      <w:pPr>
        <w:pStyle w:val="14"/>
        <w:numPr>
          <w:ilvl w:val="-1"/>
          <w:numId w:val="0"/>
        </w:numPr>
        <w:spacing w:line="360" w:lineRule="auto"/>
        <w:ind w:left="0" w:firstLine="0"/>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《电能质量 公用电网谐波》 GB/T 14549</w:t>
      </w:r>
    </w:p>
    <w:p>
      <w:pPr>
        <w:pStyle w:val="14"/>
        <w:numPr>
          <w:ilvl w:val="-1"/>
          <w:numId w:val="0"/>
        </w:numPr>
        <w:spacing w:line="360" w:lineRule="auto"/>
        <w:ind w:left="0" w:firstLine="0"/>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《远动设备及系统 第5-104部分：传输规约 采用标准传输协议集的IEC60870-5-101网络访问》 DL/T 634.5104</w:t>
      </w:r>
    </w:p>
    <w:p>
      <w:pPr>
        <w:pStyle w:val="14"/>
        <w:numPr>
          <w:ilvl w:val="-1"/>
          <w:numId w:val="0"/>
        </w:numPr>
        <w:spacing w:line="360" w:lineRule="auto"/>
        <w:ind w:left="0" w:firstLine="0"/>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《变电站通信网络和系统》 DL/T 860.1~10</w:t>
      </w:r>
    </w:p>
    <w:p>
      <w:pPr>
        <w:pStyle w:val="14"/>
        <w:numPr>
          <w:ilvl w:val="-1"/>
          <w:numId w:val="0"/>
        </w:numPr>
        <w:spacing w:line="360" w:lineRule="auto"/>
        <w:ind w:left="0" w:firstLine="0"/>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《电力工程直流电源系统设计技术规程》 DL/T 5044</w:t>
      </w:r>
    </w:p>
    <w:p>
      <w:pPr>
        <w:pStyle w:val="14"/>
        <w:numPr>
          <w:ilvl w:val="-1"/>
          <w:numId w:val="0"/>
        </w:numPr>
        <w:spacing w:line="360" w:lineRule="auto"/>
        <w:ind w:left="0" w:firstLine="0"/>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《35kV~220kV无人值班变电站设计技术规程》 DL/T 5103</w:t>
      </w:r>
    </w:p>
    <w:p>
      <w:pPr>
        <w:pStyle w:val="14"/>
        <w:numPr>
          <w:ilvl w:val="-1"/>
          <w:numId w:val="0"/>
        </w:numPr>
        <w:spacing w:line="360" w:lineRule="auto"/>
        <w:ind w:left="0" w:firstLine="0"/>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《电力系统安全自动装置设计技术规定》 DL/T 5147</w:t>
      </w:r>
    </w:p>
    <w:p>
      <w:pPr>
        <w:pStyle w:val="14"/>
        <w:numPr>
          <w:ilvl w:val="-1"/>
          <w:numId w:val="0"/>
        </w:numPr>
        <w:spacing w:line="360" w:lineRule="auto"/>
        <w:ind w:left="0" w:firstLine="0"/>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《220kV~750kV变电站设计技术规程》 DL/T 5218</w:t>
      </w:r>
    </w:p>
    <w:p>
      <w:pPr>
        <w:pStyle w:val="14"/>
        <w:numPr>
          <w:ilvl w:val="-1"/>
          <w:numId w:val="0"/>
        </w:numPr>
        <w:spacing w:line="360" w:lineRule="auto"/>
        <w:ind w:left="0" w:firstLine="0"/>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《导体和电器选择设计技术规定》 DL/T 5222</w:t>
      </w:r>
    </w:p>
    <w:p>
      <w:pPr>
        <w:pStyle w:val="14"/>
        <w:numPr>
          <w:ilvl w:val="-1"/>
          <w:numId w:val="0"/>
        </w:numPr>
        <w:spacing w:line="360" w:lineRule="auto"/>
        <w:ind w:left="0" w:firstLine="0"/>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《电力系统通信设计技术规定》 DL/T 5391</w:t>
      </w:r>
    </w:p>
    <w:p>
      <w:pPr>
        <w:pStyle w:val="14"/>
        <w:numPr>
          <w:ilvl w:val="-1"/>
          <w:numId w:val="0"/>
        </w:numPr>
        <w:spacing w:line="360" w:lineRule="auto"/>
        <w:ind w:left="0" w:firstLine="0"/>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《石油化工装置电力设计规范》 SH/T 3038</w:t>
      </w:r>
    </w:p>
    <w:p>
      <w:pPr>
        <w:rPr>
          <w:rFonts w:hint="default" w:ascii="Times New Roman" w:hAnsi="Times New Roman" w:eastAsia="宋体" w:cs="Times New Roman"/>
          <w:sz w:val="36"/>
          <w:szCs w:val="36"/>
        </w:rPr>
      </w:pPr>
      <w:r>
        <w:rPr>
          <w:rFonts w:hint="default" w:ascii="Times New Roman" w:hAnsi="Times New Roman" w:eastAsia="宋体" w:cs="Times New Roman"/>
          <w:bCs/>
          <w:sz w:val="24"/>
          <w:szCs w:val="24"/>
        </w:rPr>
        <w:t>《石油化工企业供电系统设计规范》 SH/T 3060</w:t>
      </w:r>
    </w:p>
    <w:p>
      <w:pPr>
        <w:rPr>
          <w:rFonts w:hint="eastAsia" w:ascii="宋体" w:hAnsi="宋体" w:eastAsia="宋体"/>
          <w:sz w:val="36"/>
          <w:szCs w:val="36"/>
        </w:rPr>
      </w:pPr>
    </w:p>
    <w:p>
      <w:pPr>
        <w:rPr>
          <w:rFonts w:hint="eastAsia" w:ascii="宋体" w:hAnsi="宋体" w:eastAsia="宋体"/>
          <w:sz w:val="36"/>
          <w:szCs w:val="36"/>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rPr>
          <w:color w:val="auto"/>
        </w:rPr>
      </w:pPr>
      <w:bookmarkStart w:id="65" w:name="_Toc22919"/>
      <w:bookmarkStart w:id="66" w:name="_Toc17191"/>
    </w:p>
    <w:p>
      <w:pPr>
        <w:rPr>
          <w:color w:val="auto"/>
        </w:rPr>
      </w:pPr>
    </w:p>
    <w:p>
      <w:pPr>
        <w:rPr>
          <w:rFonts w:hint="eastAsia" w:ascii="黑体" w:hAnsi="黑体" w:eastAsia="黑体" w:cs="黑体"/>
          <w:color w:val="auto"/>
          <w:sz w:val="36"/>
          <w:szCs w:val="36"/>
        </w:rPr>
      </w:pPr>
    </w:p>
    <w:p>
      <w:pPr>
        <w:jc w:val="center"/>
        <w:rPr>
          <w:rFonts w:hint="eastAsia" w:ascii="黑体" w:hAnsi="黑体" w:eastAsia="黑体" w:cs="黑体"/>
          <w:color w:val="auto"/>
          <w:sz w:val="36"/>
          <w:szCs w:val="36"/>
        </w:rPr>
      </w:pPr>
      <w:r>
        <w:rPr>
          <w:rFonts w:hint="eastAsia" w:ascii="黑体" w:hAnsi="黑体" w:eastAsia="黑体" w:cs="黑体"/>
          <w:color w:val="auto"/>
          <w:sz w:val="36"/>
          <w:szCs w:val="36"/>
        </w:rPr>
        <w:t>中国石油和化工勘察设计协会团体标准</w:t>
      </w:r>
    </w:p>
    <w:p>
      <w:pPr>
        <w:rPr>
          <w:color w:val="auto"/>
        </w:rPr>
      </w:pPr>
    </w:p>
    <w:p>
      <w:pPr>
        <w:rPr>
          <w:color w:val="auto"/>
        </w:rPr>
      </w:pPr>
    </w:p>
    <w:p>
      <w:pPr>
        <w:snapToGrid w:val="0"/>
        <w:spacing w:before="624" w:beforeLines="200"/>
        <w:jc w:val="center"/>
        <w:rPr>
          <w:rFonts w:hint="eastAsia" w:ascii="黑体" w:hAnsi="黑体" w:eastAsia="黑体" w:cs="黑体"/>
          <w:b/>
          <w:sz w:val="44"/>
          <w:szCs w:val="44"/>
        </w:rPr>
      </w:pPr>
      <w:r>
        <w:rPr>
          <w:rFonts w:hint="eastAsia" w:ascii="黑体" w:hAnsi="黑体" w:eastAsia="黑体" w:cs="黑体"/>
          <w:b/>
          <w:sz w:val="44"/>
          <w:szCs w:val="44"/>
        </w:rPr>
        <w:t>可再生能源制氢站</w:t>
      </w:r>
      <w:r>
        <w:rPr>
          <w:rFonts w:hint="eastAsia" w:ascii="黑体" w:hAnsi="黑体" w:eastAsia="黑体" w:cs="黑体"/>
          <w:b/>
          <w:sz w:val="44"/>
          <w:szCs w:val="44"/>
          <w:lang w:val="en-US" w:eastAsia="zh-CN"/>
        </w:rPr>
        <w:t>电气</w:t>
      </w:r>
      <w:r>
        <w:rPr>
          <w:rFonts w:hint="eastAsia" w:ascii="黑体" w:hAnsi="黑体" w:eastAsia="黑体" w:cs="黑体"/>
          <w:b/>
          <w:sz w:val="44"/>
          <w:szCs w:val="44"/>
        </w:rPr>
        <w:t>设计规范</w:t>
      </w:r>
    </w:p>
    <w:p>
      <w:pPr>
        <w:keepNext w:val="0"/>
        <w:keepLines w:val="0"/>
        <w:pageBreakBefore w:val="0"/>
        <w:widowControl w:val="0"/>
        <w:kinsoku/>
        <w:wordWrap/>
        <w:overflowPunct/>
        <w:topLinePunct w:val="0"/>
        <w:autoSpaceDE/>
        <w:autoSpaceDN/>
        <w:bidi w:val="0"/>
        <w:adjustRightInd/>
        <w:snapToGrid/>
        <w:spacing w:before="120" w:after="240"/>
        <w:jc w:val="both"/>
        <w:textAlignment w:val="auto"/>
        <w:rPr>
          <w:rFonts w:hint="eastAsia" w:ascii="宋体" w:hAnsi="宋体"/>
          <w:b/>
          <w:bCs/>
          <w:color w:val="000000" w:themeColor="text1"/>
          <w:sz w:val="44"/>
          <w:szCs w:val="44"/>
          <w14:textFill>
            <w14:solidFill>
              <w14:schemeClr w14:val="tx1"/>
            </w14:solidFill>
          </w14:textFill>
        </w:rPr>
      </w:pPr>
    </w:p>
    <w:p>
      <w:pPr>
        <w:jc w:val="center"/>
        <w:rPr>
          <w:rFonts w:ascii="Times New Roman" w:hAnsi="Times New Roman" w:cs="Times New Roman"/>
          <w:color w:val="auto"/>
          <w:sz w:val="32"/>
          <w:szCs w:val="32"/>
        </w:rPr>
      </w:pPr>
      <w:r>
        <w:rPr>
          <w:rFonts w:ascii="Times New Roman" w:hAnsi="Times New Roman" w:cs="Times New Roman"/>
          <w:color w:val="auto"/>
          <w:sz w:val="32"/>
          <w:szCs w:val="32"/>
        </w:rPr>
        <w:t xml:space="preserve">T/HGJ </w:t>
      </w:r>
      <w:r>
        <w:rPr>
          <w:rFonts w:hint="eastAsia" w:ascii="Times New Roman" w:hAnsi="Times New Roman" w:cs="Times New Roman"/>
          <w:color w:val="auto"/>
          <w:sz w:val="32"/>
          <w:szCs w:val="32"/>
          <w:lang w:eastAsia="zh-CN"/>
        </w:rPr>
        <w:t>X</w:t>
      </w:r>
      <w:r>
        <w:rPr>
          <w:rFonts w:hint="eastAsia" w:ascii="Times New Roman" w:hAnsi="Times New Roman" w:cs="Times New Roman"/>
          <w:color w:val="auto"/>
          <w:sz w:val="32"/>
          <w:szCs w:val="32"/>
          <w:lang w:val="en-US" w:eastAsia="zh-CN"/>
        </w:rPr>
        <w:t>XX</w:t>
      </w:r>
      <w:r>
        <w:rPr>
          <w:rFonts w:ascii="Times New Roman" w:hAnsi="Times New Roman" w:cs="Times New Roman"/>
          <w:color w:val="auto"/>
          <w:sz w:val="32"/>
          <w:szCs w:val="32"/>
        </w:rPr>
        <w:t>-</w:t>
      </w:r>
      <w:r>
        <w:rPr>
          <w:rFonts w:hint="eastAsia" w:ascii="Times New Roman" w:hAnsi="Times New Roman" w:cs="Times New Roman"/>
          <w:color w:val="auto"/>
          <w:sz w:val="32"/>
          <w:szCs w:val="32"/>
          <w:lang w:eastAsia="zh-CN"/>
        </w:rPr>
        <w:t>2</w:t>
      </w:r>
      <w:r>
        <w:rPr>
          <w:rFonts w:hint="eastAsia" w:ascii="Times New Roman" w:hAnsi="Times New Roman" w:cs="Times New Roman"/>
          <w:color w:val="auto"/>
          <w:sz w:val="32"/>
          <w:szCs w:val="32"/>
          <w:lang w:val="en-US" w:eastAsia="zh-CN"/>
        </w:rPr>
        <w:t>02</w:t>
      </w:r>
      <w:r>
        <w:rPr>
          <w:rFonts w:hint="default" w:ascii="Times New Roman" w:hAnsi="Times New Roman" w:cs="Times New Roman"/>
          <w:color w:val="auto"/>
          <w:sz w:val="32"/>
          <w:szCs w:val="32"/>
        </w:rPr>
        <w:t>Y</w:t>
      </w:r>
    </w:p>
    <w:p>
      <w:pPr>
        <w:rPr>
          <w:color w:val="auto"/>
          <w:sz w:val="32"/>
          <w:szCs w:val="32"/>
        </w:rPr>
      </w:pPr>
    </w:p>
    <w:p>
      <w:pPr>
        <w:pStyle w:val="20"/>
        <w:tabs>
          <w:tab w:val="left" w:pos="709"/>
        </w:tabs>
        <w:spacing w:line="360" w:lineRule="auto"/>
        <w:jc w:val="center"/>
        <w:outlineLvl w:val="0"/>
        <w:rPr>
          <w:rFonts w:hint="eastAsia" w:ascii="黑体" w:hAnsi="黑体" w:eastAsia="黑体" w:cs="黑体"/>
          <w:sz w:val="32"/>
          <w:szCs w:val="32"/>
        </w:rPr>
      </w:pPr>
      <w:bookmarkStart w:id="67" w:name="_Toc202355175"/>
      <w:bookmarkStart w:id="68" w:name="_Toc171535027"/>
      <w:bookmarkStart w:id="69" w:name="条文说明"/>
      <w:r>
        <w:rPr>
          <w:rFonts w:hint="eastAsia" w:ascii="黑体" w:hAnsi="黑体" w:eastAsia="黑体" w:cs="黑体"/>
          <w:sz w:val="32"/>
          <w:szCs w:val="32"/>
        </w:rPr>
        <w:t>条 文 说 明</w:t>
      </w:r>
      <w:bookmarkEnd w:id="67"/>
      <w:bookmarkEnd w:id="68"/>
    </w:p>
    <w:p>
      <w:pPr>
        <w:spacing w:line="360" w:lineRule="auto"/>
        <w:jc w:val="center"/>
        <w:outlineLvl w:val="0"/>
        <w:rPr>
          <w:rFonts w:hint="eastAsia" w:ascii="黑体" w:hAnsi="黑体" w:eastAsia="黑体" w:cs="黑体"/>
          <w:sz w:val="32"/>
          <w:szCs w:val="32"/>
        </w:rPr>
      </w:pPr>
      <w:r>
        <w:rPr>
          <w:rFonts w:hint="eastAsia" w:ascii="黑体" w:hAnsi="黑体" w:eastAsia="黑体" w:cs="黑体"/>
          <w:sz w:val="32"/>
          <w:szCs w:val="32"/>
        </w:rPr>
        <w:br w:type="page"/>
      </w:r>
    </w:p>
    <w:bookmarkEnd w:id="69"/>
    <w:p>
      <w:pPr>
        <w:pStyle w:val="2"/>
        <w:numPr>
          <w:ilvl w:val="-1"/>
          <w:numId w:val="0"/>
        </w:numPr>
        <w:spacing w:before="0" w:after="0"/>
        <w:jc w:val="center"/>
        <w:rPr>
          <w:rFonts w:hint="eastAsia" w:ascii="宋体" w:hAnsi="宋体" w:eastAsia="宋体" w:cs="宋体"/>
          <w:b/>
          <w:bCs/>
          <w:kern w:val="2"/>
          <w:sz w:val="24"/>
          <w:szCs w:val="24"/>
          <w:lang w:val="en-US" w:eastAsia="zh-CN" w:bidi="ar"/>
        </w:rPr>
      </w:pPr>
      <w:r>
        <w:rPr>
          <w:rFonts w:hint="eastAsia" w:ascii="宋体" w:hAnsi="宋体" w:eastAsia="宋体"/>
          <w:b/>
          <w:bCs/>
          <w:color w:val="auto"/>
          <w:sz w:val="36"/>
          <w:szCs w:val="36"/>
          <w:lang w:val="en-US" w:eastAsia="zh-CN"/>
        </w:rPr>
        <w:t>制</w:t>
      </w:r>
      <w:r>
        <w:rPr>
          <w:rFonts w:hint="eastAsia" w:ascii="宋体" w:hAnsi="宋体" w:eastAsia="宋体"/>
          <w:b/>
          <w:bCs/>
          <w:color w:val="auto"/>
          <w:sz w:val="36"/>
          <w:szCs w:val="36"/>
          <w:lang w:val="en-US" w:eastAsia="zh-CN"/>
        </w:rPr>
        <w:t xml:space="preserve"> </w:t>
      </w:r>
      <w:r>
        <w:rPr>
          <w:rFonts w:hint="eastAsia" w:ascii="宋体" w:hAnsi="宋体" w:eastAsia="宋体"/>
          <w:b/>
          <w:bCs/>
          <w:color w:val="auto"/>
          <w:sz w:val="36"/>
          <w:szCs w:val="36"/>
          <w:lang w:val="en-US" w:eastAsia="zh-CN"/>
        </w:rPr>
        <w:t>订</w:t>
      </w:r>
      <w:r>
        <w:rPr>
          <w:rFonts w:hint="eastAsia" w:ascii="宋体" w:hAnsi="宋体" w:eastAsia="宋体"/>
          <w:b/>
          <w:bCs/>
          <w:color w:val="auto"/>
          <w:sz w:val="36"/>
          <w:szCs w:val="36"/>
          <w:lang w:val="en-US" w:eastAsia="zh-CN"/>
        </w:rPr>
        <w:t xml:space="preserve"> </w:t>
      </w:r>
      <w:r>
        <w:rPr>
          <w:rFonts w:hint="eastAsia" w:ascii="宋体" w:hAnsi="宋体" w:eastAsia="宋体"/>
          <w:b/>
          <w:bCs/>
          <w:color w:val="auto"/>
          <w:sz w:val="36"/>
          <w:szCs w:val="36"/>
          <w:lang w:val="en-US" w:eastAsia="zh-CN"/>
        </w:rPr>
        <w:t>说</w:t>
      </w:r>
      <w:r>
        <w:rPr>
          <w:rFonts w:hint="eastAsia" w:ascii="宋体" w:hAnsi="宋体" w:eastAsia="宋体"/>
          <w:b/>
          <w:bCs/>
          <w:color w:val="auto"/>
          <w:sz w:val="36"/>
          <w:szCs w:val="36"/>
          <w:lang w:val="en-US" w:eastAsia="zh-CN"/>
        </w:rPr>
        <w:t xml:space="preserve"> </w:t>
      </w:r>
      <w:r>
        <w:rPr>
          <w:rFonts w:hint="eastAsia" w:ascii="宋体" w:hAnsi="宋体" w:eastAsia="宋体"/>
          <w:b/>
          <w:bCs/>
          <w:color w:val="auto"/>
          <w:sz w:val="36"/>
          <w:szCs w:val="36"/>
          <w:lang w:val="en-US" w:eastAsia="zh-CN"/>
        </w:rPr>
        <w:t>明</w:t>
      </w:r>
      <w:bookmarkEnd w:id="65"/>
      <w:bookmarkEnd w:id="66"/>
    </w:p>
    <w:p>
      <w:pPr>
        <w:adjustRightInd w:val="0"/>
        <w:snapToGrid w:val="0"/>
        <w:spacing w:line="312" w:lineRule="auto"/>
        <w:jc w:val="center"/>
        <w:rPr>
          <w:rFonts w:hint="eastAsia" w:ascii="宋体" w:hAnsi="宋体"/>
          <w:color w:val="000000" w:themeColor="text1"/>
          <w:sz w:val="32"/>
          <w:szCs w:val="32"/>
          <w14:textFill>
            <w14:solidFill>
              <w14:schemeClr w14:val="tx1"/>
            </w14:solidFill>
          </w14:textFill>
        </w:rPr>
      </w:pPr>
    </w:p>
    <w:p>
      <w:pPr>
        <w:pStyle w:val="53"/>
        <w:spacing w:line="360" w:lineRule="auto"/>
        <w:ind w:firstLine="436"/>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 xml:space="preserve">《可再生能源制氢站电气设计规范》T/HGJ </w:t>
      </w:r>
      <w:r>
        <w:rPr>
          <w:rFonts w:hint="eastAsia" w:ascii="Times New Roman" w:cs="Times New Roman"/>
          <w:color w:val="000000" w:themeColor="text1"/>
          <w:kern w:val="2"/>
          <w:sz w:val="24"/>
          <w:szCs w:val="24"/>
          <w:lang w:val="en-US" w:eastAsia="zh-CN" w:bidi="ar-SA"/>
          <w14:textFill>
            <w14:solidFill>
              <w14:schemeClr w14:val="tx1"/>
            </w14:solidFill>
          </w14:textFill>
        </w:rPr>
        <w:t>XXX</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-202Y，经中国石油和化工勘察设计协会202Y年M月D日以第XX号公告批准发布。</w:t>
      </w:r>
    </w:p>
    <w:p>
      <w:pPr>
        <w:pStyle w:val="53"/>
        <w:spacing w:line="360" w:lineRule="auto"/>
        <w:ind w:firstLine="436"/>
        <w:rPr>
          <w:rFonts w:hint="eastAsia" w:ascii="宋体" w:hAnsi="宋体" w:eastAsia="宋体" w:cs="Times New Roman"/>
          <w:color w:val="000000" w:themeColor="text1"/>
          <w:kern w:val="2"/>
          <w:sz w:val="24"/>
          <w:szCs w:val="24"/>
          <w:lang w:val="en-US" w:eastAsia="zh-CN" w:bidi="ar-SA"/>
          <w14:textFill>
            <w14:solidFill>
              <w14:schemeClr w14:val="tx1"/>
            </w14:solidFill>
          </w14:textFill>
        </w:rPr>
      </w:pPr>
      <w:r>
        <w:rPr>
          <w:rFonts w:hint="eastAsia" w:ascii="宋体" w:hAnsi="宋体" w:eastAsia="宋体" w:cs="Times New Roman"/>
          <w:color w:val="000000" w:themeColor="text1"/>
          <w:kern w:val="2"/>
          <w:sz w:val="24"/>
          <w:szCs w:val="24"/>
          <w:lang w:val="en-US" w:eastAsia="zh-CN" w:bidi="ar-SA"/>
          <w14:textFill>
            <w14:solidFill>
              <w14:schemeClr w14:val="tx1"/>
            </w14:solidFill>
          </w14:textFill>
        </w:rPr>
        <w:t>本规范制订过程中，编制组进行了</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可再生能源制氢站电气设计</w:t>
      </w:r>
      <w:r>
        <w:rPr>
          <w:rFonts w:hint="eastAsia" w:ascii="宋体" w:hAnsi="宋体" w:eastAsia="宋体" w:cs="Times New Roman"/>
          <w:color w:val="000000" w:themeColor="text1"/>
          <w:kern w:val="2"/>
          <w:sz w:val="24"/>
          <w:szCs w:val="24"/>
          <w:lang w:val="en-US" w:eastAsia="zh-CN" w:bidi="ar-SA"/>
          <w14:textFill>
            <w14:solidFill>
              <w14:schemeClr w14:val="tx1"/>
            </w14:solidFill>
          </w14:textFill>
        </w:rPr>
        <w:t>的调查研究，总结了我国工程建设设计的实践经验，同时参考了国外先进技术法规、技术标准。</w:t>
      </w:r>
    </w:p>
    <w:p>
      <w:pPr>
        <w:pStyle w:val="53"/>
        <w:spacing w:line="360" w:lineRule="auto"/>
        <w:ind w:firstLine="428"/>
        <w:rPr>
          <w:rFonts w:hint="eastAsia" w:ascii="宋体" w:hAnsi="宋体" w:eastAsia="宋体" w:cs="Times New Roman"/>
          <w:color w:val="000000" w:themeColor="text1"/>
          <w:kern w:val="2"/>
          <w:sz w:val="24"/>
          <w:szCs w:val="24"/>
          <w:lang w:val="en-US" w:eastAsia="zh-CN" w:bidi="ar-SA"/>
          <w14:textFill>
            <w14:solidFill>
              <w14:schemeClr w14:val="tx1"/>
            </w14:solidFill>
          </w14:textFill>
        </w:rPr>
      </w:pPr>
      <w:r>
        <w:rPr>
          <w:rFonts w:hint="eastAsia" w:ascii="宋体" w:hAnsi="宋体" w:eastAsia="宋体" w:cs="Times New Roman"/>
          <w:color w:val="000000" w:themeColor="text1"/>
          <w:kern w:val="2"/>
          <w:sz w:val="24"/>
          <w:szCs w:val="24"/>
          <w:lang w:val="en-US" w:eastAsia="zh-CN" w:bidi="ar-SA"/>
          <w14:textFill>
            <w14:solidFill>
              <w14:schemeClr w14:val="tx1"/>
            </w14:solidFill>
          </w14:textFill>
        </w:rPr>
        <w:t>为便于广大设计、施工、科研、学校等单位有关人员在使用本规范时能正确理解和执行条文规定，团体标准《可再生能源制氢站电气设计规范》</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 xml:space="preserve">T/HGJ </w:t>
      </w:r>
      <w:r>
        <w:rPr>
          <w:rFonts w:hint="eastAsia" w:ascii="Times New Roman" w:cs="Times New Roman"/>
          <w:color w:val="000000" w:themeColor="text1"/>
          <w:kern w:val="2"/>
          <w:sz w:val="24"/>
          <w:szCs w:val="24"/>
          <w:lang w:val="en-US" w:eastAsia="zh-CN" w:bidi="ar-SA"/>
          <w14:textFill>
            <w14:solidFill>
              <w14:schemeClr w14:val="tx1"/>
            </w14:solidFill>
          </w14:textFill>
        </w:rPr>
        <w:t>XXXX</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-202Y</w:t>
      </w:r>
      <w:r>
        <w:rPr>
          <w:rFonts w:hint="eastAsia" w:ascii="宋体" w:hAnsi="宋体" w:eastAsia="宋体" w:cs="Times New Roman"/>
          <w:color w:val="000000" w:themeColor="text1"/>
          <w:kern w:val="2"/>
          <w:sz w:val="24"/>
          <w:szCs w:val="24"/>
          <w:lang w:val="en-US" w:eastAsia="zh-CN" w:bidi="ar-SA"/>
          <w14:textFill>
            <w14:solidFill>
              <w14:schemeClr w14:val="tx1"/>
            </w14:solidFill>
          </w14:textFill>
        </w:rPr>
        <w:t>编制组按章、节、条顺序编制了本规范的条文说明，对条文规定的目的、依据以及执行中需注意的有关事项进行了说明。但是，本条文说明不具备与规范正文同等的法律效力，仅供使用者作为理解和把握规范规定的参考。</w:t>
      </w:r>
    </w:p>
    <w:p>
      <w:pPr>
        <w:pStyle w:val="53"/>
        <w:spacing w:line="360" w:lineRule="auto"/>
        <w:ind w:firstLine="428"/>
        <w:rPr>
          <w:rFonts w:hint="eastAsia" w:ascii="宋体" w:hAnsi="宋体" w:eastAsia="宋体" w:cs="Times New Roman"/>
          <w:color w:val="000000" w:themeColor="text1"/>
          <w:kern w:val="2"/>
          <w:sz w:val="24"/>
          <w:szCs w:val="24"/>
          <w:lang w:val="en-US" w:eastAsia="zh-CN" w:bidi="ar-SA"/>
          <w14:textFill>
            <w14:solidFill>
              <w14:schemeClr w14:val="tx1"/>
            </w14:solidFill>
          </w14:textFill>
        </w:rPr>
      </w:pPr>
      <w:r>
        <w:rPr>
          <w:rFonts w:hint="eastAsia" w:ascii="宋体" w:hAnsi="宋体" w:eastAsia="宋体" w:cs="Times New Roman"/>
          <w:color w:val="000000" w:themeColor="text1"/>
          <w:kern w:val="2"/>
          <w:sz w:val="24"/>
          <w:szCs w:val="24"/>
          <w:lang w:val="en-US" w:eastAsia="zh-CN" w:bidi="ar-SA"/>
          <w14:textFill>
            <w14:solidFill>
              <w14:schemeClr w14:val="tx1"/>
            </w14:solidFill>
          </w14:textFill>
        </w:rPr>
        <w:t>本规范为首次发布。</w:t>
      </w:r>
    </w:p>
    <w:p>
      <w:pPr>
        <w:pStyle w:val="14"/>
        <w:spacing w:line="360" w:lineRule="auto"/>
        <w:outlineLvl w:val="9"/>
        <w:rPr>
          <w:rFonts w:hint="eastAsia" w:hAnsi="宋体" w:eastAsia="宋体"/>
          <w:b/>
          <w:sz w:val="24"/>
          <w:szCs w:val="24"/>
        </w:rPr>
      </w:pPr>
    </w:p>
    <w:p>
      <w:pPr>
        <w:pStyle w:val="14"/>
        <w:spacing w:line="360" w:lineRule="auto"/>
        <w:outlineLvl w:val="9"/>
        <w:rPr>
          <w:rFonts w:hint="eastAsia" w:hAnsi="宋体" w:eastAsia="宋体"/>
          <w:b/>
          <w:sz w:val="24"/>
          <w:szCs w:val="24"/>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before="240" w:after="240" w:line="480" w:lineRule="auto"/>
        <w:jc w:val="center"/>
        <w:textAlignment w:val="auto"/>
        <w:outlineLvl w:val="0"/>
        <w:rPr>
          <w:rFonts w:hint="eastAsia" w:ascii="黑体" w:hAnsi="黑体" w:eastAsia="黑体" w:cs="黑体"/>
          <w:b/>
          <w:bCs/>
          <w:color w:val="000000" w:themeColor="text1"/>
          <w:sz w:val="32"/>
          <w:szCs w:val="32"/>
          <w14:textFill>
            <w14:solidFill>
              <w14:schemeClr w14:val="tx1"/>
            </w14:solidFill>
          </w14:textFill>
        </w:rPr>
      </w:pPr>
      <w:r>
        <w:rPr>
          <w:rFonts w:hint="eastAsia" w:ascii="黑体" w:hAnsi="黑体" w:eastAsia="黑体" w:cs="黑体"/>
          <w:b/>
          <w:bCs/>
          <w:color w:val="000000" w:themeColor="text1"/>
          <w:sz w:val="32"/>
          <w:szCs w:val="32"/>
          <w14:textFill>
            <w14:solidFill>
              <w14:schemeClr w14:val="tx1"/>
            </w14:solidFill>
          </w14:textFill>
        </w:rPr>
        <w:t xml:space="preserve">目  </w:t>
      </w:r>
      <w:r>
        <w:rPr>
          <w:rFonts w:hint="eastAsia" w:ascii="黑体" w:hAnsi="黑体" w:eastAsia="黑体" w:cs="黑体"/>
          <w:b/>
          <w:bCs/>
          <w:color w:val="000000" w:themeColor="text1"/>
          <w:sz w:val="32"/>
          <w:szCs w:val="32"/>
          <w:lang w:val="en-US" w:eastAsia="zh-CN"/>
          <w14:textFill>
            <w14:solidFill>
              <w14:schemeClr w14:val="tx1"/>
            </w14:solidFill>
          </w14:textFill>
        </w:rPr>
        <w:t xml:space="preserve"> </w:t>
      </w:r>
      <w:r>
        <w:rPr>
          <w:rFonts w:hint="eastAsia" w:ascii="黑体" w:hAnsi="黑体" w:eastAsia="黑体" w:cs="黑体"/>
          <w:b/>
          <w:bCs/>
          <w:color w:val="000000" w:themeColor="text1"/>
          <w:sz w:val="32"/>
          <w:szCs w:val="32"/>
          <w14:textFill>
            <w14:solidFill>
              <w14:schemeClr w14:val="tx1"/>
            </w14:solidFill>
          </w14:textFill>
        </w:rPr>
        <w:t>次</w:t>
      </w:r>
    </w:p>
    <w:sdt>
      <w:sdtPr>
        <w:rPr>
          <w:sz w:val="24"/>
          <w:szCs w:val="24"/>
          <w:lang w:val="zh-CN"/>
        </w:rPr>
        <w:id w:val="-1334439393"/>
        <w:docPartObj>
          <w:docPartGallery w:val="Table of Contents"/>
          <w:docPartUnique/>
        </w:docPartObj>
      </w:sdtPr>
      <w:sdtEndPr>
        <w:rPr>
          <w:b/>
          <w:bCs/>
          <w:sz w:val="24"/>
          <w:szCs w:val="24"/>
          <w:lang w:val="zh-CN"/>
        </w:rPr>
      </w:sdtEndPr>
      <w:sdtContent>
        <w:p>
          <w:pPr>
            <w:pStyle w:val="17"/>
            <w:tabs>
              <w:tab w:val="right" w:leader="dot" w:pos="8302"/>
            </w:tabs>
            <w:spacing w:line="360" w:lineRule="auto"/>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TOC \o "1-3" \h \z \u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"_Toc192872065"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5</w:t>
          </w:r>
          <w:r>
            <w:rPr>
              <w:rStyle w:val="26"/>
              <w:rFonts w:hint="default" w:ascii="Times New Roman" w:hAnsi="Times New Roman" w:eastAsia="宋体" w:cs="Times New Roman"/>
              <w:sz w:val="24"/>
              <w:szCs w:val="24"/>
            </w:rPr>
            <w:t xml:space="preserve"> </w:t>
          </w:r>
          <w:r>
            <w:rPr>
              <w:rStyle w:val="26"/>
              <w:rFonts w:hint="default" w:ascii="Times New Roman" w:hAnsi="Times New Roman" w:eastAsia="宋体" w:cs="Times New Roman"/>
              <w:sz w:val="24"/>
              <w:szCs w:val="24"/>
              <w:lang w:val="en-US" w:eastAsia="zh-CN"/>
            </w:rPr>
            <w:t xml:space="preserve"> 主接线及电气设备选型</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lang w:val="en-US" w:eastAsia="zh-CN"/>
            </w:rPr>
            <w:t>41</w:t>
          </w:r>
          <w:r>
            <w:rPr>
              <w:rFonts w:hint="default" w:ascii="Times New Roman" w:hAnsi="Times New Roman" w:eastAsia="宋体" w:cs="Times New Roman"/>
              <w:sz w:val="24"/>
              <w:szCs w:val="24"/>
              <w:lang w:eastAsia="zh-CN"/>
            </w:rPr>
            <w:t>）</w:t>
          </w:r>
        </w:p>
        <w:p>
          <w:pPr>
            <w:spacing w:line="360" w:lineRule="auto"/>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val="en-US" w:eastAsia="zh-CN"/>
            </w:rPr>
            <w:t xml:space="preserve">  5.1  总降变主接线及电气设备选型</w:t>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"_Toc192872065"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lang w:val="en-US" w:eastAsia="zh-CN"/>
            </w:rPr>
            <w:t>41</w:t>
          </w:r>
          <w:r>
            <w:rPr>
              <w:rFonts w:hint="default" w:ascii="Times New Roman" w:hAnsi="Times New Roman" w:eastAsia="宋体" w:cs="Times New Roman"/>
              <w:sz w:val="24"/>
              <w:szCs w:val="24"/>
              <w:lang w:eastAsia="zh-CN"/>
            </w:rPr>
            <w:t>）</w:t>
          </w:r>
        </w:p>
        <w:p>
          <w:pPr>
            <w:spacing w:line="360" w:lineRule="auto"/>
            <w:ind w:firstLine="240" w:firstLineChars="100"/>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5.2  制氢厂房变电所主接线及电气设备选型</w:t>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"_Toc192872065"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 ..........................</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lang w:val="en-US" w:eastAsia="zh-CN"/>
            </w:rPr>
            <w:t>41</w:t>
          </w:r>
          <w:r>
            <w:rPr>
              <w:rFonts w:hint="default" w:ascii="Times New Roman" w:hAnsi="Times New Roman" w:eastAsia="宋体" w:cs="Times New Roman"/>
              <w:sz w:val="24"/>
              <w:szCs w:val="24"/>
              <w:lang w:eastAsia="zh-CN"/>
            </w:rPr>
            <w:t>）</w:t>
          </w:r>
        </w:p>
        <w:p>
          <w:pPr>
            <w:pStyle w:val="17"/>
            <w:tabs>
              <w:tab w:val="right" w:leader="dot" w:pos="8302"/>
            </w:tabs>
            <w:spacing w:line="360" w:lineRule="auto"/>
            <w:rPr>
              <w:rFonts w:hint="default" w:ascii="Times New Roman" w:hAnsi="Times New Roman" w:eastAsia="宋体" w:cs="Times New Roman"/>
              <w:sz w:val="24"/>
              <w:szCs w:val="24"/>
              <w:lang w:eastAsia="zh-C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"_Toc192872066"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9</w:t>
          </w:r>
          <w:r>
            <w:rPr>
              <w:rStyle w:val="26"/>
              <w:rFonts w:hint="default" w:ascii="Times New Roman" w:hAnsi="Times New Roman" w:eastAsia="宋体" w:cs="Times New Roman"/>
              <w:sz w:val="24"/>
              <w:szCs w:val="24"/>
            </w:rPr>
            <w:t xml:space="preserve"> </w:t>
          </w:r>
          <w:r>
            <w:rPr>
              <w:rStyle w:val="26"/>
              <w:rFonts w:hint="default" w:ascii="Times New Roman" w:hAnsi="Times New Roman" w:eastAsia="宋体" w:cs="Times New Roman"/>
              <w:sz w:val="24"/>
              <w:szCs w:val="24"/>
              <w:lang w:val="en-US" w:eastAsia="zh-CN"/>
            </w:rPr>
            <w:t xml:space="preserve"> 防雷防静电、过电压保护与接地</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lang w:val="en-US" w:eastAsia="zh-CN"/>
            </w:rPr>
            <w:t>42</w:t>
          </w:r>
          <w:r>
            <w:rPr>
              <w:rFonts w:hint="default" w:ascii="Times New Roman" w:hAnsi="Times New Roman" w:eastAsia="宋体" w:cs="Times New Roman"/>
              <w:sz w:val="24"/>
              <w:szCs w:val="24"/>
              <w:lang w:eastAsia="zh-CN"/>
            </w:rPr>
            <w:t>）</w:t>
          </w:r>
        </w:p>
        <w:p>
          <w:pPr>
            <w:pStyle w:val="17"/>
            <w:tabs>
              <w:tab w:val="right" w:leader="dot" w:pos="8302"/>
            </w:tabs>
            <w:spacing w:line="360" w:lineRule="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"_Toc192872067" </w:instrText>
          </w:r>
          <w:r>
            <w:rPr>
              <w:rFonts w:hint="default" w:ascii="Times New Roman" w:hAnsi="Times New Roman" w:eastAsia="宋体" w:cs="Times New Roman"/>
            </w:rPr>
            <w:fldChar w:fldCharType="separate"/>
          </w:r>
          <w:r>
            <w:rPr>
              <w:rFonts w:hint="eastAsia" w:ascii="Times New Roman" w:hAnsi="Times New Roman" w:eastAsia="宋体" w:cs="Times New Roman"/>
              <w:lang w:val="en-US" w:eastAsia="zh-CN"/>
            </w:rPr>
            <w:t>11</w:t>
          </w:r>
          <w:r>
            <w:rPr>
              <w:rStyle w:val="26"/>
              <w:rFonts w:hint="default" w:ascii="Times New Roman" w:hAnsi="Times New Roman" w:eastAsia="宋体" w:cs="Times New Roman"/>
              <w:sz w:val="24"/>
              <w:szCs w:val="24"/>
            </w:rPr>
            <w:t xml:space="preserve"> </w:t>
          </w:r>
          <w:r>
            <w:rPr>
              <w:rStyle w:val="26"/>
              <w:rFonts w:hint="default" w:ascii="Times New Roman" w:hAnsi="Times New Roman" w:eastAsia="宋体" w:cs="Times New Roman"/>
              <w:sz w:val="24"/>
              <w:szCs w:val="24"/>
              <w:lang w:val="en-US" w:eastAsia="zh-CN"/>
            </w:rPr>
            <w:t>电气线路选型与敷设</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lang w:val="en-US" w:eastAsia="zh-CN"/>
            </w:rPr>
            <w:t>（</w:t>
          </w:r>
          <w:r>
            <w:rPr>
              <w:rFonts w:hint="default" w:ascii="Times New Roman" w:hAnsi="Times New Roman" w:eastAsia="宋体" w:cs="Times New Roman"/>
              <w:sz w:val="24"/>
              <w:szCs w:val="24"/>
            </w:rPr>
            <w:fldChar w:fldCharType="end"/>
          </w:r>
          <w:r>
            <w:rPr>
              <w:rFonts w:hint="eastAsia" w:ascii="Times New Roman" w:hAnsi="Times New Roman" w:eastAsia="宋体" w:cs="Times New Roman"/>
              <w:sz w:val="24"/>
              <w:szCs w:val="24"/>
              <w:lang w:val="en-US" w:eastAsia="zh-CN"/>
            </w:rPr>
            <w:t>43</w:t>
          </w:r>
          <w:r>
            <w:rPr>
              <w:rFonts w:hint="default" w:ascii="Times New Roman" w:hAnsi="Times New Roman" w:eastAsia="宋体" w:cs="Times New Roman"/>
              <w:sz w:val="24"/>
              <w:szCs w:val="24"/>
              <w:lang w:eastAsia="zh-CN"/>
            </w:rPr>
            <w:t>）</w:t>
          </w:r>
        </w:p>
        <w:p>
          <w:pPr>
            <w:spacing w:line="360" w:lineRule="auto"/>
            <w:ind w:firstLine="240" w:firstLineChars="100"/>
            <w:rPr>
              <w:rFonts w:hint="default" w:ascii="Times New Roman" w:hAnsi="Times New Roman" w:eastAsia="宋体" w:cs="Times New Roman"/>
              <w:sz w:val="24"/>
              <w:szCs w:val="24"/>
              <w:lang w:eastAsia="zh-CN"/>
            </w:rPr>
          </w:pPr>
          <w:r>
            <w:rPr>
              <w:rFonts w:hint="eastAsia" w:ascii="Times New Roman" w:hAnsi="Times New Roman" w:eastAsia="宋体" w:cs="Times New Roman"/>
              <w:sz w:val="24"/>
              <w:szCs w:val="24"/>
              <w:lang w:val="en-US" w:eastAsia="zh-CN"/>
            </w:rPr>
            <w:t>11</w:t>
          </w:r>
          <w:r>
            <w:rPr>
              <w:rFonts w:hint="default" w:ascii="Times New Roman" w:hAnsi="Times New Roman" w:eastAsia="宋体" w:cs="Times New Roman"/>
              <w:sz w:val="24"/>
              <w:szCs w:val="24"/>
              <w:lang w:val="en-US" w:eastAsia="zh-CN"/>
            </w:rPr>
            <w:t>.1  线路型式</w:t>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"_Toc192872065"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w:t>
          </w:r>
          <w:r>
            <w:rPr>
              <w:rFonts w:hint="eastAsia" w:ascii="Times New Roman" w:hAnsi="Times New Roman" w:eastAsia="宋体" w:cs="Times New Roman"/>
              <w:lang w:val="en-US" w:eastAsia="zh-CN"/>
            </w:rPr>
            <w:t>..........................................</w:t>
          </w:r>
          <w:r>
            <w:rPr>
              <w:rFonts w:hint="default" w:ascii="Times New Roman" w:hAnsi="Times New Roman" w:eastAsia="宋体" w:cs="Times New Roman"/>
              <w:lang w:val="en-US" w:eastAsia="zh-CN"/>
            </w:rPr>
            <w:t>...................................</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fldChar w:fldCharType="end"/>
          </w:r>
          <w:r>
            <w:rPr>
              <w:rFonts w:hint="eastAsia" w:ascii="Times New Roman" w:hAnsi="Times New Roman" w:eastAsia="宋体" w:cs="Times New Roman"/>
              <w:sz w:val="24"/>
              <w:szCs w:val="24"/>
              <w:lang w:val="en-US" w:eastAsia="zh-CN"/>
            </w:rPr>
            <w:t>43</w:t>
          </w:r>
          <w:r>
            <w:rPr>
              <w:rFonts w:hint="default" w:ascii="Times New Roman" w:hAnsi="Times New Roman" w:eastAsia="宋体" w:cs="Times New Roman"/>
              <w:sz w:val="24"/>
              <w:szCs w:val="24"/>
              <w:lang w:eastAsia="zh-CN"/>
            </w:rPr>
            <w:t>）</w:t>
          </w:r>
        </w:p>
        <w:p>
          <w:pPr>
            <w:spacing w:line="360" w:lineRule="auto"/>
            <w:ind w:firstLine="240" w:firstLineChars="100"/>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11</w:t>
          </w:r>
          <w:r>
            <w:rPr>
              <w:rFonts w:hint="default" w:ascii="Times New Roman" w:hAnsi="Times New Roman" w:eastAsia="宋体" w:cs="Times New Roman"/>
              <w:sz w:val="24"/>
              <w:szCs w:val="24"/>
              <w:lang w:val="en-US" w:eastAsia="zh-CN"/>
            </w:rPr>
            <w:t>.</w:t>
          </w:r>
          <w:r>
            <w:rPr>
              <w:rFonts w:hint="eastAsia" w:ascii="Times New Roman" w:hAnsi="Times New Roman" w:eastAsia="宋体" w:cs="Times New Roman"/>
              <w:sz w:val="24"/>
              <w:szCs w:val="24"/>
              <w:lang w:val="en-US" w:eastAsia="zh-CN"/>
            </w:rPr>
            <w:t>2</w:t>
          </w:r>
          <w:r>
            <w:rPr>
              <w:rFonts w:hint="default" w:ascii="Times New Roman" w:hAnsi="Times New Roman" w:eastAsia="宋体" w:cs="Times New Roman"/>
              <w:sz w:val="24"/>
              <w:szCs w:val="24"/>
              <w:lang w:val="en-US" w:eastAsia="zh-CN"/>
            </w:rPr>
            <w:t xml:space="preserve">  </w:t>
          </w:r>
          <w:r>
            <w:rPr>
              <w:rFonts w:hint="eastAsia" w:ascii="Times New Roman" w:hAnsi="Times New Roman" w:eastAsia="宋体" w:cs="Times New Roman"/>
              <w:sz w:val="24"/>
              <w:szCs w:val="24"/>
              <w:lang w:val="en-US" w:eastAsia="zh-CN"/>
            </w:rPr>
            <w:t>电缆</w:t>
          </w:r>
          <w:r>
            <w:rPr>
              <w:rFonts w:hint="default" w:ascii="Times New Roman" w:hAnsi="Times New Roman" w:eastAsia="宋体" w:cs="Times New Roman"/>
              <w:sz w:val="24"/>
              <w:szCs w:val="24"/>
              <w:lang w:val="en-US" w:eastAsia="zh-CN"/>
            </w:rPr>
            <w:t>线路</w:t>
          </w:r>
          <w:r>
            <w:rPr>
              <w:rFonts w:hint="eastAsia" w:ascii="Times New Roman" w:hAnsi="Times New Roman" w:eastAsia="宋体" w:cs="Times New Roman"/>
              <w:sz w:val="24"/>
              <w:szCs w:val="24"/>
              <w:lang w:val="en-US" w:eastAsia="zh-CN"/>
            </w:rPr>
            <w:t>..................................................</w:t>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"_Toc192872065"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 ..........................</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fldChar w:fldCharType="end"/>
          </w:r>
          <w:r>
            <w:rPr>
              <w:rFonts w:hint="eastAsia" w:ascii="Times New Roman" w:hAnsi="Times New Roman" w:eastAsia="宋体" w:cs="Times New Roman"/>
              <w:sz w:val="24"/>
              <w:szCs w:val="24"/>
              <w:lang w:val="en-US" w:eastAsia="zh-CN"/>
            </w:rPr>
            <w:t>43</w:t>
          </w:r>
          <w:r>
            <w:rPr>
              <w:rFonts w:hint="default" w:ascii="Times New Roman" w:hAnsi="Times New Roman" w:eastAsia="宋体" w:cs="Times New Roman"/>
              <w:sz w:val="24"/>
              <w:szCs w:val="24"/>
              <w:lang w:eastAsia="zh-CN"/>
            </w:rPr>
            <w:t>）</w:t>
          </w:r>
        </w:p>
        <w:p>
          <w:pPr>
            <w:pStyle w:val="17"/>
            <w:tabs>
              <w:tab w:val="right" w:leader="dot" w:pos="8302"/>
            </w:tabs>
            <w:spacing w:line="360" w:lineRule="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"_Toc192872068" </w:instrText>
          </w:r>
          <w:r>
            <w:rPr>
              <w:rFonts w:hint="default" w:ascii="Times New Roman" w:hAnsi="Times New Roman" w:eastAsia="宋体" w:cs="Times New Roman"/>
            </w:rPr>
            <w:fldChar w:fldCharType="separate"/>
          </w:r>
          <w:r>
            <w:rPr>
              <w:rFonts w:hint="eastAsia" w:ascii="Times New Roman" w:hAnsi="Times New Roman" w:eastAsia="宋体" w:cs="Times New Roman"/>
              <w:lang w:val="en-US" w:eastAsia="zh-CN"/>
            </w:rPr>
            <w:t>12 照明</w:t>
          </w:r>
          <w:r>
            <w:rPr>
              <w:rStyle w:val="26"/>
              <w:rFonts w:hint="default" w:ascii="Times New Roman" w:hAnsi="Times New Roman" w:eastAsia="宋体" w:cs="Times New Roman"/>
              <w:sz w:val="24"/>
              <w:szCs w:val="24"/>
            </w:rPr>
            <w:t>系统</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lang w:val="en-US" w:eastAsia="zh-CN"/>
            </w:rPr>
            <w:t>（</w:t>
          </w:r>
          <w:r>
            <w:rPr>
              <w:rFonts w:hint="default" w:ascii="Times New Roman" w:hAnsi="Times New Roman" w:eastAsia="宋体" w:cs="Times New Roman"/>
              <w:sz w:val="24"/>
              <w:szCs w:val="24"/>
            </w:rPr>
            <w:fldChar w:fldCharType="end"/>
          </w:r>
          <w:r>
            <w:rPr>
              <w:rFonts w:hint="eastAsia" w:ascii="Times New Roman" w:hAnsi="Times New Roman" w:eastAsia="宋体" w:cs="Times New Roman"/>
              <w:sz w:val="24"/>
              <w:szCs w:val="24"/>
              <w:lang w:val="en-US" w:eastAsia="zh-CN"/>
            </w:rPr>
            <w:t>45</w:t>
          </w:r>
          <w:r>
            <w:rPr>
              <w:rFonts w:hint="default" w:ascii="Times New Roman" w:hAnsi="Times New Roman" w:eastAsia="宋体" w:cs="Times New Roman"/>
              <w:sz w:val="24"/>
              <w:szCs w:val="24"/>
              <w:lang w:eastAsia="zh-CN"/>
            </w:rPr>
            <w:t>）</w:t>
          </w:r>
        </w:p>
        <w:p>
          <w:pPr>
            <w:numPr>
              <w:ilvl w:val="-1"/>
              <w:numId w:val="0"/>
            </w:numPr>
            <w:spacing w:line="360" w:lineRule="auto"/>
            <w:ind w:left="402" w:leftChars="0" w:firstLine="0" w:firstLineChars="0"/>
            <w:jc w:val="center"/>
            <w:outlineLvl w:val="1"/>
            <w:rPr>
              <w:rFonts w:hint="eastAsia" w:ascii="宋体" w:hAnsi="宋体" w:eastAsia="宋体"/>
              <w:b/>
              <w:bCs/>
              <w:sz w:val="36"/>
              <w:szCs w:val="36"/>
              <w:lang w:val="en-US" w:eastAsia="zh-CN"/>
            </w:rPr>
          </w:pPr>
          <w:r>
            <w:rPr>
              <w:rFonts w:hint="default" w:ascii="Times New Roman" w:hAnsi="Times New Roman" w:eastAsia="宋体" w:cs="Times New Roman"/>
              <w:b/>
              <w:bCs/>
              <w:sz w:val="24"/>
              <w:szCs w:val="24"/>
              <w:lang w:val="zh-CN"/>
            </w:rPr>
            <w:fldChar w:fldCharType="end"/>
          </w:r>
        </w:p>
      </w:sdtContent>
    </w:sdt>
    <w:p>
      <w:pPr>
        <w:numPr>
          <w:ilvl w:val="-1"/>
          <w:numId w:val="0"/>
        </w:numPr>
        <w:ind w:left="0" w:leftChars="0" w:firstLine="0" w:firstLineChars="0"/>
        <w:jc w:val="left"/>
        <w:outlineLvl w:val="9"/>
        <w:rPr>
          <w:rFonts w:hint="eastAsia" w:ascii="宋体" w:hAnsi="宋体" w:eastAsia="宋体"/>
          <w:b/>
          <w:bCs/>
          <w:sz w:val="36"/>
          <w:szCs w:val="36"/>
          <w:lang w:val="en-US" w:eastAsia="zh-CN"/>
        </w:rPr>
      </w:pPr>
      <w:r>
        <w:rPr>
          <w:rFonts w:hint="eastAsia" w:ascii="宋体" w:hAnsi="宋体" w:eastAsia="宋体"/>
          <w:b/>
          <w:bCs/>
          <w:sz w:val="36"/>
          <w:szCs w:val="36"/>
          <w:lang w:val="en-US" w:eastAsia="zh-CN"/>
        </w:rPr>
        <w:br w:type="page"/>
      </w:r>
    </w:p>
    <w:p>
      <w:pPr>
        <w:numPr>
          <w:ilvl w:val="-1"/>
          <w:numId w:val="0"/>
        </w:numPr>
        <w:spacing w:before="625" w:beforeLines="200"/>
        <w:ind w:left="0" w:leftChars="0" w:firstLine="0" w:firstLineChars="0"/>
        <w:jc w:val="center"/>
        <w:outlineLvl w:val="1"/>
        <w:rPr>
          <w:rFonts w:hint="eastAsia" w:ascii="宋体" w:hAnsi="宋体" w:eastAsia="宋体"/>
          <w:b/>
          <w:bCs/>
          <w:sz w:val="36"/>
          <w:szCs w:val="36"/>
        </w:rPr>
      </w:pPr>
      <w:r>
        <w:rPr>
          <w:rFonts w:hint="eastAsia" w:ascii="宋体" w:hAnsi="宋体" w:eastAsia="宋体"/>
          <w:b/>
          <w:bCs/>
          <w:sz w:val="36"/>
          <w:szCs w:val="36"/>
          <w:lang w:val="en-US" w:eastAsia="zh-CN"/>
        </w:rPr>
        <w:t xml:space="preserve">5 </w:t>
      </w:r>
      <w:r>
        <w:rPr>
          <w:rFonts w:hint="eastAsia" w:ascii="宋体" w:hAnsi="宋体" w:eastAsia="宋体"/>
          <w:b/>
          <w:bCs/>
          <w:sz w:val="36"/>
          <w:szCs w:val="36"/>
          <w:lang w:val="en-US" w:eastAsia="zh-CN"/>
        </w:rPr>
        <w:t xml:space="preserve">  </w:t>
      </w:r>
      <w:r>
        <w:rPr>
          <w:rFonts w:hint="eastAsia" w:ascii="宋体" w:hAnsi="宋体" w:eastAsia="宋体"/>
          <w:b/>
          <w:bCs/>
          <w:sz w:val="36"/>
          <w:szCs w:val="36"/>
        </w:rPr>
        <w:t>主接线及电气设备选型</w:t>
      </w:r>
    </w:p>
    <w:p>
      <w:pPr>
        <w:pStyle w:val="14"/>
        <w:keepNext w:val="0"/>
        <w:keepLines w:val="0"/>
        <w:pageBreakBefore w:val="0"/>
        <w:widowControl w:val="0"/>
        <w:numPr>
          <w:ilvl w:val="1"/>
          <w:numId w:val="84"/>
        </w:numPr>
        <w:kinsoku/>
        <w:wordWrap/>
        <w:overflowPunct/>
        <w:topLinePunct w:val="0"/>
        <w:autoSpaceDE/>
        <w:autoSpaceDN/>
        <w:bidi w:val="0"/>
        <w:adjustRightInd/>
        <w:snapToGrid/>
        <w:spacing w:before="160" w:after="80" w:line="240" w:lineRule="auto"/>
        <w:ind w:left="0" w:leftChars="0" w:firstLine="0" w:firstLineChars="0"/>
        <w:jc w:val="center"/>
        <w:textAlignment w:val="auto"/>
        <w:outlineLvl w:val="9"/>
        <w:rPr>
          <w:rFonts w:hint="eastAsia" w:ascii="宋体" w:hAnsi="宋体" w:eastAsia="宋体"/>
          <w:bCs/>
          <w:color w:val="002060"/>
          <w:sz w:val="28"/>
          <w:szCs w:val="28"/>
        </w:rPr>
      </w:pPr>
      <w:r>
        <w:rPr>
          <w:rFonts w:hint="eastAsia" w:ascii="宋体" w:hAnsi="宋体" w:eastAsia="宋体"/>
          <w:bCs/>
          <w:color w:val="002060"/>
          <w:sz w:val="28"/>
          <w:szCs w:val="28"/>
        </w:rPr>
        <w:t>总降变主接线及电气设备选型</w:t>
      </w:r>
    </w:p>
    <w:p>
      <w:pPr>
        <w:pStyle w:val="14"/>
        <w:numPr>
          <w:ilvl w:val="-1"/>
          <w:numId w:val="0"/>
        </w:numPr>
        <w:spacing w:before="160" w:after="80"/>
        <w:ind w:left="-8" w:firstLine="0" w:firstLineChars="0"/>
        <w:outlineLvl w:val="9"/>
        <w:rPr>
          <w:rFonts w:hint="default" w:ascii="Times New Roman" w:hAnsi="Times New Roman" w:eastAsia="宋体" w:cs="Times New Roman"/>
          <w:color w:val="auto"/>
          <w:sz w:val="24"/>
          <w:szCs w:val="24"/>
          <w:highlight w:val="none"/>
        </w:rPr>
      </w:pPr>
      <w:r>
        <w:rPr>
          <w:rFonts w:hint="eastAsia" w:hAnsi="宋体" w:eastAsia="宋体"/>
          <w:b/>
          <w:bCs w:val="0"/>
          <w:color w:val="auto"/>
          <w:sz w:val="24"/>
          <w:szCs w:val="24"/>
          <w:highlight w:val="none"/>
          <w:lang w:val="en-US" w:eastAsia="zh-CN"/>
        </w:rPr>
        <w:t>5.1.2</w:t>
      </w:r>
      <w:r>
        <w:rPr>
          <w:rFonts w:hint="eastAsia" w:ascii="宋体" w:hAnsi="宋体" w:eastAsia="宋体"/>
          <w:bCs/>
          <w:color w:val="auto"/>
          <w:sz w:val="24"/>
          <w:szCs w:val="24"/>
          <w:highlight w:val="none"/>
          <w:lang w:val="en-US" w:eastAsia="zh-CN"/>
        </w:rPr>
        <w:t xml:space="preserve"> </w:t>
      </w:r>
      <w:r>
        <w:rPr>
          <w:rFonts w:hint="default" w:ascii="Times New Roman" w:hAnsi="Times New Roman" w:eastAsia="宋体" w:cs="Times New Roman"/>
          <w:i w:val="0"/>
          <w:iCs w:val="0"/>
          <w:color w:val="auto"/>
          <w:sz w:val="24"/>
          <w:szCs w:val="24"/>
          <w:highlight w:val="none"/>
        </w:rPr>
        <w:t>本条文根据不同的电压等级的电力输送能力不同，推荐适当的总降变接入电压。当可再生能源规模不超过6MW，可再生能源与制氢站距离不超过15公里时，</w:t>
      </w:r>
      <w:r>
        <w:rPr>
          <w:rFonts w:hint="default" w:ascii="Times New Roman" w:hAnsi="Times New Roman" w:eastAsia="宋体" w:cs="Times New Roman"/>
          <w:i w:val="0"/>
          <w:iCs w:val="0"/>
          <w:color w:val="auto"/>
          <w:sz w:val="24"/>
          <w:szCs w:val="24"/>
          <w:highlight w:val="none"/>
          <w:lang w:val="en-US" w:eastAsia="zh-CN"/>
        </w:rPr>
        <w:t>可再生能源电力</w:t>
      </w:r>
      <w:r>
        <w:rPr>
          <w:rFonts w:hint="default" w:ascii="Times New Roman" w:hAnsi="Times New Roman" w:eastAsia="宋体" w:cs="Times New Roman"/>
          <w:i w:val="0"/>
          <w:iCs w:val="0"/>
          <w:color w:val="auto"/>
          <w:sz w:val="24"/>
          <w:szCs w:val="24"/>
          <w:highlight w:val="none"/>
        </w:rPr>
        <w:t>宜采用10kV电压等级送至制氢站；当可再生能源规模不超过25MW，可再生能源与制氢站距离不超过25公里时，</w:t>
      </w:r>
      <w:r>
        <w:rPr>
          <w:rFonts w:hint="default" w:ascii="Times New Roman" w:hAnsi="Times New Roman" w:eastAsia="宋体" w:cs="Times New Roman"/>
          <w:i w:val="0"/>
          <w:iCs w:val="0"/>
          <w:color w:val="auto"/>
          <w:sz w:val="24"/>
          <w:szCs w:val="24"/>
          <w:highlight w:val="none"/>
          <w:lang w:val="en-US" w:eastAsia="zh-CN"/>
        </w:rPr>
        <w:t>可再生能源电力</w:t>
      </w:r>
      <w:r>
        <w:rPr>
          <w:rFonts w:hint="default" w:ascii="Times New Roman" w:hAnsi="Times New Roman" w:eastAsia="宋体" w:cs="Times New Roman"/>
          <w:i w:val="0"/>
          <w:iCs w:val="0"/>
          <w:color w:val="auto"/>
          <w:sz w:val="24"/>
          <w:szCs w:val="24"/>
          <w:highlight w:val="none"/>
        </w:rPr>
        <w:t>宜采用35kV电压等级送至制氢站；当可再生能源规模超过25MW，或可再生能源与制氢站距离超过25公里时，</w:t>
      </w:r>
      <w:r>
        <w:rPr>
          <w:rFonts w:hint="default" w:ascii="Times New Roman" w:hAnsi="Times New Roman" w:eastAsia="宋体" w:cs="Times New Roman"/>
          <w:i w:val="0"/>
          <w:iCs w:val="0"/>
          <w:color w:val="auto"/>
          <w:sz w:val="24"/>
          <w:szCs w:val="24"/>
          <w:highlight w:val="none"/>
          <w:lang w:val="en-US" w:eastAsia="zh-CN"/>
        </w:rPr>
        <w:t>可再生能源电力</w:t>
      </w:r>
      <w:r>
        <w:rPr>
          <w:rFonts w:hint="default" w:ascii="Times New Roman" w:hAnsi="Times New Roman" w:eastAsia="宋体" w:cs="Times New Roman"/>
          <w:i w:val="0"/>
          <w:iCs w:val="0"/>
          <w:color w:val="auto"/>
          <w:sz w:val="24"/>
          <w:szCs w:val="24"/>
          <w:highlight w:val="none"/>
        </w:rPr>
        <w:t>宜采用110kV（220kV或330kV）电压等级送至制氢站，</w:t>
      </w:r>
      <w:r>
        <w:rPr>
          <w:rFonts w:hint="default" w:ascii="Times New Roman" w:hAnsi="Times New Roman" w:eastAsia="宋体" w:cs="Times New Roman"/>
          <w:i w:val="0"/>
          <w:iCs w:val="0"/>
          <w:color w:val="auto"/>
          <w:sz w:val="24"/>
          <w:szCs w:val="24"/>
          <w:highlight w:val="none"/>
          <w:lang w:val="en-US" w:eastAsia="zh-CN"/>
        </w:rPr>
        <w:t>实际供电电压等级还需综合考虑当地电网架构及规划接入的电网侧主站间隔</w:t>
      </w:r>
      <w:r>
        <w:rPr>
          <w:rFonts w:hint="default" w:ascii="Times New Roman" w:hAnsi="Times New Roman" w:eastAsia="宋体" w:cs="Times New Roman"/>
          <w:i w:val="0"/>
          <w:iCs w:val="0"/>
          <w:color w:val="auto"/>
          <w:sz w:val="24"/>
          <w:szCs w:val="24"/>
          <w:highlight w:val="none"/>
        </w:rPr>
        <w:t>情况</w:t>
      </w:r>
      <w:r>
        <w:rPr>
          <w:rFonts w:hint="default" w:ascii="Times New Roman" w:hAnsi="Times New Roman" w:eastAsia="宋体" w:cs="Times New Roman"/>
          <w:i w:val="0"/>
          <w:iCs w:val="0"/>
          <w:color w:val="auto"/>
          <w:sz w:val="24"/>
          <w:szCs w:val="24"/>
          <w:highlight w:val="none"/>
          <w:lang w:val="en-US" w:eastAsia="zh-CN"/>
        </w:rPr>
        <w:t>综合考虑，并以最终接入系统报告及相应批复意见为准</w:t>
      </w:r>
      <w:r>
        <w:rPr>
          <w:rFonts w:hint="default" w:ascii="Times New Roman" w:hAnsi="Times New Roman" w:eastAsia="宋体" w:cs="Times New Roman"/>
          <w:i w:val="0"/>
          <w:iCs w:val="0"/>
          <w:color w:val="auto"/>
          <w:sz w:val="24"/>
          <w:szCs w:val="24"/>
          <w:highlight w:val="none"/>
        </w:rPr>
        <w:t>。</w:t>
      </w:r>
    </w:p>
    <w:p>
      <w:pPr>
        <w:outlineLvl w:val="9"/>
        <w:rPr>
          <w:rFonts w:hint="eastAsia" w:ascii="宋体" w:hAnsi="宋体" w:eastAsia="宋体"/>
          <w:color w:val="auto"/>
          <w:sz w:val="24"/>
          <w:szCs w:val="24"/>
          <w:highlight w:val="none"/>
        </w:rPr>
      </w:pPr>
    </w:p>
    <w:p>
      <w:pPr>
        <w:pStyle w:val="14"/>
        <w:keepNext w:val="0"/>
        <w:keepLines w:val="0"/>
        <w:pageBreakBefore w:val="0"/>
        <w:widowControl w:val="0"/>
        <w:numPr>
          <w:ilvl w:val="1"/>
          <w:numId w:val="84"/>
        </w:numPr>
        <w:kinsoku/>
        <w:wordWrap/>
        <w:overflowPunct/>
        <w:topLinePunct w:val="0"/>
        <w:autoSpaceDE/>
        <w:autoSpaceDN/>
        <w:bidi w:val="0"/>
        <w:adjustRightInd/>
        <w:snapToGrid/>
        <w:spacing w:before="160" w:after="80" w:line="240" w:lineRule="auto"/>
        <w:ind w:left="567" w:leftChars="0" w:hanging="567" w:firstLineChars="0"/>
        <w:jc w:val="center"/>
        <w:textAlignment w:val="auto"/>
        <w:outlineLvl w:val="9"/>
        <w:rPr>
          <w:rFonts w:hint="eastAsia" w:ascii="宋体" w:hAnsi="宋体" w:eastAsia="宋体"/>
          <w:bCs/>
          <w:color w:val="auto"/>
          <w:sz w:val="28"/>
          <w:szCs w:val="28"/>
          <w:highlight w:val="none"/>
        </w:rPr>
      </w:pPr>
      <w:r>
        <w:rPr>
          <w:rFonts w:hint="eastAsia" w:ascii="宋体" w:hAnsi="宋体" w:eastAsia="宋体"/>
          <w:bCs/>
          <w:color w:val="auto"/>
          <w:sz w:val="28"/>
          <w:szCs w:val="28"/>
          <w:highlight w:val="none"/>
        </w:rPr>
        <w:t>制氢厂房变电所主接线及电气设备选型</w:t>
      </w:r>
    </w:p>
    <w:p>
      <w:pPr>
        <w:pStyle w:val="14"/>
        <w:keepNext w:val="0"/>
        <w:keepLines w:val="0"/>
        <w:pageBreakBefore w:val="0"/>
        <w:widowControl w:val="0"/>
        <w:numPr>
          <w:ilvl w:val="-1"/>
          <w:numId w:val="0"/>
        </w:numPr>
        <w:kinsoku/>
        <w:wordWrap/>
        <w:overflowPunct/>
        <w:topLinePunct w:val="0"/>
        <w:autoSpaceDE/>
        <w:autoSpaceDN/>
        <w:bidi w:val="0"/>
        <w:adjustRightInd/>
        <w:snapToGrid/>
        <w:spacing w:before="160" w:after="80" w:line="240" w:lineRule="auto"/>
        <w:ind w:left="0" w:leftChars="0" w:firstLine="0" w:firstLineChars="0"/>
        <w:textAlignment w:val="auto"/>
        <w:outlineLvl w:val="9"/>
        <w:rPr>
          <w:rFonts w:hint="eastAsia" w:hAnsi="宋体" w:eastAsia="宋体"/>
          <w:i w:val="0"/>
          <w:iCs w:val="0"/>
          <w:color w:val="auto"/>
          <w:sz w:val="24"/>
          <w:szCs w:val="24"/>
          <w:highlight w:val="none"/>
          <w:lang w:val="en-US" w:eastAsia="zh-CN"/>
        </w:rPr>
      </w:pPr>
      <w:r>
        <w:rPr>
          <w:rFonts w:hint="eastAsia" w:hAnsi="宋体" w:eastAsia="宋体"/>
          <w:b/>
          <w:bCs w:val="0"/>
          <w:color w:val="auto"/>
          <w:sz w:val="24"/>
          <w:szCs w:val="24"/>
          <w:highlight w:val="none"/>
          <w:lang w:val="en-US" w:eastAsia="zh-CN"/>
        </w:rPr>
        <w:t>5.2.3</w:t>
      </w:r>
      <w:r>
        <w:rPr>
          <w:rFonts w:hint="eastAsia" w:hAnsi="宋体" w:eastAsia="宋体"/>
          <w:bCs/>
          <w:color w:val="auto"/>
          <w:sz w:val="24"/>
          <w:szCs w:val="24"/>
          <w:highlight w:val="none"/>
          <w:lang w:val="en-US" w:eastAsia="zh-CN"/>
        </w:rPr>
        <w:t xml:space="preserve"> </w:t>
      </w:r>
      <w:r>
        <w:rPr>
          <w:rFonts w:hint="eastAsia" w:hAnsi="宋体" w:eastAsia="宋体"/>
          <w:i w:val="0"/>
          <w:iCs w:val="0"/>
          <w:color w:val="auto"/>
          <w:sz w:val="24"/>
          <w:szCs w:val="24"/>
          <w:highlight w:val="none"/>
          <w:lang w:val="en-US" w:eastAsia="zh-CN"/>
        </w:rPr>
        <w:t>本条说明如下</w:t>
      </w:r>
    </w:p>
    <w:p>
      <w:pPr>
        <w:pStyle w:val="14"/>
        <w:keepNext w:val="0"/>
        <w:keepLines w:val="0"/>
        <w:pageBreakBefore w:val="0"/>
        <w:widowControl w:val="0"/>
        <w:numPr>
          <w:ilvl w:val="-1"/>
          <w:numId w:val="0"/>
        </w:numPr>
        <w:kinsoku/>
        <w:wordWrap/>
        <w:overflowPunct/>
        <w:topLinePunct w:val="0"/>
        <w:autoSpaceDE/>
        <w:autoSpaceDN/>
        <w:bidi w:val="0"/>
        <w:adjustRightInd/>
        <w:snapToGrid/>
        <w:spacing w:before="160" w:after="80" w:line="240" w:lineRule="auto"/>
        <w:ind w:left="0" w:leftChars="0" w:firstLine="420" w:firstLineChars="0"/>
        <w:textAlignment w:val="auto"/>
        <w:outlineLvl w:val="9"/>
        <w:rPr>
          <w:rFonts w:hint="default" w:ascii="Times New Roman" w:hAnsi="Times New Roman" w:eastAsia="宋体" w:cs="Times New Roman"/>
          <w:bCs/>
          <w:color w:val="auto"/>
          <w:sz w:val="24"/>
          <w:szCs w:val="24"/>
          <w:highlight w:val="none"/>
          <w:lang w:val="en-US" w:eastAsia="zh-CN"/>
        </w:rPr>
      </w:pPr>
      <w:r>
        <w:rPr>
          <w:rFonts w:hint="eastAsia" w:hAnsi="宋体" w:eastAsia="宋体"/>
          <w:b/>
          <w:bCs/>
          <w:i w:val="0"/>
          <w:iCs w:val="0"/>
          <w:color w:val="auto"/>
          <w:sz w:val="24"/>
          <w:szCs w:val="24"/>
          <w:highlight w:val="none"/>
          <w:lang w:val="en-US" w:eastAsia="zh-CN"/>
        </w:rPr>
        <w:t>3</w:t>
      </w:r>
      <w:r>
        <w:rPr>
          <w:rFonts w:hint="eastAsia" w:hAnsi="宋体" w:eastAsia="宋体"/>
          <w:i w:val="0"/>
          <w:iCs w:val="0"/>
          <w:color w:val="auto"/>
          <w:sz w:val="24"/>
          <w:szCs w:val="24"/>
          <w:highlight w:val="none"/>
          <w:lang w:val="en-US" w:eastAsia="zh-CN"/>
        </w:rPr>
        <w:t xml:space="preserve"> </w:t>
      </w:r>
      <w:r>
        <w:rPr>
          <w:rFonts w:hint="default" w:ascii="Times New Roman" w:hAnsi="Times New Roman" w:eastAsia="宋体" w:cs="Times New Roman"/>
          <w:i w:val="0"/>
          <w:iCs w:val="0"/>
          <w:color w:val="auto"/>
          <w:sz w:val="24"/>
          <w:szCs w:val="24"/>
          <w:highlight w:val="none"/>
          <w:lang w:val="en-US" w:eastAsia="zh-CN"/>
        </w:rPr>
        <w:t>本款规定了制氢厂房变电所变压器的电压等级和选型要求，推荐制氢站厂房变电所变压器应根据制氢厂房变电所的用电负荷规模、主要用电负荷电压等级及制氢厂房变电所的主要布置形式进行选型。10kV以上变压器不满足在制氢厂房室内布置或与制氢厂房贴临布置的防火要求，故不建议选择低压侧为10kV及以上的变压器。</w:t>
      </w:r>
    </w:p>
    <w:p>
      <w:pPr>
        <w:pStyle w:val="41"/>
        <w:keepNext w:val="0"/>
        <w:keepLines w:val="0"/>
        <w:pageBreakBefore w:val="0"/>
        <w:widowControl w:val="0"/>
        <w:numPr>
          <w:ilvl w:val="0"/>
          <w:numId w:val="0"/>
        </w:numPr>
        <w:kinsoku/>
        <w:wordWrap/>
        <w:overflowPunct/>
        <w:topLinePunct w:val="0"/>
        <w:autoSpaceDE/>
        <w:autoSpaceDN/>
        <w:bidi w:val="0"/>
        <w:adjustRightInd/>
        <w:snapToGrid/>
        <w:spacing w:line="240" w:lineRule="auto"/>
        <w:ind w:left="510" w:leftChars="0"/>
        <w:contextualSpacing w:val="0"/>
        <w:textAlignment w:val="auto"/>
        <w:outlineLvl w:val="9"/>
        <w:rPr>
          <w:rFonts w:hint="eastAsia" w:ascii="宋体" w:hAnsi="宋体" w:eastAsia="宋体"/>
          <w:color w:val="auto"/>
          <w:sz w:val="24"/>
          <w:szCs w:val="24"/>
          <w:highlight w:val="none"/>
        </w:rPr>
      </w:pPr>
    </w:p>
    <w:p>
      <w:pPr>
        <w:outlineLvl w:val="9"/>
        <w:rPr>
          <w:rFonts w:hint="eastAsia"/>
          <w:color w:val="auto"/>
          <w:highlight w:val="none"/>
        </w:rPr>
      </w:pPr>
    </w:p>
    <w:p>
      <w:pPr>
        <w:outlineLvl w:val="9"/>
        <w:rPr>
          <w:rFonts w:hint="eastAsia" w:ascii="宋体" w:hAnsi="宋体" w:eastAsia="宋体"/>
          <w:color w:val="auto"/>
          <w:sz w:val="36"/>
          <w:szCs w:val="36"/>
          <w:highlight w:val="none"/>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numPr>
          <w:ilvl w:val="-1"/>
          <w:numId w:val="0"/>
        </w:numPr>
        <w:spacing w:after="313" w:afterLines="100"/>
        <w:ind w:left="403" w:leftChars="0" w:firstLine="0" w:firstLineChars="0"/>
        <w:jc w:val="center"/>
        <w:outlineLvl w:val="1"/>
        <w:rPr>
          <w:rFonts w:hint="eastAsia" w:ascii="宋体" w:hAnsi="宋体" w:eastAsia="宋体"/>
          <w:b/>
          <w:bCs/>
          <w:color w:val="auto"/>
          <w:sz w:val="36"/>
          <w:szCs w:val="36"/>
          <w:highlight w:val="none"/>
        </w:rPr>
      </w:pPr>
      <w:r>
        <w:rPr>
          <w:rFonts w:hint="eastAsia" w:ascii="宋体" w:hAnsi="宋体" w:eastAsia="宋体"/>
          <w:b/>
          <w:bCs/>
          <w:color w:val="auto"/>
          <w:sz w:val="36"/>
          <w:szCs w:val="36"/>
          <w:highlight w:val="none"/>
          <w:lang w:val="en-US" w:eastAsia="zh-CN"/>
        </w:rPr>
        <w:t xml:space="preserve">9 </w:t>
      </w:r>
      <w:r>
        <w:rPr>
          <w:rFonts w:hint="eastAsia" w:ascii="宋体" w:hAnsi="宋体" w:eastAsia="宋体"/>
          <w:b/>
          <w:bCs/>
          <w:color w:val="auto"/>
          <w:sz w:val="36"/>
          <w:szCs w:val="36"/>
          <w:highlight w:val="none"/>
          <w:lang w:val="en-US" w:eastAsia="zh-CN"/>
        </w:rPr>
        <w:t xml:space="preserve">  </w:t>
      </w:r>
      <w:r>
        <w:rPr>
          <w:rFonts w:hint="eastAsia" w:ascii="宋体" w:hAnsi="宋体" w:eastAsia="宋体"/>
          <w:b/>
          <w:bCs/>
          <w:color w:val="auto"/>
          <w:sz w:val="36"/>
          <w:szCs w:val="36"/>
          <w:highlight w:val="none"/>
        </w:rPr>
        <w:t>防雷防静电、过电压保护与接地</w:t>
      </w:r>
    </w:p>
    <w:p>
      <w:pPr>
        <w:pStyle w:val="14"/>
        <w:spacing w:line="360" w:lineRule="auto"/>
        <w:rPr>
          <w:rFonts w:hAnsi="宋体" w:eastAsia="宋体"/>
          <w:bCs/>
          <w:color w:val="auto"/>
          <w:sz w:val="24"/>
          <w:szCs w:val="24"/>
          <w:highlight w:val="none"/>
        </w:rPr>
      </w:pPr>
      <w:r>
        <w:rPr>
          <w:rFonts w:hint="eastAsia" w:hAnsi="宋体" w:eastAsia="宋体"/>
          <w:b/>
          <w:bCs w:val="0"/>
          <w:color w:val="auto"/>
          <w:sz w:val="24"/>
          <w:szCs w:val="24"/>
          <w:highlight w:val="none"/>
          <w:lang w:val="en-US" w:eastAsia="zh-CN"/>
        </w:rPr>
        <w:t>9.0.3</w:t>
      </w:r>
      <w:r>
        <w:rPr>
          <w:rFonts w:hint="eastAsia" w:hAnsi="宋体" w:eastAsia="宋体"/>
          <w:bCs/>
          <w:color w:val="auto"/>
          <w:sz w:val="24"/>
          <w:szCs w:val="24"/>
          <w:highlight w:val="none"/>
          <w:lang w:val="en-US" w:eastAsia="zh-CN"/>
        </w:rPr>
        <w:t xml:space="preserve"> 本条规定了制氢厂房的防雷等级，推荐制氢厂房划分为二类防雷建筑物。</w:t>
      </w:r>
      <w:r>
        <w:rPr>
          <w:rFonts w:hint="eastAsia" w:hAnsi="宋体" w:eastAsia="宋体"/>
          <w:bCs/>
          <w:color w:val="auto"/>
          <w:sz w:val="24"/>
          <w:szCs w:val="24"/>
          <w:highlight w:val="none"/>
        </w:rPr>
        <w:t>制氢厂房虽属于爆炸危险区域，但由于工艺厂房无人员值守，即使爆炸也不致照成巨大破坏和人身伤亡，所以制氢厂房宜划为二类防雷建筑物。</w:t>
      </w:r>
    </w:p>
    <w:p>
      <w:pPr>
        <w:pStyle w:val="41"/>
        <w:keepNext w:val="0"/>
        <w:keepLines w:val="0"/>
        <w:pageBreakBefore w:val="0"/>
        <w:widowControl w:val="0"/>
        <w:numPr>
          <w:ilvl w:val="0"/>
          <w:numId w:val="0"/>
        </w:numPr>
        <w:kinsoku/>
        <w:wordWrap/>
        <w:overflowPunct/>
        <w:topLinePunct w:val="0"/>
        <w:autoSpaceDE/>
        <w:autoSpaceDN/>
        <w:bidi w:val="0"/>
        <w:adjustRightInd/>
        <w:snapToGrid/>
        <w:spacing w:line="240" w:lineRule="auto"/>
        <w:ind w:left="737" w:leftChars="0"/>
        <w:contextualSpacing w:val="0"/>
        <w:textAlignment w:val="auto"/>
        <w:outlineLvl w:val="9"/>
        <w:rPr>
          <w:rFonts w:hint="eastAsia" w:hAnsi="宋体" w:eastAsia="宋体"/>
          <w:b w:val="0"/>
          <w:bCs/>
          <w:color w:val="auto"/>
          <w:sz w:val="24"/>
          <w:szCs w:val="24"/>
          <w:highlight w:val="none"/>
          <w:lang w:val="en-US" w:eastAsia="zh-CN"/>
        </w:rPr>
      </w:pPr>
    </w:p>
    <w:p>
      <w:pPr>
        <w:outlineLvl w:val="9"/>
        <w:rPr>
          <w:rFonts w:hint="eastAsia"/>
        </w:rPr>
      </w:pPr>
    </w:p>
    <w:p>
      <w:pPr>
        <w:outlineLvl w:val="9"/>
        <w:rPr>
          <w:rFonts w:hint="eastAsia" w:ascii="宋体" w:hAnsi="宋体" w:eastAsia="宋体"/>
          <w:sz w:val="36"/>
          <w:szCs w:val="36"/>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numPr>
          <w:ilvl w:val="-1"/>
          <w:numId w:val="0"/>
        </w:numPr>
        <w:spacing w:after="313" w:afterLines="100"/>
        <w:ind w:left="403" w:leftChars="0" w:firstLine="0" w:firstLineChars="0"/>
        <w:jc w:val="center"/>
        <w:outlineLvl w:val="1"/>
        <w:rPr>
          <w:rFonts w:hint="eastAsia" w:ascii="宋体" w:hAnsi="宋体" w:eastAsia="宋体"/>
          <w:b/>
          <w:bCs/>
          <w:sz w:val="36"/>
          <w:szCs w:val="36"/>
        </w:rPr>
      </w:pPr>
      <w:r>
        <w:rPr>
          <w:rFonts w:hint="eastAsia" w:ascii="宋体" w:hAnsi="宋体" w:eastAsia="宋体"/>
          <w:b/>
          <w:bCs/>
          <w:sz w:val="36"/>
          <w:szCs w:val="36"/>
          <w:lang w:val="en-US" w:eastAsia="zh-CN"/>
        </w:rPr>
        <w:t xml:space="preserve">11 </w:t>
      </w:r>
      <w:r>
        <w:rPr>
          <w:rFonts w:hint="eastAsia" w:ascii="宋体" w:hAnsi="宋体" w:eastAsia="宋体"/>
          <w:b/>
          <w:bCs/>
          <w:sz w:val="36"/>
          <w:szCs w:val="36"/>
          <w:lang w:val="en-US" w:eastAsia="zh-CN"/>
        </w:rPr>
        <w:t xml:space="preserve">  </w:t>
      </w:r>
      <w:r>
        <w:rPr>
          <w:rFonts w:hint="eastAsia" w:ascii="宋体" w:hAnsi="宋体" w:eastAsia="宋体"/>
          <w:b/>
          <w:bCs/>
          <w:sz w:val="36"/>
          <w:szCs w:val="36"/>
        </w:rPr>
        <w:t>电气线路选型与敷设</w:t>
      </w:r>
    </w:p>
    <w:p>
      <w:pPr>
        <w:pStyle w:val="14"/>
        <w:keepNext w:val="0"/>
        <w:keepLines w:val="0"/>
        <w:pageBreakBefore w:val="0"/>
        <w:widowControl w:val="0"/>
        <w:numPr>
          <w:ilvl w:val="1"/>
          <w:numId w:val="85"/>
        </w:numPr>
        <w:kinsoku/>
        <w:wordWrap/>
        <w:overflowPunct/>
        <w:topLinePunct w:val="0"/>
        <w:autoSpaceDE/>
        <w:autoSpaceDN/>
        <w:bidi w:val="0"/>
        <w:adjustRightInd/>
        <w:snapToGrid/>
        <w:spacing w:before="160" w:after="80" w:line="240" w:lineRule="auto"/>
        <w:ind w:left="567" w:leftChars="0" w:hanging="567" w:firstLineChars="0"/>
        <w:textAlignment w:val="auto"/>
        <w:outlineLvl w:val="9"/>
        <w:rPr>
          <w:rFonts w:hint="eastAsia" w:ascii="宋体" w:hAnsi="宋体" w:eastAsia="宋体"/>
          <w:bCs/>
          <w:color w:val="002060"/>
          <w:sz w:val="28"/>
          <w:szCs w:val="28"/>
        </w:rPr>
      </w:pPr>
      <w:r>
        <w:rPr>
          <w:rFonts w:hint="eastAsia" w:ascii="宋体" w:hAnsi="宋体" w:eastAsia="宋体"/>
          <w:bCs/>
          <w:color w:val="002060"/>
          <w:sz w:val="28"/>
          <w:szCs w:val="28"/>
        </w:rPr>
        <w:t>线路型式</w:t>
      </w:r>
    </w:p>
    <w:p>
      <w:pPr>
        <w:spacing w:before="80" w:after="80"/>
        <w:ind w:firstLine="480" w:firstLineChars="200"/>
        <w:rPr>
          <w:rFonts w:ascii="Times New Roman" w:hAnsi="Times New Roman" w:eastAsia="宋体" w:cs="Times New Roman"/>
          <w:sz w:val="24"/>
          <w:szCs w:val="24"/>
          <w:highlight w:val="none"/>
        </w:rPr>
      </w:pPr>
      <w:r>
        <w:rPr>
          <w:rFonts w:hint="default" w:ascii="Times New Roman" w:hAnsi="Times New Roman" w:eastAsia="宋体" w:cs="Times New Roman"/>
          <w:b w:val="0"/>
          <w:bCs w:val="0"/>
          <w:sz w:val="24"/>
          <w:szCs w:val="24"/>
          <w:highlight w:val="none"/>
          <w:lang w:val="en-US" w:eastAsia="zh-CN"/>
        </w:rPr>
        <w:t>本节可再生能源制氢站内供电线路的</w:t>
      </w:r>
      <w:r>
        <w:rPr>
          <w:rFonts w:hint="default" w:ascii="Times New Roman" w:hAnsi="Times New Roman" w:eastAsia="宋体" w:cs="Times New Roman"/>
          <w:sz w:val="24"/>
          <w:szCs w:val="24"/>
          <w:highlight w:val="none"/>
          <w:lang w:val="en-US" w:eastAsia="zh-CN"/>
        </w:rPr>
        <w:t>要求</w:t>
      </w:r>
      <w:r>
        <w:rPr>
          <w:rFonts w:hint="default" w:ascii="Times New Roman" w:hAnsi="Times New Roman" w:eastAsia="宋体" w:cs="Times New Roman"/>
          <w:sz w:val="24"/>
          <w:szCs w:val="24"/>
          <w:highlight w:val="none"/>
        </w:rPr>
        <w:t>引自</w:t>
      </w:r>
      <w:r>
        <w:rPr>
          <w:rFonts w:hint="default" w:ascii="Times New Roman" w:hAnsi="Times New Roman" w:eastAsia="宋体" w:cs="Times New Roman"/>
          <w:sz w:val="24"/>
          <w:szCs w:val="24"/>
          <w:highlight w:val="none"/>
          <w:lang w:val="en-US" w:eastAsia="zh-CN"/>
        </w:rPr>
        <w:t>现行行业规范</w:t>
      </w:r>
      <w:r>
        <w:rPr>
          <w:rFonts w:hint="default" w:ascii="Times New Roman" w:hAnsi="Times New Roman" w:eastAsia="宋体" w:cs="Times New Roman"/>
          <w:sz w:val="24"/>
          <w:szCs w:val="24"/>
          <w:highlight w:val="none"/>
        </w:rPr>
        <w:t>《石油化工企业供电系统设计规范》SH/T</w:t>
      </w:r>
      <w:r>
        <w:rPr>
          <w:rFonts w:hint="default" w:ascii="Times New Roman" w:hAnsi="Times New Roman" w:eastAsia="宋体" w:cs="Times New Roman"/>
          <w:sz w:val="24"/>
          <w:szCs w:val="24"/>
          <w:highlight w:val="none"/>
          <w:lang w:val="en-US" w:eastAsia="zh-CN"/>
        </w:rPr>
        <w:t xml:space="preserve"> </w:t>
      </w:r>
      <w:r>
        <w:rPr>
          <w:rFonts w:hint="default" w:ascii="Times New Roman" w:hAnsi="Times New Roman" w:eastAsia="宋体" w:cs="Times New Roman"/>
          <w:sz w:val="24"/>
          <w:szCs w:val="24"/>
          <w:highlight w:val="none"/>
        </w:rPr>
        <w:t>3060第7.1.1</w:t>
      </w:r>
      <w:r>
        <w:rPr>
          <w:rFonts w:hint="default" w:ascii="Times New Roman" w:hAnsi="Times New Roman" w:eastAsia="宋体" w:cs="Times New Roman"/>
          <w:sz w:val="24"/>
          <w:szCs w:val="24"/>
          <w:highlight w:val="none"/>
          <w:lang w:val="en-US" w:eastAsia="zh-CN"/>
        </w:rPr>
        <w:t>条</w:t>
      </w:r>
      <w:r>
        <w:rPr>
          <w:rFonts w:hint="default" w:ascii="Times New Roman" w:hAnsi="Times New Roman" w:eastAsia="宋体" w:cs="Times New Roman"/>
          <w:sz w:val="24"/>
          <w:szCs w:val="24"/>
          <w:highlight w:val="none"/>
        </w:rPr>
        <w:t>，并</w:t>
      </w:r>
      <w:r>
        <w:rPr>
          <w:rFonts w:hint="default" w:ascii="Times New Roman" w:hAnsi="Times New Roman" w:eastAsia="宋体" w:cs="Times New Roman"/>
          <w:sz w:val="24"/>
          <w:szCs w:val="24"/>
          <w:highlight w:val="none"/>
          <w:lang w:val="en-US" w:eastAsia="zh-CN"/>
        </w:rPr>
        <w:t>根据本规范的应用场景</w:t>
      </w:r>
      <w:r>
        <w:rPr>
          <w:rFonts w:hint="default" w:ascii="Times New Roman" w:hAnsi="Times New Roman" w:eastAsia="宋体" w:cs="Times New Roman"/>
          <w:sz w:val="24"/>
          <w:szCs w:val="24"/>
          <w:highlight w:val="none"/>
        </w:rPr>
        <w:t>增加了管型母线</w:t>
      </w:r>
      <w:r>
        <w:rPr>
          <w:rFonts w:hint="default" w:ascii="Times New Roman" w:hAnsi="Times New Roman" w:eastAsia="宋体" w:cs="Times New Roman"/>
          <w:sz w:val="24"/>
          <w:szCs w:val="24"/>
          <w:highlight w:val="none"/>
          <w:lang w:eastAsia="zh-CN"/>
        </w:rPr>
        <w:t>。</w:t>
      </w:r>
      <w:r>
        <w:rPr>
          <w:rFonts w:hint="default" w:ascii="Times New Roman" w:hAnsi="Times New Roman" w:eastAsia="宋体" w:cs="Times New Roman"/>
          <w:sz w:val="24"/>
          <w:szCs w:val="24"/>
          <w:highlight w:val="none"/>
        </w:rPr>
        <w:t>母线桥、管型母线的选型和设备布置</w:t>
      </w:r>
      <w:r>
        <w:rPr>
          <w:rFonts w:hint="default" w:ascii="Times New Roman" w:hAnsi="Times New Roman" w:eastAsia="宋体" w:cs="Times New Roman"/>
          <w:sz w:val="24"/>
          <w:szCs w:val="24"/>
          <w:highlight w:val="none"/>
          <w:lang w:val="en-US" w:eastAsia="zh-CN"/>
        </w:rPr>
        <w:t>应与</w:t>
      </w:r>
      <w:r>
        <w:rPr>
          <w:rFonts w:hint="default" w:ascii="Times New Roman" w:hAnsi="Times New Roman" w:eastAsia="宋体" w:cs="Times New Roman"/>
          <w:sz w:val="24"/>
          <w:szCs w:val="24"/>
          <w:highlight w:val="none"/>
        </w:rPr>
        <w:t>本标准第4章、第6章的相关规定</w:t>
      </w:r>
      <w:r>
        <w:rPr>
          <w:rFonts w:hint="default" w:ascii="Times New Roman" w:hAnsi="Times New Roman" w:eastAsia="宋体" w:cs="Times New Roman"/>
          <w:sz w:val="24"/>
          <w:szCs w:val="24"/>
          <w:highlight w:val="none"/>
          <w:lang w:val="en-US" w:eastAsia="zh-CN"/>
        </w:rPr>
        <w:t>相适应</w:t>
      </w:r>
      <w:r>
        <w:rPr>
          <w:rFonts w:hint="default" w:ascii="Times New Roman" w:hAnsi="Times New Roman" w:eastAsia="宋体" w:cs="Times New Roman"/>
          <w:sz w:val="24"/>
          <w:szCs w:val="24"/>
          <w:highlight w:val="none"/>
        </w:rPr>
        <w:t>。</w:t>
      </w:r>
    </w:p>
    <w:p>
      <w:pPr>
        <w:spacing w:before="80" w:after="80"/>
        <w:ind w:firstLine="480" w:firstLineChars="200"/>
        <w:rPr>
          <w:rFonts w:ascii="Times New Roman" w:hAnsi="Times New Roman" w:eastAsia="宋体" w:cs="Times New Roman"/>
          <w:i/>
          <w:iCs/>
          <w:sz w:val="24"/>
          <w:szCs w:val="24"/>
        </w:rPr>
      </w:pPr>
      <w:r>
        <w:rPr>
          <w:rFonts w:hint="default" w:ascii="Times New Roman" w:hAnsi="Times New Roman" w:eastAsia="宋体" w:cs="Times New Roman"/>
          <w:sz w:val="24"/>
          <w:szCs w:val="24"/>
        </w:rPr>
        <w:t>独立的可再生能源制氢站，厂区内的污染程度较传统的化工厂要轻，当有合适的架空线路走廊，环境条件许可时，采用架空线路可节省建设投资。</w:t>
      </w:r>
    </w:p>
    <w:p>
      <w:pPr>
        <w:pStyle w:val="14"/>
        <w:numPr>
          <w:ilvl w:val="1"/>
          <w:numId w:val="85"/>
        </w:numPr>
        <w:spacing w:before="160" w:after="80"/>
        <w:rPr>
          <w:rFonts w:hAnsi="宋体" w:eastAsia="宋体"/>
          <w:bCs/>
          <w:color w:val="002060"/>
          <w:sz w:val="28"/>
          <w:szCs w:val="28"/>
        </w:rPr>
      </w:pPr>
      <w:r>
        <w:rPr>
          <w:rFonts w:hint="eastAsia" w:hAnsi="宋体" w:eastAsia="宋体"/>
          <w:bCs/>
          <w:color w:val="002060"/>
          <w:sz w:val="28"/>
          <w:szCs w:val="28"/>
        </w:rPr>
        <w:t>电缆线路</w:t>
      </w:r>
    </w:p>
    <w:p>
      <w:pPr>
        <w:spacing w:before="80" w:after="80"/>
        <w:ind w:firstLine="0" w:firstLineChars="0"/>
        <w:rPr>
          <w:rFonts w:hint="eastAsia" w:ascii="宋体" w:hAnsi="宋体" w:eastAsia="宋体"/>
          <w:b w:val="0"/>
          <w:bCs w:val="0"/>
          <w:sz w:val="24"/>
          <w:szCs w:val="24"/>
          <w:highlight w:val="none"/>
          <w:shd w:val="clear" w:color="auto" w:fill="auto"/>
        </w:rPr>
      </w:pPr>
      <w:r>
        <w:rPr>
          <w:rFonts w:hint="eastAsia" w:ascii="宋体" w:hAnsi="宋体" w:eastAsia="宋体"/>
          <w:b/>
          <w:bCs/>
          <w:sz w:val="24"/>
          <w:szCs w:val="24"/>
          <w:highlight w:val="none"/>
          <w:shd w:val="clear" w:color="auto" w:fill="auto"/>
          <w:lang w:eastAsia="zh-CN"/>
        </w:rPr>
        <w:t>1</w:t>
      </w:r>
      <w:r>
        <w:rPr>
          <w:rFonts w:hint="eastAsia" w:ascii="宋体" w:hAnsi="宋体" w:eastAsia="宋体"/>
          <w:b/>
          <w:bCs/>
          <w:sz w:val="24"/>
          <w:szCs w:val="24"/>
          <w:highlight w:val="none"/>
          <w:shd w:val="clear" w:color="auto" w:fill="auto"/>
          <w:lang w:val="en-US" w:eastAsia="zh-CN"/>
        </w:rPr>
        <w:t>1.2.1</w:t>
      </w:r>
      <w:r>
        <w:rPr>
          <w:rFonts w:hint="eastAsia" w:ascii="宋体" w:hAnsi="宋体" w:eastAsia="宋体"/>
          <w:b w:val="0"/>
          <w:bCs w:val="0"/>
          <w:sz w:val="24"/>
          <w:szCs w:val="24"/>
          <w:highlight w:val="none"/>
          <w:shd w:val="clear" w:color="auto" w:fill="auto"/>
        </w:rPr>
        <w:t xml:space="preserve"> </w:t>
      </w:r>
      <w:r>
        <w:rPr>
          <w:rFonts w:hint="default" w:ascii="Times New Roman" w:hAnsi="Times New Roman" w:eastAsia="宋体" w:cs="Times New Roman"/>
          <w:b w:val="0"/>
          <w:bCs w:val="0"/>
          <w:sz w:val="24"/>
          <w:szCs w:val="24"/>
          <w:highlight w:val="none"/>
          <w:shd w:val="clear" w:color="auto" w:fill="auto"/>
          <w:lang w:val="en-US" w:eastAsia="zh-CN"/>
        </w:rPr>
        <w:t>本条规定的制定</w:t>
      </w:r>
      <w:r>
        <w:rPr>
          <w:rFonts w:hint="default" w:ascii="Times New Roman" w:hAnsi="Times New Roman" w:eastAsia="宋体" w:cs="Times New Roman"/>
          <w:b w:val="0"/>
          <w:bCs w:val="0"/>
          <w:sz w:val="24"/>
          <w:szCs w:val="24"/>
          <w:highlight w:val="none"/>
          <w:shd w:val="clear" w:color="auto" w:fill="auto"/>
        </w:rPr>
        <w:t>依据</w:t>
      </w:r>
      <w:r>
        <w:rPr>
          <w:rFonts w:hint="default" w:ascii="Times New Roman" w:hAnsi="Times New Roman" w:eastAsia="宋体" w:cs="Times New Roman"/>
          <w:b w:val="0"/>
          <w:bCs w:val="0"/>
          <w:sz w:val="24"/>
          <w:szCs w:val="24"/>
          <w:highlight w:val="none"/>
          <w:shd w:val="clear" w:color="auto" w:fill="auto"/>
          <w:lang w:val="en-US" w:eastAsia="zh-CN"/>
        </w:rPr>
        <w:t>国家标准</w:t>
      </w:r>
      <w:r>
        <w:rPr>
          <w:rFonts w:hint="default" w:ascii="Times New Roman" w:hAnsi="Times New Roman" w:eastAsia="宋体" w:cs="Times New Roman"/>
          <w:bCs/>
          <w:sz w:val="24"/>
          <w:szCs w:val="24"/>
          <w:highlight w:val="none"/>
          <w:shd w:val="clear" w:color="auto" w:fill="auto"/>
        </w:rPr>
        <w:t>《爆炸危险环境电力装置设计规范》</w:t>
      </w:r>
      <w:r>
        <w:rPr>
          <w:rFonts w:hint="default" w:ascii="Times New Roman" w:hAnsi="Times New Roman" w:eastAsia="宋体" w:cs="Times New Roman"/>
          <w:sz w:val="24"/>
          <w:szCs w:val="24"/>
          <w:highlight w:val="none"/>
          <w:shd w:val="clear" w:color="auto" w:fill="auto"/>
          <w:lang w:val="en-US" w:eastAsia="zh-CN"/>
        </w:rPr>
        <w:t>GB 50058</w:t>
      </w:r>
      <w:r>
        <w:rPr>
          <w:rFonts w:hint="default" w:ascii="Times New Roman" w:hAnsi="Times New Roman" w:eastAsia="宋体" w:cs="Times New Roman"/>
          <w:b w:val="0"/>
          <w:bCs w:val="0"/>
          <w:sz w:val="24"/>
          <w:szCs w:val="24"/>
          <w:highlight w:val="none"/>
          <w:shd w:val="clear" w:color="auto" w:fill="auto"/>
        </w:rPr>
        <w:t>第5.4.1条</w:t>
      </w:r>
      <w:r>
        <w:rPr>
          <w:rFonts w:hint="default" w:ascii="Times New Roman" w:hAnsi="Times New Roman" w:eastAsia="宋体" w:cs="Times New Roman"/>
          <w:b w:val="0"/>
          <w:bCs w:val="0"/>
          <w:sz w:val="24"/>
          <w:szCs w:val="24"/>
          <w:highlight w:val="none"/>
          <w:shd w:val="clear" w:color="auto" w:fill="auto"/>
          <w:lang w:eastAsia="zh-CN"/>
        </w:rPr>
        <w:t>、</w:t>
      </w:r>
      <w:r>
        <w:rPr>
          <w:rFonts w:hint="default" w:ascii="Times New Roman" w:hAnsi="Times New Roman" w:eastAsia="宋体" w:cs="Times New Roman"/>
          <w:sz w:val="24"/>
          <w:szCs w:val="24"/>
          <w:highlight w:val="none"/>
          <w:shd w:val="clear" w:color="auto" w:fill="auto"/>
          <w:lang w:val="en-US" w:eastAsia="zh-CN"/>
        </w:rPr>
        <w:t>《电力工程电缆设计标准》GB 50217</w:t>
      </w:r>
      <w:r>
        <w:rPr>
          <w:rFonts w:hint="default" w:ascii="Times New Roman" w:hAnsi="Times New Roman" w:eastAsia="宋体" w:cs="Times New Roman"/>
          <w:b w:val="0"/>
          <w:bCs w:val="0"/>
          <w:sz w:val="24"/>
          <w:szCs w:val="24"/>
          <w:highlight w:val="none"/>
          <w:shd w:val="clear" w:color="auto" w:fill="auto"/>
        </w:rPr>
        <w:t xml:space="preserve"> 第3.1节</w:t>
      </w:r>
      <w:r>
        <w:rPr>
          <w:rFonts w:hint="default" w:ascii="Times New Roman" w:hAnsi="Times New Roman" w:eastAsia="宋体" w:cs="Times New Roman"/>
          <w:b w:val="0"/>
          <w:bCs w:val="0"/>
          <w:sz w:val="24"/>
          <w:szCs w:val="24"/>
          <w:highlight w:val="none"/>
          <w:shd w:val="clear" w:color="auto" w:fill="auto"/>
          <w:lang w:eastAsia="zh-CN"/>
        </w:rPr>
        <w:t xml:space="preserve">和 </w:t>
      </w:r>
      <w:r>
        <w:rPr>
          <w:rFonts w:hint="default" w:ascii="Times New Roman" w:hAnsi="Times New Roman" w:eastAsia="宋体" w:cs="Times New Roman"/>
          <w:sz w:val="24"/>
          <w:szCs w:val="24"/>
          <w:highlight w:val="none"/>
          <w:shd w:val="clear" w:color="auto" w:fill="auto"/>
          <w:lang w:val="en-US" w:eastAsia="zh-CN"/>
        </w:rPr>
        <w:t>行业标准《石油化工装置电力设计规范》SH/T 3038</w:t>
      </w:r>
      <w:r>
        <w:rPr>
          <w:rFonts w:hint="default" w:ascii="Times New Roman" w:hAnsi="Times New Roman" w:eastAsia="宋体" w:cs="Times New Roman"/>
          <w:b w:val="0"/>
          <w:bCs w:val="0"/>
          <w:sz w:val="24"/>
          <w:szCs w:val="24"/>
          <w:highlight w:val="none"/>
          <w:shd w:val="clear" w:color="auto" w:fill="auto"/>
        </w:rPr>
        <w:t xml:space="preserve"> 第8.1节</w:t>
      </w:r>
      <w:r>
        <w:rPr>
          <w:rFonts w:hint="default" w:ascii="Times New Roman" w:hAnsi="Times New Roman" w:eastAsia="宋体" w:cs="Times New Roman"/>
          <w:b w:val="0"/>
          <w:bCs w:val="0"/>
          <w:sz w:val="24"/>
          <w:szCs w:val="24"/>
          <w:highlight w:val="none"/>
          <w:shd w:val="clear" w:color="auto" w:fill="auto"/>
          <w:lang w:val="en-US" w:eastAsia="zh-CN"/>
        </w:rPr>
        <w:t>的相关内容</w:t>
      </w:r>
      <w:r>
        <w:rPr>
          <w:rFonts w:hint="default" w:ascii="Times New Roman" w:hAnsi="Times New Roman" w:eastAsia="宋体" w:cs="Times New Roman"/>
          <w:b w:val="0"/>
          <w:bCs w:val="0"/>
          <w:sz w:val="24"/>
          <w:szCs w:val="24"/>
          <w:highlight w:val="none"/>
          <w:shd w:val="clear" w:color="auto" w:fill="auto"/>
          <w:lang w:eastAsia="zh-CN"/>
        </w:rPr>
        <w:t>。</w:t>
      </w:r>
      <w:r>
        <w:rPr>
          <w:rFonts w:hint="default" w:ascii="Times New Roman" w:hAnsi="Times New Roman" w:eastAsia="宋体" w:cs="Times New Roman"/>
          <w:b w:val="0"/>
          <w:bCs w:val="0"/>
          <w:sz w:val="24"/>
          <w:szCs w:val="24"/>
          <w:highlight w:val="none"/>
          <w:shd w:val="clear" w:color="auto" w:fill="auto"/>
        </w:rPr>
        <w:t>碱性电解槽厂房，KOH碱液对AL腐蚀较为严重，且化学反应产生H2，制氢厂房内</w:t>
      </w:r>
      <w:r>
        <w:rPr>
          <w:rFonts w:hint="default" w:ascii="Times New Roman" w:hAnsi="Times New Roman" w:eastAsia="宋体" w:cs="Times New Roman"/>
          <w:b w:val="0"/>
          <w:bCs w:val="0"/>
          <w:sz w:val="24"/>
          <w:szCs w:val="24"/>
          <w:highlight w:val="none"/>
          <w:shd w:val="clear" w:color="auto" w:fill="auto"/>
          <w:lang w:eastAsia="zh-CN"/>
        </w:rPr>
        <w:t>当</w:t>
      </w:r>
      <w:r>
        <w:rPr>
          <w:rFonts w:hint="default" w:ascii="Times New Roman" w:hAnsi="Times New Roman" w:eastAsia="宋体" w:cs="Times New Roman"/>
          <w:b w:val="0"/>
          <w:bCs w:val="0"/>
          <w:sz w:val="24"/>
          <w:szCs w:val="24"/>
          <w:highlight w:val="none"/>
          <w:shd w:val="clear" w:color="auto" w:fill="auto"/>
        </w:rPr>
        <w:t>划分为</w:t>
      </w:r>
      <w:r>
        <w:rPr>
          <w:rFonts w:hint="default" w:ascii="Times New Roman" w:hAnsi="Times New Roman" w:eastAsia="宋体" w:cs="Times New Roman"/>
          <w:b w:val="0"/>
          <w:bCs w:val="0"/>
          <w:sz w:val="24"/>
          <w:szCs w:val="24"/>
          <w:highlight w:val="none"/>
          <w:shd w:val="clear" w:color="auto" w:fill="auto"/>
          <w:lang w:val="en-US" w:eastAsia="zh-CN"/>
        </w:rPr>
        <w:t>危险区</w:t>
      </w:r>
      <w:r>
        <w:rPr>
          <w:rFonts w:hint="default" w:ascii="Times New Roman" w:hAnsi="Times New Roman" w:eastAsia="宋体" w:cs="Times New Roman"/>
          <w:b w:val="0"/>
          <w:bCs w:val="0"/>
          <w:sz w:val="24"/>
          <w:szCs w:val="24"/>
          <w:highlight w:val="none"/>
          <w:shd w:val="clear" w:color="auto" w:fill="auto"/>
        </w:rPr>
        <w:t>1区</w:t>
      </w:r>
      <w:r>
        <w:rPr>
          <w:rFonts w:hint="default" w:ascii="Times New Roman" w:hAnsi="Times New Roman" w:eastAsia="宋体" w:cs="Times New Roman"/>
          <w:b w:val="0"/>
          <w:bCs w:val="0"/>
          <w:sz w:val="24"/>
          <w:szCs w:val="24"/>
          <w:highlight w:val="none"/>
          <w:shd w:val="clear" w:color="auto" w:fill="auto"/>
          <w:lang w:val="en-US" w:eastAsia="zh-CN"/>
        </w:rPr>
        <w:t>时</w:t>
      </w:r>
      <w:r>
        <w:rPr>
          <w:rFonts w:hint="default" w:ascii="Times New Roman" w:hAnsi="Times New Roman" w:eastAsia="宋体" w:cs="Times New Roman"/>
          <w:b w:val="0"/>
          <w:bCs w:val="0"/>
          <w:sz w:val="24"/>
          <w:szCs w:val="24"/>
          <w:highlight w:val="none"/>
          <w:shd w:val="clear" w:color="auto" w:fill="auto"/>
        </w:rPr>
        <w:t>，不应采用铝导体。在做好铜铝过渡前提条件下，爆炸危险区域2区、22区</w:t>
      </w:r>
      <w:r>
        <w:rPr>
          <w:rFonts w:hint="default" w:ascii="Times New Roman" w:hAnsi="Times New Roman" w:eastAsia="宋体" w:cs="Times New Roman"/>
          <w:b w:val="0"/>
          <w:bCs w:val="0"/>
          <w:sz w:val="24"/>
          <w:szCs w:val="24"/>
          <w:highlight w:val="none"/>
          <w:shd w:val="clear" w:color="auto" w:fill="auto"/>
          <w:lang w:val="en-US" w:eastAsia="zh-CN"/>
        </w:rPr>
        <w:t>内</w:t>
      </w:r>
      <w:r>
        <w:rPr>
          <w:rFonts w:hint="default" w:ascii="Times New Roman" w:hAnsi="Times New Roman" w:eastAsia="宋体" w:cs="Times New Roman"/>
          <w:b w:val="0"/>
          <w:bCs w:val="0"/>
          <w:sz w:val="24"/>
          <w:szCs w:val="24"/>
          <w:highlight w:val="none"/>
          <w:shd w:val="clear" w:color="auto" w:fill="auto"/>
        </w:rPr>
        <w:t>可选用铝导体或铝合金导体。</w:t>
      </w:r>
      <w:r>
        <w:rPr>
          <w:rFonts w:hint="default" w:ascii="Times New Roman" w:hAnsi="Times New Roman" w:eastAsia="宋体" w:cs="Times New Roman"/>
          <w:b w:val="0"/>
          <w:bCs w:val="0"/>
          <w:sz w:val="24"/>
          <w:szCs w:val="24"/>
          <w:highlight w:val="none"/>
          <w:shd w:val="clear" w:color="auto" w:fill="auto"/>
          <w:lang w:val="en-US" w:eastAsia="zh-CN"/>
        </w:rPr>
        <w:t>另外，</w:t>
      </w:r>
      <w:r>
        <w:rPr>
          <w:rFonts w:hint="default" w:ascii="Times New Roman" w:hAnsi="Times New Roman" w:eastAsia="宋体" w:cs="Times New Roman"/>
          <w:b w:val="0"/>
          <w:bCs w:val="0"/>
          <w:sz w:val="24"/>
          <w:szCs w:val="24"/>
          <w:highlight w:val="none"/>
          <w:shd w:val="clear" w:color="auto" w:fill="auto"/>
        </w:rPr>
        <w:t>可再生能源制氢项目</w:t>
      </w:r>
      <w:r>
        <w:rPr>
          <w:rFonts w:hint="default" w:ascii="Times New Roman" w:hAnsi="Times New Roman" w:eastAsia="宋体" w:cs="Times New Roman"/>
          <w:b w:val="0"/>
          <w:bCs w:val="0"/>
          <w:sz w:val="24"/>
          <w:szCs w:val="24"/>
          <w:highlight w:val="none"/>
          <w:shd w:val="clear" w:color="auto" w:fill="auto"/>
          <w:lang w:val="en-US" w:eastAsia="zh-CN"/>
        </w:rPr>
        <w:t>的</w:t>
      </w:r>
      <w:r>
        <w:rPr>
          <w:rFonts w:hint="default" w:ascii="Times New Roman" w:hAnsi="Times New Roman" w:eastAsia="宋体" w:cs="Times New Roman"/>
          <w:b w:val="0"/>
          <w:bCs w:val="0"/>
          <w:sz w:val="24"/>
          <w:szCs w:val="24"/>
          <w:highlight w:val="none"/>
          <w:shd w:val="clear" w:color="auto" w:fill="auto"/>
        </w:rPr>
        <w:t>电价</w:t>
      </w:r>
      <w:r>
        <w:rPr>
          <w:rFonts w:hint="default" w:ascii="Times New Roman" w:hAnsi="Times New Roman" w:eastAsia="宋体" w:cs="Times New Roman"/>
          <w:b w:val="0"/>
          <w:bCs w:val="0"/>
          <w:sz w:val="24"/>
          <w:szCs w:val="24"/>
          <w:highlight w:val="none"/>
          <w:shd w:val="clear" w:color="auto" w:fill="auto"/>
          <w:lang w:val="en-US" w:eastAsia="zh-CN"/>
        </w:rPr>
        <w:t>通常</w:t>
      </w:r>
      <w:r>
        <w:rPr>
          <w:rFonts w:hint="default" w:ascii="Times New Roman" w:hAnsi="Times New Roman" w:eastAsia="宋体" w:cs="Times New Roman"/>
          <w:b w:val="0"/>
          <w:bCs w:val="0"/>
          <w:sz w:val="24"/>
          <w:szCs w:val="24"/>
          <w:highlight w:val="none"/>
          <w:shd w:val="clear" w:color="auto" w:fill="auto"/>
        </w:rPr>
        <w:t>比传统的网电价格要低得多，故本条建议对电缆导体的选择按照全寿命周期的运行费用综合经济的原则来进行比选。</w:t>
      </w:r>
    </w:p>
    <w:p>
      <w:pPr>
        <w:pStyle w:val="14"/>
        <w:numPr>
          <w:ilvl w:val="-1"/>
          <w:numId w:val="0"/>
        </w:numPr>
        <w:spacing w:after="80"/>
        <w:ind w:left="0" w:firstLine="0"/>
        <w:rPr>
          <w:rFonts w:hAnsi="宋体" w:eastAsia="宋体"/>
          <w:bCs/>
          <w:sz w:val="24"/>
          <w:szCs w:val="24"/>
          <w:highlight w:val="none"/>
          <w:shd w:val="clear" w:color="auto" w:fill="auto"/>
        </w:rPr>
      </w:pPr>
      <w:r>
        <w:rPr>
          <w:rFonts w:hint="eastAsia" w:hAnsi="宋体" w:eastAsia="宋体"/>
          <w:b/>
          <w:bCs w:val="0"/>
          <w:sz w:val="24"/>
          <w:szCs w:val="24"/>
          <w:highlight w:val="none"/>
          <w:shd w:val="clear" w:color="auto" w:fill="auto"/>
          <w:lang w:val="en-US" w:eastAsia="zh-CN"/>
        </w:rPr>
        <w:t>11.2.2</w:t>
      </w:r>
      <w:r>
        <w:rPr>
          <w:rFonts w:hint="eastAsia" w:hAnsi="宋体" w:eastAsia="宋体"/>
          <w:bCs/>
          <w:sz w:val="24"/>
          <w:szCs w:val="24"/>
          <w:highlight w:val="none"/>
          <w:shd w:val="clear" w:color="auto" w:fill="auto"/>
          <w:lang w:val="en-US" w:eastAsia="zh-CN"/>
        </w:rPr>
        <w:t xml:space="preserve"> </w:t>
      </w:r>
      <w:r>
        <w:rPr>
          <w:rFonts w:hint="eastAsia" w:hAnsi="宋体" w:eastAsia="宋体"/>
          <w:bCs/>
          <w:sz w:val="24"/>
          <w:szCs w:val="24"/>
          <w:highlight w:val="none"/>
          <w:shd w:val="clear" w:color="auto" w:fill="auto"/>
        </w:rPr>
        <w:t>电缆绝缘应符合下列要求：</w:t>
      </w:r>
    </w:p>
    <w:p>
      <w:pPr>
        <w:spacing w:after="157" w:afterLines="50"/>
        <w:ind w:firstLine="420"/>
        <w:rPr>
          <w:rFonts w:ascii="Times New Roman" w:hAnsi="Times New Roman" w:eastAsia="宋体" w:cs="Times New Roman"/>
          <w:sz w:val="24"/>
          <w:highlight w:val="none"/>
          <w:shd w:val="clear" w:color="auto" w:fill="auto"/>
        </w:rPr>
      </w:pPr>
      <w:r>
        <w:rPr>
          <w:rFonts w:hint="eastAsia" w:ascii="宋体" w:hAnsi="宋体" w:eastAsia="宋体"/>
          <w:b/>
          <w:bCs/>
          <w:sz w:val="24"/>
          <w:szCs w:val="24"/>
          <w:highlight w:val="none"/>
          <w:shd w:val="clear" w:color="auto" w:fill="auto"/>
        </w:rPr>
        <w:t>2</w:t>
      </w:r>
      <w:r>
        <w:rPr>
          <w:rFonts w:hint="eastAsia" w:ascii="宋体" w:hAnsi="宋体" w:eastAsia="宋体"/>
          <w:b/>
          <w:bCs/>
          <w:sz w:val="24"/>
          <w:szCs w:val="24"/>
          <w:highlight w:val="none"/>
          <w:shd w:val="clear" w:color="auto" w:fill="auto"/>
          <w:lang w:val="en-US" w:eastAsia="zh-CN"/>
        </w:rPr>
        <w:t xml:space="preserve"> </w:t>
      </w:r>
      <w:r>
        <w:rPr>
          <w:rFonts w:hint="default" w:ascii="Times New Roman" w:hAnsi="Times New Roman" w:eastAsia="宋体" w:cs="Times New Roman"/>
          <w:sz w:val="24"/>
          <w:highlight w:val="none"/>
          <w:shd w:val="clear" w:color="auto" w:fill="auto"/>
        </w:rPr>
        <w:t>电解槽</w:t>
      </w:r>
      <w:r>
        <w:rPr>
          <w:rFonts w:ascii="Times New Roman" w:hAnsi="Times New Roman" w:eastAsia="宋体" w:cs="Times New Roman"/>
          <w:sz w:val="24"/>
          <w:highlight w:val="none"/>
          <w:shd w:val="clear" w:color="auto" w:fill="auto"/>
        </w:rPr>
        <w:t>的</w:t>
      </w:r>
      <w:r>
        <w:rPr>
          <w:rFonts w:hint="default" w:ascii="Times New Roman" w:hAnsi="Times New Roman" w:eastAsia="宋体" w:cs="Times New Roman"/>
          <w:sz w:val="24"/>
          <w:highlight w:val="none"/>
          <w:shd w:val="clear" w:color="auto" w:fill="auto"/>
        </w:rPr>
        <w:t>正常</w:t>
      </w:r>
      <w:r>
        <w:rPr>
          <w:rFonts w:ascii="Times New Roman" w:hAnsi="Times New Roman" w:eastAsia="宋体" w:cs="Times New Roman"/>
          <w:sz w:val="24"/>
          <w:highlight w:val="none"/>
          <w:shd w:val="clear" w:color="auto" w:fill="auto"/>
        </w:rPr>
        <w:t>工作温度为</w:t>
      </w:r>
      <w:r>
        <w:rPr>
          <w:rFonts w:hint="default" w:ascii="Times New Roman" w:hAnsi="Times New Roman" w:eastAsia="宋体" w:cs="Times New Roman"/>
          <w:sz w:val="24"/>
          <w:highlight w:val="none"/>
          <w:shd w:val="clear" w:color="auto" w:fill="auto"/>
        </w:rPr>
        <w:t>90度</w:t>
      </w:r>
      <w:r>
        <w:rPr>
          <w:rFonts w:ascii="Times New Roman" w:hAnsi="Times New Roman" w:eastAsia="宋体" w:cs="Times New Roman"/>
          <w:sz w:val="24"/>
          <w:highlight w:val="none"/>
          <w:shd w:val="clear" w:color="auto" w:fill="auto"/>
        </w:rPr>
        <w:t>左右</w:t>
      </w:r>
      <w:r>
        <w:rPr>
          <w:rFonts w:hint="default" w:ascii="Times New Roman" w:hAnsi="Times New Roman" w:eastAsia="宋体" w:cs="Times New Roman"/>
          <w:sz w:val="24"/>
          <w:highlight w:val="none"/>
          <w:shd w:val="clear" w:color="auto" w:fill="auto"/>
        </w:rPr>
        <w:t>。</w:t>
      </w:r>
    </w:p>
    <w:p>
      <w:pPr>
        <w:rPr>
          <w:rFonts w:ascii="宋体" w:hAnsi="宋体" w:eastAsia="宋体"/>
          <w:sz w:val="24"/>
          <w:szCs w:val="24"/>
        </w:rPr>
      </w:pPr>
      <w:r>
        <w:rPr>
          <w:rFonts w:hint="eastAsia" w:ascii="宋体" w:hAnsi="宋体" w:eastAsia="宋体"/>
          <w:b/>
          <w:bCs/>
          <w:sz w:val="24"/>
          <w:szCs w:val="24"/>
          <w:highlight w:val="none"/>
          <w:shd w:val="clear" w:color="auto" w:fill="auto"/>
          <w:lang w:val="en-US" w:eastAsia="zh-CN"/>
        </w:rPr>
        <w:t>11.2.3</w:t>
      </w:r>
      <w:r>
        <w:rPr>
          <w:rFonts w:hint="eastAsia" w:hAnsi="宋体" w:eastAsia="宋体"/>
          <w:b/>
          <w:bCs w:val="0"/>
          <w:sz w:val="24"/>
          <w:szCs w:val="24"/>
          <w:lang w:val="en-US" w:eastAsia="zh-CN"/>
        </w:rPr>
        <w:t xml:space="preserve"> </w:t>
      </w:r>
      <w:r>
        <w:rPr>
          <w:rFonts w:hint="default" w:ascii="Times New Roman" w:hAnsi="Times New Roman" w:eastAsia="宋体" w:cs="Times New Roman"/>
          <w:sz w:val="24"/>
          <w:szCs w:val="24"/>
        </w:rPr>
        <w:t>可再生能源制氢项目常处于西北或东北等风光资源丰富的地区，应特别</w:t>
      </w:r>
      <w:r>
        <w:rPr>
          <w:rFonts w:hint="default" w:ascii="Times New Roman" w:hAnsi="Times New Roman" w:eastAsia="宋体" w:cs="Times New Roman"/>
          <w:sz w:val="24"/>
          <w:szCs w:val="24"/>
          <w:lang w:val="en-US" w:eastAsia="zh-CN"/>
        </w:rPr>
        <w:t>关注当地的</w:t>
      </w:r>
      <w:r>
        <w:rPr>
          <w:rFonts w:hint="default" w:ascii="Times New Roman" w:hAnsi="Times New Roman" w:eastAsia="宋体" w:cs="Times New Roman"/>
          <w:sz w:val="24"/>
          <w:szCs w:val="24"/>
        </w:rPr>
        <w:t>年最低温度</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lang w:val="en-US" w:eastAsia="zh-CN"/>
        </w:rPr>
        <w:t>对于</w:t>
      </w:r>
      <w:r>
        <w:rPr>
          <w:rFonts w:hint="default" w:ascii="Times New Roman" w:hAnsi="Times New Roman" w:eastAsia="宋体" w:cs="Times New Roman"/>
          <w:sz w:val="24"/>
          <w:szCs w:val="24"/>
        </w:rPr>
        <w:t>-15℃以下</w:t>
      </w:r>
      <w:r>
        <w:rPr>
          <w:rFonts w:hint="default" w:ascii="Times New Roman" w:hAnsi="Times New Roman" w:eastAsia="宋体" w:cs="Times New Roman"/>
          <w:sz w:val="24"/>
          <w:szCs w:val="24"/>
          <w:lang w:val="en-US" w:eastAsia="zh-CN"/>
        </w:rPr>
        <w:t>的</w:t>
      </w:r>
      <w:r>
        <w:rPr>
          <w:rFonts w:hint="default" w:ascii="Times New Roman" w:hAnsi="Times New Roman" w:eastAsia="宋体" w:cs="Times New Roman"/>
          <w:sz w:val="24"/>
          <w:szCs w:val="24"/>
        </w:rPr>
        <w:t>低温环境，</w:t>
      </w:r>
      <w:r>
        <w:rPr>
          <w:rFonts w:hint="default" w:ascii="Times New Roman" w:hAnsi="Times New Roman" w:eastAsia="宋体" w:cs="Times New Roman"/>
          <w:sz w:val="24"/>
          <w:szCs w:val="24"/>
          <w:lang w:val="en-US" w:eastAsia="zh-CN"/>
        </w:rPr>
        <w:t>电缆护层</w:t>
      </w:r>
      <w:r>
        <w:rPr>
          <w:rFonts w:hint="default" w:ascii="Times New Roman" w:hAnsi="Times New Roman" w:eastAsia="宋体" w:cs="Times New Roman"/>
          <w:sz w:val="24"/>
          <w:szCs w:val="24"/>
        </w:rPr>
        <w:t>宜选用聚乙烯等低烟、无卤材料。</w:t>
      </w:r>
    </w:p>
    <w:p>
      <w:pPr>
        <w:pStyle w:val="14"/>
        <w:numPr>
          <w:ilvl w:val="-1"/>
          <w:numId w:val="0"/>
        </w:numPr>
        <w:spacing w:after="80"/>
        <w:ind w:left="0" w:firstLine="0"/>
        <w:rPr>
          <w:rFonts w:hAnsi="宋体" w:eastAsia="宋体"/>
          <w:bCs/>
          <w:sz w:val="24"/>
          <w:szCs w:val="24"/>
        </w:rPr>
      </w:pPr>
      <w:r>
        <w:rPr>
          <w:rFonts w:hint="eastAsia" w:hAnsi="宋体" w:eastAsia="宋体"/>
          <w:b/>
          <w:bCs w:val="0"/>
          <w:sz w:val="24"/>
          <w:szCs w:val="24"/>
          <w:lang w:val="en-US" w:eastAsia="zh-CN"/>
        </w:rPr>
        <w:t>11.2.5</w:t>
      </w:r>
      <w:r>
        <w:rPr>
          <w:rFonts w:hint="eastAsia" w:hAnsi="宋体" w:eastAsia="宋体"/>
          <w:bCs/>
          <w:sz w:val="24"/>
          <w:szCs w:val="24"/>
          <w:lang w:val="en-US" w:eastAsia="zh-CN"/>
        </w:rPr>
        <w:t xml:space="preserve"> </w:t>
      </w:r>
      <w:r>
        <w:rPr>
          <w:rFonts w:hint="eastAsia" w:hAnsi="宋体" w:eastAsia="宋体"/>
          <w:bCs/>
          <w:sz w:val="24"/>
          <w:szCs w:val="24"/>
        </w:rPr>
        <w:t>导体截面</w:t>
      </w:r>
    </w:p>
    <w:p>
      <w:pPr>
        <w:rPr>
          <w:rFonts w:ascii="宋体" w:hAnsi="宋体" w:eastAsia="宋体"/>
          <w:sz w:val="24"/>
          <w:szCs w:val="24"/>
        </w:rPr>
      </w:pPr>
      <w:r>
        <w:rPr>
          <w:rFonts w:hint="eastAsia" w:ascii="宋体" w:hAnsi="宋体" w:eastAsia="宋体"/>
          <w:sz w:val="24"/>
          <w:szCs w:val="24"/>
          <w:lang w:val="en-US" w:eastAsia="zh-CN"/>
        </w:rPr>
        <w:tab/>
      </w:r>
      <w:r>
        <w:rPr>
          <w:rFonts w:hint="eastAsia" w:ascii="宋体" w:hAnsi="宋体" w:eastAsia="宋体"/>
          <w:b/>
          <w:bCs/>
          <w:sz w:val="24"/>
          <w:szCs w:val="24"/>
        </w:rPr>
        <w:t>2</w:t>
      </w:r>
      <w:r>
        <w:rPr>
          <w:rFonts w:hint="eastAsia" w:ascii="宋体" w:hAnsi="宋体" w:eastAsia="宋体"/>
          <w:sz w:val="24"/>
          <w:szCs w:val="24"/>
          <w:lang w:val="en-US" w:eastAsia="zh-CN"/>
        </w:rPr>
        <w:t xml:space="preserve"> </w:t>
      </w:r>
      <w:r>
        <w:rPr>
          <w:rFonts w:hint="default" w:ascii="Times New Roman" w:hAnsi="Times New Roman" w:eastAsia="宋体" w:cs="Times New Roman"/>
          <w:sz w:val="24"/>
          <w:szCs w:val="24"/>
        </w:rPr>
        <w:t>对于电解槽配电回路，不论是有载调压整流变压器加晶闸管整流方案，还是电力变压器加IGBT整流等方案，其允许的高压侧电压降限值均大于</w:t>
      </w:r>
      <w:r>
        <w:rPr>
          <w:rFonts w:hint="default" w:ascii="Times New Roman" w:hAnsi="Times New Roman" w:eastAsia="宋体" w:cs="Times New Roman"/>
          <w:sz w:val="24"/>
          <w:szCs w:val="24"/>
          <w:lang w:val="en-US" w:eastAsia="zh-CN"/>
        </w:rPr>
        <w:t>国家标准</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电能质量 供电电压偏差</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GB/T 12325中规定的电压偏差限值，故本条建议按设备允许限值来校验电缆截面。</w:t>
      </w:r>
    </w:p>
    <w:p>
      <w:pPr>
        <w:pStyle w:val="14"/>
        <w:numPr>
          <w:ilvl w:val="-1"/>
          <w:numId w:val="0"/>
        </w:numPr>
        <w:spacing w:after="80"/>
        <w:ind w:left="0" w:firstLine="0"/>
        <w:rPr>
          <w:rFonts w:hAnsi="宋体" w:eastAsia="宋体"/>
          <w:bCs/>
          <w:sz w:val="24"/>
          <w:szCs w:val="24"/>
        </w:rPr>
      </w:pPr>
      <w:r>
        <w:rPr>
          <w:rFonts w:hint="eastAsia" w:hAnsi="宋体" w:eastAsia="宋体"/>
          <w:b/>
          <w:bCs w:val="0"/>
          <w:sz w:val="24"/>
          <w:szCs w:val="24"/>
          <w:lang w:val="en-US" w:eastAsia="zh-CN"/>
        </w:rPr>
        <w:t>11.2.7</w:t>
      </w:r>
      <w:r>
        <w:rPr>
          <w:rFonts w:hint="eastAsia" w:hAnsi="宋体" w:eastAsia="宋体"/>
          <w:bCs/>
          <w:sz w:val="24"/>
          <w:szCs w:val="24"/>
          <w:lang w:val="en-US" w:eastAsia="zh-CN"/>
        </w:rPr>
        <w:t xml:space="preserve"> </w:t>
      </w:r>
      <w:r>
        <w:rPr>
          <w:rFonts w:hint="eastAsia" w:hAnsi="宋体" w:eastAsia="宋体"/>
          <w:bCs/>
          <w:sz w:val="24"/>
          <w:szCs w:val="24"/>
        </w:rPr>
        <w:t>电缆敷设</w:t>
      </w:r>
    </w:p>
    <w:p>
      <w:pPr>
        <w:spacing w:before="80" w:after="80"/>
        <w:ind w:firstLine="422" w:firstLineChars="200"/>
        <w:rPr>
          <w:rStyle w:val="25"/>
          <w:rFonts w:hint="default" w:ascii="Times New Roman" w:hAnsi="Times New Roman" w:eastAsia="宋体" w:cs="Times New Roman"/>
          <w:b w:val="0"/>
          <w:bCs w:val="0"/>
        </w:rPr>
      </w:pPr>
      <w:r>
        <w:rPr>
          <w:rStyle w:val="25"/>
          <w:rFonts w:hint="eastAsia" w:ascii="宋体" w:hAnsi="宋体" w:eastAsia="宋体"/>
          <w:b/>
          <w:bCs/>
        </w:rPr>
        <w:t>2</w:t>
      </w:r>
      <w:r>
        <w:rPr>
          <w:rStyle w:val="25"/>
          <w:rFonts w:hint="eastAsia" w:ascii="宋体" w:hAnsi="宋体" w:eastAsia="宋体"/>
          <w:b w:val="0"/>
          <w:bCs w:val="0"/>
        </w:rPr>
        <w:t xml:space="preserve"> </w:t>
      </w:r>
      <w:r>
        <w:rPr>
          <w:rStyle w:val="25"/>
          <w:rFonts w:hint="default" w:ascii="Times New Roman" w:hAnsi="Times New Roman" w:eastAsia="宋体" w:cs="Times New Roman"/>
          <w:sz w:val="24"/>
          <w:szCs w:val="24"/>
        </w:rPr>
        <w:t>GB50217第5.1.11中表述为“非电气人员”，进入制氢站内的人员均是经过安全、职业培训过的专业人员，尽管是非电气人员，上述专业人员也不可能随意破坏上述区段的电缆。此外电缆不同于绝缘线，其本身的外护层也有一定的防机械损伤的作用。</w:t>
      </w:r>
    </w:p>
    <w:p>
      <w:pPr>
        <w:spacing w:before="80" w:after="80"/>
        <w:ind w:firstLine="480" w:firstLineChars="200"/>
        <w:rPr>
          <w:rStyle w:val="25"/>
          <w:rFonts w:hint="default" w:ascii="Times New Roman" w:hAnsi="Times New Roman" w:eastAsia="宋体" w:cs="Times New Roman"/>
          <w:b w:val="0"/>
          <w:bCs w:val="0"/>
          <w:sz w:val="24"/>
          <w:szCs w:val="24"/>
        </w:rPr>
      </w:pPr>
      <w:r>
        <w:rPr>
          <w:rStyle w:val="25"/>
          <w:rFonts w:hint="default" w:ascii="Times New Roman" w:hAnsi="Times New Roman" w:eastAsia="宋体" w:cs="Times New Roman"/>
          <w:b w:val="0"/>
          <w:bCs w:val="0"/>
          <w:sz w:val="24"/>
          <w:szCs w:val="24"/>
        </w:rPr>
        <w:t>在爆炸危险区域内，配电箱、用电设备（含灯具）、接线盒等的电缆引入处，如为了机械防护而设置扰性管，非常不利于检查防爆密封施工是否合格，若全程采用铠装电缆，又增加了电缆投资。故本条明确为非专业人员。</w:t>
      </w:r>
    </w:p>
    <w:p>
      <w:pPr>
        <w:spacing w:before="80" w:after="80"/>
        <w:ind w:firstLine="482" w:firstLineChars="200"/>
        <w:rPr>
          <w:rStyle w:val="25"/>
          <w:rFonts w:hint="eastAsia" w:ascii="宋体" w:hAnsi="宋体" w:eastAsia="宋体"/>
          <w:b w:val="0"/>
          <w:bCs w:val="0"/>
          <w:sz w:val="24"/>
          <w:szCs w:val="24"/>
        </w:rPr>
      </w:pPr>
      <w:r>
        <w:rPr>
          <w:rStyle w:val="25"/>
          <w:rFonts w:hint="eastAsia" w:ascii="宋体" w:hAnsi="宋体" w:eastAsia="宋体"/>
          <w:b/>
          <w:bCs/>
          <w:sz w:val="24"/>
          <w:szCs w:val="24"/>
        </w:rPr>
        <w:t>3</w:t>
      </w:r>
      <w:r>
        <w:rPr>
          <w:rFonts w:hint="eastAsia" w:ascii="宋体" w:hAnsi="宋体" w:eastAsia="宋体"/>
          <w:b w:val="0"/>
          <w:bCs w:val="0"/>
          <w:sz w:val="24"/>
          <w:szCs w:val="24"/>
          <w:lang w:val="en-US" w:eastAsia="zh-CN"/>
        </w:rPr>
        <w:t xml:space="preserve"> </w:t>
      </w:r>
      <w:r>
        <w:rPr>
          <w:rStyle w:val="25"/>
          <w:rFonts w:hint="eastAsia" w:ascii="宋体" w:hAnsi="宋体" w:eastAsia="宋体"/>
          <w:b w:val="0"/>
          <w:bCs w:val="0"/>
          <w:sz w:val="24"/>
          <w:szCs w:val="24"/>
        </w:rPr>
        <w:t>碱性电解槽厂房，KOH碱液对AL腐蚀较为严重；且化学反应生产H2。</w:t>
      </w:r>
    </w:p>
    <w:p>
      <w:pPr>
        <w:spacing w:before="80" w:after="80"/>
        <w:ind w:firstLine="482" w:firstLineChars="200"/>
        <w:rPr>
          <w:rFonts w:hint="eastAsia" w:ascii="宋体" w:hAnsi="宋体" w:eastAsia="宋体"/>
          <w:b w:val="0"/>
          <w:bCs w:val="0"/>
          <w:i w:val="0"/>
          <w:iCs w:val="0"/>
          <w:sz w:val="24"/>
          <w:szCs w:val="24"/>
        </w:rPr>
      </w:pPr>
      <w:r>
        <w:rPr>
          <w:rFonts w:hint="eastAsia" w:ascii="宋体" w:hAnsi="宋体" w:eastAsia="宋体"/>
          <w:b/>
          <w:bCs/>
          <w:sz w:val="24"/>
          <w:szCs w:val="24"/>
        </w:rPr>
        <w:t>5</w:t>
      </w:r>
      <w:r>
        <w:rPr>
          <w:rFonts w:hint="eastAsia" w:ascii="宋体" w:hAnsi="宋体" w:eastAsia="宋体"/>
          <w:b w:val="0"/>
          <w:bCs w:val="0"/>
          <w:sz w:val="24"/>
          <w:szCs w:val="24"/>
          <w:lang w:val="en-US" w:eastAsia="zh-CN"/>
        </w:rPr>
        <w:t xml:space="preserve"> </w:t>
      </w:r>
      <w:r>
        <w:rPr>
          <w:rFonts w:hint="eastAsia" w:ascii="宋体" w:hAnsi="宋体" w:eastAsia="宋体"/>
          <w:b w:val="0"/>
          <w:bCs w:val="0"/>
          <w:sz w:val="24"/>
          <w:szCs w:val="24"/>
        </w:rPr>
        <w:t>火灾影响范围可按如下原则进行划分：当采用室内布置时，变压器室内为火灾影响范围；采用室外布置时，以变压器下部的集油池子外1米或变压器外壳3米内为火灾影响范围。</w:t>
      </w:r>
    </w:p>
    <w:p>
      <w:pPr>
        <w:outlineLvl w:val="9"/>
        <w:rPr>
          <w:rFonts w:hint="eastAsia" w:ascii="宋体" w:hAnsi="宋体" w:eastAsia="宋体"/>
          <w:sz w:val="24"/>
          <w:szCs w:val="24"/>
        </w:rPr>
      </w:pPr>
    </w:p>
    <w:p>
      <w:pPr>
        <w:outlineLvl w:val="9"/>
        <w:rPr>
          <w:rFonts w:hint="eastAsia"/>
          <w:sz w:val="24"/>
        </w:rPr>
      </w:pPr>
    </w:p>
    <w:p>
      <w:pPr>
        <w:outlineLvl w:val="9"/>
        <w:rPr>
          <w:rFonts w:hint="eastAsia"/>
        </w:rPr>
      </w:pPr>
    </w:p>
    <w:p>
      <w:pPr>
        <w:outlineLvl w:val="9"/>
        <w:rPr>
          <w:rFonts w:hint="eastAsia" w:ascii="宋体" w:hAnsi="宋体" w:eastAsia="宋体"/>
          <w:sz w:val="36"/>
          <w:szCs w:val="36"/>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numPr>
          <w:ilvl w:val="-1"/>
          <w:numId w:val="0"/>
        </w:numPr>
        <w:spacing w:after="313" w:afterLines="100"/>
        <w:ind w:left="403" w:leftChars="0" w:firstLine="0" w:firstLineChars="0"/>
        <w:jc w:val="center"/>
        <w:outlineLvl w:val="1"/>
        <w:rPr>
          <w:rFonts w:hint="eastAsia" w:ascii="宋体" w:hAnsi="宋体" w:eastAsia="宋体"/>
          <w:b/>
          <w:bCs/>
          <w:sz w:val="36"/>
          <w:szCs w:val="36"/>
        </w:rPr>
      </w:pPr>
      <w:r>
        <w:rPr>
          <w:rFonts w:hint="eastAsia" w:ascii="宋体" w:hAnsi="宋体" w:eastAsia="宋体"/>
          <w:b/>
          <w:bCs/>
          <w:sz w:val="36"/>
          <w:szCs w:val="36"/>
          <w:lang w:val="en-US" w:eastAsia="zh-CN"/>
        </w:rPr>
        <w:t xml:space="preserve">12 </w:t>
      </w:r>
      <w:r>
        <w:rPr>
          <w:rFonts w:hint="eastAsia" w:ascii="宋体" w:hAnsi="宋体" w:eastAsia="宋体"/>
          <w:b/>
          <w:bCs/>
          <w:sz w:val="36"/>
          <w:szCs w:val="36"/>
          <w:lang w:val="en-US" w:eastAsia="zh-CN"/>
        </w:rPr>
        <w:t xml:space="preserve">  </w:t>
      </w:r>
      <w:r>
        <w:rPr>
          <w:rFonts w:hint="eastAsia" w:ascii="宋体" w:hAnsi="宋体" w:eastAsia="宋体"/>
          <w:b/>
          <w:bCs/>
          <w:sz w:val="36"/>
          <w:szCs w:val="36"/>
        </w:rPr>
        <w:t>照明系统</w:t>
      </w:r>
    </w:p>
    <w:p>
      <w:pPr>
        <w:keepNext w:val="0"/>
        <w:keepLines w:val="0"/>
        <w:pageBreakBefore w:val="0"/>
        <w:widowControl w:val="0"/>
        <w:kinsoku/>
        <w:wordWrap/>
        <w:overflowPunct/>
        <w:topLinePunct w:val="0"/>
        <w:autoSpaceDE/>
        <w:autoSpaceDN/>
        <w:bidi w:val="0"/>
        <w:adjustRightInd/>
        <w:snapToGrid/>
        <w:spacing w:before="80" w:after="80" w:line="240" w:lineRule="auto"/>
        <w:ind w:right="0" w:firstLine="0"/>
        <w:textAlignment w:val="auto"/>
        <w:rPr>
          <w:rFonts w:hint="default" w:ascii="Times New Roman" w:hAnsi="Times New Roman" w:eastAsia="宋体" w:cs="Times New Roman"/>
          <w:color w:val="auto"/>
          <w:sz w:val="24"/>
          <w:szCs w:val="28"/>
          <w:highlight w:val="none"/>
        </w:rPr>
      </w:pPr>
      <w:r>
        <w:rPr>
          <w:rFonts w:hint="default" w:ascii="宋体" w:hAnsi="宋体" w:eastAsia="宋体" w:cstheme="minorBidi"/>
          <w:b/>
          <w:bCs w:val="0"/>
          <w:color w:val="auto"/>
          <w:sz w:val="24"/>
          <w:szCs w:val="24"/>
          <w:highlight w:val="none"/>
        </w:rPr>
        <w:t>12.0.4</w:t>
      </w:r>
      <w:r>
        <w:rPr>
          <w:rFonts w:hint="default" w:ascii="Times New Roman" w:hAnsi="Times New Roman" w:eastAsia="宋体" w:cs="Times New Roman"/>
          <w:color w:val="auto"/>
          <w:sz w:val="24"/>
          <w:szCs w:val="28"/>
          <w:highlight w:val="none"/>
          <w:lang w:val="en-US" w:eastAsia="zh-CN"/>
        </w:rPr>
        <w:t xml:space="preserve"> </w:t>
      </w:r>
      <w:r>
        <w:rPr>
          <w:rFonts w:hint="default" w:ascii="Times New Roman" w:hAnsi="Times New Roman" w:eastAsia="宋体" w:cs="Times New Roman"/>
          <w:color w:val="auto"/>
          <w:sz w:val="24"/>
          <w:szCs w:val="28"/>
          <w:highlight w:val="none"/>
        </w:rPr>
        <w:t>制氢间是有爆炸危险的生产场所，多为三班制运行，一旦工作照明因故熄灭，制氢站内电解槽等设备如需继续运行或操作停工，要严密注意水位、压力及操作相关阀门，因此制氢站内宜设置备用照明。如因电源条件限制，制氢站内也要备有防爆手提行灯或其他照明设备作临时光源， 以确保停电时对制氢站内的设备进行安全处理。</w:t>
      </w:r>
    </w:p>
    <w:p>
      <w:pPr>
        <w:keepNext w:val="0"/>
        <w:keepLines w:val="0"/>
        <w:pageBreakBefore w:val="0"/>
        <w:widowControl w:val="0"/>
        <w:kinsoku/>
        <w:wordWrap/>
        <w:overflowPunct/>
        <w:topLinePunct w:val="0"/>
        <w:autoSpaceDE/>
        <w:autoSpaceDN/>
        <w:bidi w:val="0"/>
        <w:adjustRightInd/>
        <w:snapToGrid/>
        <w:spacing w:before="80" w:after="80" w:line="240" w:lineRule="auto"/>
        <w:ind w:right="0" w:firstLine="0"/>
        <w:textAlignment w:val="auto"/>
        <w:rPr>
          <w:rFonts w:hint="default" w:ascii="Times New Roman" w:hAnsi="Times New Roman" w:eastAsia="宋体" w:cs="Times New Roman"/>
          <w:color w:val="auto"/>
          <w:sz w:val="24"/>
          <w:szCs w:val="28"/>
          <w:highlight w:val="none"/>
        </w:rPr>
      </w:pPr>
      <w:r>
        <w:rPr>
          <w:rFonts w:hint="default" w:ascii="宋体" w:hAnsi="宋体" w:eastAsia="宋体" w:cstheme="minorBidi"/>
          <w:b/>
          <w:bCs w:val="0"/>
          <w:color w:val="auto"/>
          <w:sz w:val="24"/>
          <w:szCs w:val="24"/>
          <w:highlight w:val="none"/>
        </w:rPr>
        <w:t>12.0.5</w:t>
      </w:r>
      <w:r>
        <w:rPr>
          <w:rFonts w:hint="default" w:ascii="Times New Roman" w:hAnsi="Times New Roman" w:eastAsia="宋体" w:cs="Times New Roman"/>
          <w:color w:val="auto"/>
          <w:sz w:val="24"/>
          <w:szCs w:val="28"/>
          <w:highlight w:val="none"/>
          <w:lang w:val="en-US" w:eastAsia="zh-CN"/>
        </w:rPr>
        <w:t xml:space="preserve"> </w:t>
      </w:r>
      <w:r>
        <w:rPr>
          <w:rFonts w:hint="default" w:ascii="Times New Roman" w:hAnsi="Times New Roman" w:eastAsia="宋体" w:cs="Times New Roman"/>
          <w:color w:val="auto"/>
          <w:sz w:val="24"/>
          <w:szCs w:val="28"/>
          <w:highlight w:val="none"/>
        </w:rPr>
        <w:t>距地面2.5m及以下的高度，为正常情况下人体可能接 触到的高度范围，即 “伸臂范围”。为防电击危险，提高安全性， 在伸臂范围内安装的正常照明灯具，当采用交流低压配电时，需要加装剩余电流动作保护电器作附加防护。 疏散照明和疏散指示标志灯，在火灾发生时，自动喷水灭火系统、消火栓系统等水灭火系统产生的水灭火介质很容易导致灯具的外壳发生导电现象，为了避免人员在疏散及灭火救援过程中触及灯具外壳而发生电击事故，灯具安装在伸臂范围 2.5m以下时，采用非安全电压供电，火灾时对逃生人员和救援人员容易造成触电危险，如果采用满足潮湿场所的安全特低电压 (SELV) 供电，如电压不超过交流 25V，直流供电电压不大于 60V时，满足特殊场所的安全供电要求，安全更有保障。疏散照明灯和疏散指示标志灯采用安全特低电压供电，技术已经成熟，对逃生人 员和救援人员安全有很大保障。为安全起见，采用直流供电电压不大于36V 的低电压。当在潮湿的狭窄处或在金属容器设备内工作使用手提行灯时，则安全要求更高， 照明电压不应超过 12V 。因此，制氢站内照明装置的电源应使用不同电压等级。</w:t>
      </w:r>
    </w:p>
    <w:p>
      <w:pPr>
        <w:keepNext w:val="0"/>
        <w:keepLines w:val="0"/>
        <w:pageBreakBefore w:val="0"/>
        <w:widowControl w:val="0"/>
        <w:kinsoku/>
        <w:wordWrap/>
        <w:overflowPunct/>
        <w:topLinePunct w:val="0"/>
        <w:autoSpaceDE/>
        <w:autoSpaceDN/>
        <w:bidi w:val="0"/>
        <w:adjustRightInd/>
        <w:snapToGrid/>
        <w:spacing w:before="80" w:after="80" w:line="240" w:lineRule="auto"/>
        <w:ind w:right="0" w:firstLine="0"/>
        <w:textAlignment w:val="auto"/>
        <w:rPr>
          <w:rFonts w:hint="default" w:ascii="Times New Roman" w:hAnsi="Times New Roman" w:eastAsia="宋体" w:cs="Times New Roman"/>
          <w:color w:val="auto"/>
          <w:sz w:val="24"/>
          <w:szCs w:val="28"/>
          <w:highlight w:val="none"/>
        </w:rPr>
      </w:pPr>
      <w:r>
        <w:rPr>
          <w:rFonts w:hint="default" w:ascii="宋体" w:hAnsi="宋体" w:eastAsia="宋体" w:cstheme="minorBidi"/>
          <w:b/>
          <w:bCs w:val="0"/>
          <w:color w:val="auto"/>
          <w:sz w:val="24"/>
          <w:szCs w:val="24"/>
          <w:highlight w:val="none"/>
        </w:rPr>
        <w:t>12.0.7</w:t>
      </w:r>
      <w:r>
        <w:rPr>
          <w:rFonts w:hint="default" w:ascii="Times New Roman" w:hAnsi="Times New Roman" w:eastAsia="宋体" w:cs="Times New Roman"/>
          <w:color w:val="auto"/>
          <w:sz w:val="24"/>
          <w:szCs w:val="28"/>
          <w:highlight w:val="none"/>
          <w:lang w:val="en-US" w:eastAsia="zh-CN"/>
        </w:rPr>
        <w:t xml:space="preserve"> </w:t>
      </w:r>
      <w:r>
        <w:rPr>
          <w:rFonts w:hint="default" w:ascii="Times New Roman" w:hAnsi="Times New Roman" w:eastAsia="宋体" w:cs="Times New Roman"/>
          <w:color w:val="auto"/>
          <w:sz w:val="24"/>
          <w:szCs w:val="28"/>
          <w:highlight w:val="none"/>
        </w:rPr>
        <w:t>氢气是易燃易爆气体，着火爆炸范围宽、点火能量低，氢气密度只有空气的1/14，极易向上扩散。为确保制氢站的安全运行，制定本条规定。</w:t>
      </w:r>
    </w:p>
    <w:p>
      <w:pPr>
        <w:outlineLvl w:val="9"/>
        <w:rPr>
          <w:rFonts w:hint="eastAsia"/>
          <w:color w:val="auto"/>
          <w:highlight w:val="none"/>
        </w:rPr>
      </w:pPr>
    </w:p>
    <w:p>
      <w:pPr>
        <w:outlineLvl w:val="9"/>
        <w:rPr>
          <w:rFonts w:hint="eastAsia" w:ascii="宋体" w:hAnsi="宋体" w:eastAsia="宋体"/>
          <w:sz w:val="24"/>
          <w:szCs w:val="24"/>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FZFSJW--GB1-0">
    <w:altName w:val="Times New Roman"/>
    <w:panose1 w:val="00000000000000000000"/>
    <w:charset w:val="00"/>
    <w:family w:val="roman"/>
    <w:pitch w:val="default"/>
    <w:sig w:usb0="00000000" w:usb1="00000000" w:usb2="00000000" w:usb3="00000000" w:csb0="00000000" w:csb1="00000000"/>
  </w:font>
  <w:font w:name="Franklin Gothic Demi Cond">
    <w:panose1 w:val="020B0706030402020204"/>
    <w:charset w:val="00"/>
    <w:family w:val="swiss"/>
    <w:pitch w:val="default"/>
    <w:sig w:usb0="00000287" w:usb1="00000000" w:usb2="00000000" w:usb3="00000000" w:csb0="2000009F" w:csb1="DFD70000"/>
  </w:font>
  <w:font w:name="Elephant">
    <w:panose1 w:val="02020904090505020303"/>
    <w:charset w:val="00"/>
    <w:family w:val="roman"/>
    <w:pitch w:val="default"/>
    <w:sig w:usb0="00000003" w:usb1="00000000" w:usb2="00000000" w:usb3="00000000" w:csb0="20000001" w:csb1="0000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MS Mincho">
    <w:altName w:val="AMGDT"/>
    <w:panose1 w:val="00000000000000000000"/>
    <w:charset w:val="00"/>
    <w:family w:val="auto"/>
    <w:pitch w:val="default"/>
    <w:sig w:usb0="00000000" w:usb1="00000000" w:usb2="00000000" w:usb3="00000000" w:csb0="00000000" w:csb1="00000000"/>
  </w:font>
  <w:font w:name="AMGDT">
    <w:panose1 w:val="02000400000000000000"/>
    <w:charset w:val="00"/>
    <w:family w:val="auto"/>
    <w:pitch w:val="default"/>
    <w:sig w:usb0="80000003"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right"/>
      <w:rPr>
        <w:rFonts w:hint="eastAsia"/>
      </w:rPr>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70933050" name="文本框 4"/>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pPr>
                            <w:pStyle w:val="15"/>
                            <w:rPr>
                              <w:rFonts w:hint="eastAsia"/>
                            </w:rPr>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文本框 4"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OqXm5&#10;zwAAAAUBAAAPAAAAAAAAAAEAIAAAACIAAABkcnMvZG93bnJldi54bWxQSwECFAAUAAAACACHTuJA&#10;AsWRyvEBAAC/AwAADgAAAAAAAAABACAAAAAeAQAAZHJzL2Uyb0RvYy54bWxQSwUGAAAAAAYABgBZ&#10;AQAAgQUAAAAA&#10;">
              <v:fill on="f" focussize="0,0"/>
              <v:stroke on="f"/>
              <v:imagedata o:title=""/>
              <o:lock v:ext="edit" aspectratio="f"/>
              <v:textbox inset="0mm,0mm,0mm,0mm" style="mso-fit-shape-to-text:t;">
                <w:txbxContent>
                  <w:p>
                    <w:pPr>
                      <w:pStyle w:val="15"/>
                      <w:rPr>
                        <w:rFonts w:hint="eastAsia"/>
                      </w:rPr>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r>
      <w:t>2</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rPr>
        <w:rFonts w:hint="eastAsi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rPr>
        <w:rFonts w:hint="eastAsi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rPr>
        <w:rFonts w:hint="eastAsia"/>
      </w:rPr>
    </w:pPr>
    <w:r>
      <mc:AlternateContent>
        <mc:Choice Requires="wps">
          <w:drawing>
            <wp:anchor distT="0" distB="0" distL="114300" distR="114300" simplePos="0" relativeHeight="2516858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8" name="文本框 5"/>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pPr>
                            <w:pStyle w:val="15"/>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文本框 5" o:spid="_x0000_s1026" o:spt="202" type="#_x0000_t202" style="position:absolute;left:0pt;margin-top:0pt;height:144pt;width:144pt;mso-position-horizontal:outside;mso-position-horizontal-relative:margin;mso-wrap-style:none;z-index:2516858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zql5uc8AAAAFAQAA&#10;DwAAAAAAAAABACAAAAAiAAAAZHJzL2Rvd25yZXYueG1sUEsBAhQAFAAAAAgAh07iQDmWE6vpAQAA&#10;twMAAA4AAAAAAAAAAQAgAAAAHgEAAGRycy9lMm9Eb2MueG1sUEsFBgAAAAAGAAYAWQEAAHkFAAAA&#10;AA==&#10;">
              <v:fill on="f" focussize="0,0"/>
              <v:stroke on="f"/>
              <v:imagedata o:title=""/>
              <o:lock v:ext="edit" aspectratio="f"/>
              <v:textbox inset="0mm,0mm,0mm,0mm" style="mso-fit-shape-to-text:t;">
                <w:txbxContent>
                  <w:p>
                    <w:pPr>
                      <w:pStyle w:val="15"/>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rPr>
        <w:rFonts w:hint="eastAsia"/>
      </w:rPr>
    </w:pPr>
    <w: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15" name="文本框 5"/>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pPr>
                            <w:pStyle w:val="15"/>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PAGE  \* MERGEFORMAT </w:instrText>
                          </w:r>
                          <w:r>
                            <w:rPr>
                              <w:rFonts w:hint="default" w:ascii="Times New Roman" w:hAnsi="Times New Roman" w:cs="Times New Roman"/>
                            </w:rPr>
                            <w:fldChar w:fldCharType="separate"/>
                          </w:r>
                          <w:r>
                            <w:rPr>
                              <w:rFonts w:ascii="Times New Roman" w:hAnsi="Times New Roman" w:cs="Times New Roman"/>
                            </w:rPr>
                            <w:t>1</w:t>
                          </w:r>
                          <w:r>
                            <w:rPr>
                              <w:rFonts w:hint="default" w:ascii="Times New Roman" w:hAnsi="Times New Roman" w:cs="Times New Roman"/>
                            </w:rPr>
                            <w:fldChar w:fldCharType="end"/>
                          </w:r>
                        </w:p>
                      </w:txbxContent>
                    </wps:txbx>
                    <wps:bodyPr rot="0" vert="horz" wrap="none" lIns="0" tIns="0" rIns="0" bIns="0" anchor="t" anchorCtr="0" upright="1">
                      <a:spAutoFit/>
                    </wps:bodyPr>
                  </wps:wsp>
                </a:graphicData>
              </a:graphic>
            </wp:anchor>
          </w:drawing>
        </mc:Choice>
        <mc:Fallback>
          <w:pict>
            <v:shape id="文本框 5"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M6pebnPAAAABQEA&#10;AA8AAAAAAAAAAQAgAAAAIgAAAGRycy9kb3ducmV2LnhtbFBLAQIUABQAAAAIAIdO4kDd3j5x6gEA&#10;ALcDAAAOAAAAAAAAAAEAIAAAAB4BAABkcnMvZTJvRG9jLnhtbFBLBQYAAAAABgAGAFkBAAB6BQAA&#10;AAA=&#10;">
              <v:fill on="f" focussize="0,0"/>
              <v:stroke on="f"/>
              <v:imagedata o:title=""/>
              <o:lock v:ext="edit" aspectratio="f"/>
              <v:textbox inset="0mm,0mm,0mm,0mm" style="mso-fit-shape-to-text:t;">
                <w:txbxContent>
                  <w:p>
                    <w:pPr>
                      <w:pStyle w:val="15"/>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PAGE  \* MERGEFORMAT </w:instrText>
                    </w:r>
                    <w:r>
                      <w:rPr>
                        <w:rFonts w:hint="default" w:ascii="Times New Roman" w:hAnsi="Times New Roman" w:cs="Times New Roman"/>
                      </w:rPr>
                      <w:fldChar w:fldCharType="separate"/>
                    </w:r>
                    <w:r>
                      <w:rPr>
                        <w:rFonts w:ascii="Times New Roman" w:hAnsi="Times New Roman" w:cs="Times New Roman"/>
                      </w:rPr>
                      <w:t>1</w:t>
                    </w:r>
                    <w:r>
                      <w:rPr>
                        <w:rFonts w:hint="default" w:ascii="Times New Roman" w:hAnsi="Times New Roman" w:cs="Times New Roma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right"/>
      <w:rPr>
        <w:rFonts w:hint="eastAsia" w:ascii="黑体" w:hAnsi="黑体" w:eastAsia="黑体"/>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left"/>
      <w:rPr>
        <w:rFonts w:hint="eastAsia"/>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19B0E87"/>
    <w:multiLevelType w:val="multilevel"/>
    <w:tmpl w:val="819B0E87"/>
    <w:lvl w:ilvl="0" w:tentative="0">
      <w:start w:val="1"/>
      <w:numFmt w:val="decimal"/>
      <w:lvlText w:val="%1."/>
      <w:lvlJc w:val="left"/>
      <w:pPr>
        <w:ind w:left="780" w:hanging="360"/>
      </w:pPr>
      <w:rPr>
        <w:rFonts w:hint="default"/>
        <w:b/>
        <w:bCs/>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
    <w:nsid w:val="82176017"/>
    <w:multiLevelType w:val="multilevel"/>
    <w:tmpl w:val="82176017"/>
    <w:lvl w:ilvl="0" w:tentative="0">
      <w:start w:val="1"/>
      <w:numFmt w:val="decimal"/>
      <w:lvlText w:val="%1."/>
      <w:lvlJc w:val="left"/>
      <w:pPr>
        <w:ind w:left="780" w:hanging="360"/>
      </w:pPr>
      <w:rPr>
        <w:rFonts w:hint="default"/>
        <w:b/>
        <w:bCs/>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
    <w:nsid w:val="836E57A6"/>
    <w:multiLevelType w:val="singleLevel"/>
    <w:tmpl w:val="836E57A6"/>
    <w:lvl w:ilvl="0" w:tentative="0">
      <w:start w:val="1"/>
      <w:numFmt w:val="decimal"/>
      <w:lvlText w:val="%1."/>
      <w:lvlJc w:val="left"/>
      <w:pPr>
        <w:ind w:left="425" w:hanging="28"/>
      </w:pPr>
      <w:rPr>
        <w:rFonts w:hint="default"/>
        <w:b/>
        <w:bCs/>
      </w:rPr>
    </w:lvl>
  </w:abstractNum>
  <w:abstractNum w:abstractNumId="3">
    <w:nsid w:val="8744AD0E"/>
    <w:multiLevelType w:val="multilevel"/>
    <w:tmpl w:val="8744AD0E"/>
    <w:lvl w:ilvl="0" w:tentative="0">
      <w:start w:val="5"/>
      <w:numFmt w:val="decimal"/>
      <w:lvlText w:val="%1."/>
      <w:lvlJc w:val="left"/>
      <w:pPr>
        <w:ind w:left="425" w:hanging="425"/>
      </w:pPr>
      <w:rPr>
        <w:rFonts w:hint="default" w:ascii="宋体" w:hAnsi="宋体" w:eastAsia="宋体" w:cs="宋体"/>
      </w:rPr>
    </w:lvl>
    <w:lvl w:ilvl="1" w:tentative="0">
      <w:start w:val="1"/>
      <w:numFmt w:val="decimal"/>
      <w:lvlText w:val="%1.%2."/>
      <w:lvlJc w:val="left"/>
      <w:pPr>
        <w:ind w:left="567" w:hanging="567"/>
      </w:pPr>
      <w:rPr>
        <w:rFonts w:hint="default" w:ascii="宋体" w:hAnsi="宋体" w:eastAsia="宋体" w:cs="宋体"/>
        <w:b/>
        <w:bCs/>
      </w:rPr>
    </w:lvl>
    <w:lvl w:ilvl="2" w:tentative="0">
      <w:start w:val="1"/>
      <w:numFmt w:val="decimal"/>
      <w:lvlText w:val="%1.%2.%3."/>
      <w:lvlJc w:val="left"/>
      <w:pPr>
        <w:ind w:left="709" w:hanging="709"/>
      </w:pPr>
      <w:rPr>
        <w:rFonts w:hint="default" w:ascii="宋体" w:hAnsi="宋体" w:eastAsia="宋体" w:cs="宋体"/>
        <w:b/>
        <w:bCs/>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4">
    <w:nsid w:val="8D45C642"/>
    <w:multiLevelType w:val="multilevel"/>
    <w:tmpl w:val="8D45C642"/>
    <w:lvl w:ilvl="0" w:tentative="0">
      <w:start w:val="1"/>
      <w:numFmt w:val="decimal"/>
      <w:lvlText w:val="%1."/>
      <w:lvlJc w:val="left"/>
      <w:pPr>
        <w:ind w:left="1474" w:leftChars="0" w:hanging="850" w:firstLineChars="0"/>
      </w:pPr>
      <w:rPr>
        <w:rFonts w:hint="default"/>
        <w:b/>
        <w:bCs/>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5">
    <w:nsid w:val="8DFEB226"/>
    <w:multiLevelType w:val="multilevel"/>
    <w:tmpl w:val="8DFEB226"/>
    <w:lvl w:ilvl="0" w:tentative="0">
      <w:start w:val="1"/>
      <w:numFmt w:val="decimal"/>
      <w:lvlText w:val="%1."/>
      <w:lvlJc w:val="left"/>
      <w:pPr>
        <w:ind w:left="780" w:hanging="360"/>
      </w:pPr>
      <w:rPr>
        <w:rFonts w:hint="default"/>
        <w:b/>
        <w:bCs/>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6">
    <w:nsid w:val="91D09773"/>
    <w:multiLevelType w:val="singleLevel"/>
    <w:tmpl w:val="91D09773"/>
    <w:lvl w:ilvl="0" w:tentative="0">
      <w:start w:val="1"/>
      <w:numFmt w:val="decimal"/>
      <w:lvlText w:val="%1."/>
      <w:lvlJc w:val="left"/>
      <w:pPr>
        <w:ind w:left="425" w:hanging="28"/>
      </w:pPr>
      <w:rPr>
        <w:rFonts w:hint="default"/>
        <w:b/>
        <w:bCs/>
      </w:rPr>
    </w:lvl>
  </w:abstractNum>
  <w:abstractNum w:abstractNumId="7">
    <w:nsid w:val="93FE8383"/>
    <w:multiLevelType w:val="multilevel"/>
    <w:tmpl w:val="93FE8383"/>
    <w:lvl w:ilvl="0" w:tentative="0">
      <w:start w:val="1"/>
      <w:numFmt w:val="decimal"/>
      <w:lvlText w:val="%1）"/>
      <w:lvlJc w:val="left"/>
      <w:pPr>
        <w:tabs>
          <w:tab w:val="left" w:pos="420"/>
        </w:tabs>
        <w:ind w:left="1200" w:hanging="360"/>
      </w:pPr>
      <w:rPr>
        <w:rFonts w:hint="default" w:ascii="宋体" w:hAnsi="宋体" w:eastAsia="宋体" w:cs="宋体"/>
        <w:b/>
        <w:bCs/>
      </w:rPr>
    </w:lvl>
    <w:lvl w:ilvl="1" w:tentative="0">
      <w:start w:val="1"/>
      <w:numFmt w:val="lowerLetter"/>
      <w:lvlText w:val="%2)"/>
      <w:lvlJc w:val="left"/>
      <w:pPr>
        <w:tabs>
          <w:tab w:val="left" w:pos="420"/>
        </w:tabs>
        <w:ind w:left="1680" w:hanging="420"/>
      </w:pPr>
    </w:lvl>
    <w:lvl w:ilvl="2" w:tentative="0">
      <w:start w:val="1"/>
      <w:numFmt w:val="lowerRoman"/>
      <w:lvlText w:val="%3."/>
      <w:lvlJc w:val="right"/>
      <w:pPr>
        <w:tabs>
          <w:tab w:val="left" w:pos="420"/>
        </w:tabs>
        <w:ind w:left="2100" w:hanging="420"/>
      </w:pPr>
    </w:lvl>
    <w:lvl w:ilvl="3" w:tentative="0">
      <w:start w:val="1"/>
      <w:numFmt w:val="decimal"/>
      <w:lvlText w:val="%4."/>
      <w:lvlJc w:val="left"/>
      <w:pPr>
        <w:tabs>
          <w:tab w:val="left" w:pos="420"/>
        </w:tabs>
        <w:ind w:left="2520" w:hanging="420"/>
      </w:pPr>
    </w:lvl>
    <w:lvl w:ilvl="4" w:tentative="0">
      <w:start w:val="1"/>
      <w:numFmt w:val="lowerLetter"/>
      <w:lvlText w:val="%5)"/>
      <w:lvlJc w:val="left"/>
      <w:pPr>
        <w:tabs>
          <w:tab w:val="left" w:pos="420"/>
        </w:tabs>
        <w:ind w:left="2940" w:hanging="420"/>
      </w:pPr>
    </w:lvl>
    <w:lvl w:ilvl="5" w:tentative="0">
      <w:start w:val="1"/>
      <w:numFmt w:val="lowerRoman"/>
      <w:lvlText w:val="%6."/>
      <w:lvlJc w:val="right"/>
      <w:pPr>
        <w:tabs>
          <w:tab w:val="left" w:pos="420"/>
        </w:tabs>
        <w:ind w:left="3360" w:hanging="420"/>
      </w:pPr>
    </w:lvl>
    <w:lvl w:ilvl="6" w:tentative="0">
      <w:start w:val="1"/>
      <w:numFmt w:val="decimal"/>
      <w:lvlText w:val="%7."/>
      <w:lvlJc w:val="left"/>
      <w:pPr>
        <w:tabs>
          <w:tab w:val="left" w:pos="420"/>
        </w:tabs>
        <w:ind w:left="3780" w:hanging="420"/>
      </w:pPr>
    </w:lvl>
    <w:lvl w:ilvl="7" w:tentative="0">
      <w:start w:val="1"/>
      <w:numFmt w:val="lowerLetter"/>
      <w:lvlText w:val="%8)"/>
      <w:lvlJc w:val="left"/>
      <w:pPr>
        <w:tabs>
          <w:tab w:val="left" w:pos="420"/>
        </w:tabs>
        <w:ind w:left="4200" w:hanging="420"/>
      </w:pPr>
    </w:lvl>
    <w:lvl w:ilvl="8" w:tentative="0">
      <w:start w:val="1"/>
      <w:numFmt w:val="lowerRoman"/>
      <w:lvlText w:val="%9."/>
      <w:lvlJc w:val="right"/>
      <w:pPr>
        <w:tabs>
          <w:tab w:val="left" w:pos="420"/>
        </w:tabs>
        <w:ind w:left="4620" w:hanging="420"/>
      </w:pPr>
    </w:lvl>
  </w:abstractNum>
  <w:abstractNum w:abstractNumId="8">
    <w:nsid w:val="94514993"/>
    <w:multiLevelType w:val="multilevel"/>
    <w:tmpl w:val="94514993"/>
    <w:lvl w:ilvl="0" w:tentative="0">
      <w:start w:val="1"/>
      <w:numFmt w:val="decimal"/>
      <w:lvlText w:val="%1."/>
      <w:lvlJc w:val="left"/>
      <w:pPr>
        <w:ind w:left="780" w:hanging="360"/>
      </w:pPr>
      <w:rPr>
        <w:rFonts w:hint="default"/>
        <w:b/>
        <w:bCs/>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9">
    <w:nsid w:val="97EC201F"/>
    <w:multiLevelType w:val="multilevel"/>
    <w:tmpl w:val="97EC201F"/>
    <w:lvl w:ilvl="0" w:tentative="0">
      <w:start w:val="1"/>
      <w:numFmt w:val="decimal"/>
      <w:lvlText w:val="%1）"/>
      <w:lvlJc w:val="left"/>
      <w:pPr>
        <w:tabs>
          <w:tab w:val="left" w:pos="420"/>
        </w:tabs>
        <w:ind w:left="1200" w:hanging="360"/>
      </w:pPr>
      <w:rPr>
        <w:rFonts w:hint="default" w:ascii="宋体" w:hAnsi="宋体" w:eastAsia="宋体" w:cs="宋体"/>
        <w:b/>
        <w:bCs/>
      </w:rPr>
    </w:lvl>
    <w:lvl w:ilvl="1" w:tentative="0">
      <w:start w:val="1"/>
      <w:numFmt w:val="lowerLetter"/>
      <w:lvlText w:val="%2)"/>
      <w:lvlJc w:val="left"/>
      <w:pPr>
        <w:tabs>
          <w:tab w:val="left" w:pos="420"/>
        </w:tabs>
        <w:ind w:left="1680" w:hanging="420"/>
      </w:pPr>
    </w:lvl>
    <w:lvl w:ilvl="2" w:tentative="0">
      <w:start w:val="1"/>
      <w:numFmt w:val="lowerRoman"/>
      <w:lvlText w:val="%3."/>
      <w:lvlJc w:val="right"/>
      <w:pPr>
        <w:tabs>
          <w:tab w:val="left" w:pos="420"/>
        </w:tabs>
        <w:ind w:left="2100" w:hanging="420"/>
      </w:pPr>
    </w:lvl>
    <w:lvl w:ilvl="3" w:tentative="0">
      <w:start w:val="1"/>
      <w:numFmt w:val="decimal"/>
      <w:lvlText w:val="%4."/>
      <w:lvlJc w:val="left"/>
      <w:pPr>
        <w:tabs>
          <w:tab w:val="left" w:pos="420"/>
        </w:tabs>
        <w:ind w:left="2520" w:hanging="420"/>
      </w:pPr>
    </w:lvl>
    <w:lvl w:ilvl="4" w:tentative="0">
      <w:start w:val="1"/>
      <w:numFmt w:val="lowerLetter"/>
      <w:lvlText w:val="%5)"/>
      <w:lvlJc w:val="left"/>
      <w:pPr>
        <w:tabs>
          <w:tab w:val="left" w:pos="420"/>
        </w:tabs>
        <w:ind w:left="2940" w:hanging="420"/>
      </w:pPr>
    </w:lvl>
    <w:lvl w:ilvl="5" w:tentative="0">
      <w:start w:val="1"/>
      <w:numFmt w:val="lowerRoman"/>
      <w:lvlText w:val="%6."/>
      <w:lvlJc w:val="right"/>
      <w:pPr>
        <w:tabs>
          <w:tab w:val="left" w:pos="420"/>
        </w:tabs>
        <w:ind w:left="3360" w:hanging="420"/>
      </w:pPr>
    </w:lvl>
    <w:lvl w:ilvl="6" w:tentative="0">
      <w:start w:val="1"/>
      <w:numFmt w:val="decimal"/>
      <w:lvlText w:val="%7."/>
      <w:lvlJc w:val="left"/>
      <w:pPr>
        <w:tabs>
          <w:tab w:val="left" w:pos="420"/>
        </w:tabs>
        <w:ind w:left="3780" w:hanging="420"/>
      </w:pPr>
    </w:lvl>
    <w:lvl w:ilvl="7" w:tentative="0">
      <w:start w:val="1"/>
      <w:numFmt w:val="lowerLetter"/>
      <w:lvlText w:val="%8)"/>
      <w:lvlJc w:val="left"/>
      <w:pPr>
        <w:tabs>
          <w:tab w:val="left" w:pos="420"/>
        </w:tabs>
        <w:ind w:left="4200" w:hanging="420"/>
      </w:pPr>
    </w:lvl>
    <w:lvl w:ilvl="8" w:tentative="0">
      <w:start w:val="1"/>
      <w:numFmt w:val="lowerRoman"/>
      <w:lvlText w:val="%9."/>
      <w:lvlJc w:val="right"/>
      <w:pPr>
        <w:tabs>
          <w:tab w:val="left" w:pos="420"/>
        </w:tabs>
        <w:ind w:left="4620" w:hanging="420"/>
      </w:pPr>
    </w:lvl>
  </w:abstractNum>
  <w:abstractNum w:abstractNumId="10">
    <w:nsid w:val="9F054E36"/>
    <w:multiLevelType w:val="multilevel"/>
    <w:tmpl w:val="9F054E36"/>
    <w:lvl w:ilvl="0" w:tentative="0">
      <w:start w:val="1"/>
      <w:numFmt w:val="decimal"/>
      <w:lvlText w:val="%1."/>
      <w:lvlJc w:val="left"/>
      <w:pPr>
        <w:ind w:left="1474" w:leftChars="0" w:hanging="850" w:firstLineChars="0"/>
      </w:pPr>
      <w:rPr>
        <w:rFonts w:hint="default"/>
        <w:b/>
        <w:bCs/>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1">
    <w:nsid w:val="AA2583ED"/>
    <w:multiLevelType w:val="multilevel"/>
    <w:tmpl w:val="AA2583ED"/>
    <w:lvl w:ilvl="0" w:tentative="0">
      <w:start w:val="1"/>
      <w:numFmt w:val="decimal"/>
      <w:lvlText w:val="%1."/>
      <w:lvlJc w:val="left"/>
      <w:pPr>
        <w:ind w:left="1474" w:leftChars="0" w:hanging="850" w:firstLineChars="0"/>
      </w:pPr>
      <w:rPr>
        <w:rFonts w:hint="default"/>
        <w:b/>
        <w:bCs/>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2">
    <w:nsid w:val="AA537E05"/>
    <w:multiLevelType w:val="singleLevel"/>
    <w:tmpl w:val="AA537E05"/>
    <w:lvl w:ilvl="0" w:tentative="0">
      <w:start w:val="1"/>
      <w:numFmt w:val="decimal"/>
      <w:lvlText w:val="%1."/>
      <w:lvlJc w:val="left"/>
      <w:pPr>
        <w:ind w:left="425" w:hanging="28"/>
      </w:pPr>
      <w:rPr>
        <w:rFonts w:hint="default"/>
        <w:b/>
        <w:bCs/>
      </w:rPr>
    </w:lvl>
  </w:abstractNum>
  <w:abstractNum w:abstractNumId="13">
    <w:nsid w:val="ACE4F6FD"/>
    <w:multiLevelType w:val="multilevel"/>
    <w:tmpl w:val="ACE4F6FD"/>
    <w:lvl w:ilvl="0" w:tentative="0">
      <w:start w:val="11"/>
      <w:numFmt w:val="decimal"/>
      <w:lvlText w:val="%1."/>
      <w:lvlJc w:val="left"/>
      <w:pPr>
        <w:ind w:left="425" w:hanging="425"/>
      </w:pPr>
      <w:rPr>
        <w:rFonts w:hint="default" w:ascii="宋体" w:hAnsi="宋体" w:eastAsia="宋体" w:cs="宋体"/>
      </w:rPr>
    </w:lvl>
    <w:lvl w:ilvl="1" w:tentative="0">
      <w:start w:val="1"/>
      <w:numFmt w:val="decimal"/>
      <w:lvlText w:val="%1.%2."/>
      <w:lvlJc w:val="left"/>
      <w:pPr>
        <w:ind w:left="567" w:hanging="567"/>
      </w:pPr>
      <w:rPr>
        <w:rFonts w:hint="default" w:ascii="宋体" w:hAnsi="宋体" w:eastAsia="宋体" w:cs="宋体"/>
        <w:b/>
        <w:bCs/>
      </w:rPr>
    </w:lvl>
    <w:lvl w:ilvl="2" w:tentative="0">
      <w:start w:val="1"/>
      <w:numFmt w:val="decimal"/>
      <w:lvlText w:val="%1.%2.%3."/>
      <w:lvlJc w:val="left"/>
      <w:pPr>
        <w:ind w:left="709" w:hanging="709"/>
      </w:pPr>
      <w:rPr>
        <w:rFonts w:hint="default" w:ascii="宋体" w:hAnsi="宋体" w:eastAsia="宋体" w:cs="宋体"/>
        <w:b/>
        <w:bCs/>
      </w:rPr>
    </w:lvl>
    <w:lvl w:ilvl="3" w:tentative="0">
      <w:start w:val="1"/>
      <w:numFmt w:val="decimal"/>
      <w:lvlText w:val="%1.%2.%3.%4."/>
      <w:lvlJc w:val="left"/>
      <w:pPr>
        <w:ind w:left="850" w:hanging="850"/>
      </w:pPr>
      <w:rPr>
        <w:rFonts w:hint="default"/>
        <w:b/>
        <w:bCs/>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ascii="宋体" w:hAnsi="宋体" w:eastAsia="宋体" w:cs="宋体"/>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4">
    <w:nsid w:val="AFBE8A33"/>
    <w:multiLevelType w:val="multilevel"/>
    <w:tmpl w:val="AFBE8A33"/>
    <w:lvl w:ilvl="0" w:tentative="0">
      <w:start w:val="12"/>
      <w:numFmt w:val="decimal"/>
      <w:lvlText w:val="%1."/>
      <w:lvlJc w:val="left"/>
      <w:pPr>
        <w:ind w:left="425" w:hanging="425"/>
      </w:pPr>
      <w:rPr>
        <w:rFonts w:hint="default" w:ascii="宋体" w:hAnsi="宋体" w:eastAsia="宋体" w:cs="宋体"/>
      </w:rPr>
    </w:lvl>
    <w:lvl w:ilvl="1" w:tentative="0">
      <w:start w:val="0"/>
      <w:numFmt w:val="decimal"/>
      <w:lvlText w:val="%1.%2."/>
      <w:lvlJc w:val="left"/>
      <w:pPr>
        <w:ind w:left="567" w:hanging="567"/>
      </w:pPr>
      <w:rPr>
        <w:rFonts w:hint="default" w:ascii="宋体" w:hAnsi="宋体" w:eastAsia="宋体" w:cs="宋体"/>
      </w:rPr>
    </w:lvl>
    <w:lvl w:ilvl="2" w:tentative="0">
      <w:start w:val="1"/>
      <w:numFmt w:val="decimal"/>
      <w:lvlText w:val="%1.%2.%3."/>
      <w:lvlJc w:val="left"/>
      <w:pPr>
        <w:ind w:left="709" w:hanging="709"/>
      </w:pPr>
      <w:rPr>
        <w:rFonts w:hint="default" w:ascii="宋体" w:hAnsi="宋体" w:eastAsia="宋体" w:cs="宋体"/>
        <w:b/>
        <w:bCs/>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5">
    <w:nsid w:val="B09E9758"/>
    <w:multiLevelType w:val="multilevel"/>
    <w:tmpl w:val="B09E9758"/>
    <w:lvl w:ilvl="0" w:tentative="0">
      <w:start w:val="1"/>
      <w:numFmt w:val="decimal"/>
      <w:lvlText w:val="%1."/>
      <w:lvlJc w:val="left"/>
      <w:pPr>
        <w:ind w:left="1474" w:leftChars="0" w:hanging="850" w:firstLineChars="0"/>
      </w:pPr>
      <w:rPr>
        <w:rFonts w:hint="default"/>
        <w:b/>
        <w:bCs/>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6">
    <w:nsid w:val="B1D27157"/>
    <w:multiLevelType w:val="multilevel"/>
    <w:tmpl w:val="B1D27157"/>
    <w:lvl w:ilvl="0" w:tentative="0">
      <w:start w:val="4"/>
      <w:numFmt w:val="decimal"/>
      <w:lvlText w:val="%1."/>
      <w:lvlJc w:val="left"/>
      <w:pPr>
        <w:ind w:left="425" w:hanging="425"/>
      </w:pPr>
      <w:rPr>
        <w:rFonts w:hint="default" w:ascii="宋体" w:hAnsi="宋体" w:eastAsia="宋体" w:cs="宋体"/>
      </w:rPr>
    </w:lvl>
    <w:lvl w:ilvl="1" w:tentative="0">
      <w:start w:val="2"/>
      <w:numFmt w:val="decimal"/>
      <w:lvlText w:val="%1.%2."/>
      <w:lvlJc w:val="left"/>
      <w:pPr>
        <w:ind w:left="567" w:hanging="567"/>
      </w:pPr>
      <w:rPr>
        <w:rFonts w:hint="default" w:ascii="宋体" w:hAnsi="宋体" w:eastAsia="宋体" w:cs="宋体"/>
      </w:rPr>
    </w:lvl>
    <w:lvl w:ilvl="2" w:tentative="0">
      <w:start w:val="1"/>
      <w:numFmt w:val="decimal"/>
      <w:lvlText w:val="%1.%2.%3."/>
      <w:lvlJc w:val="left"/>
      <w:pPr>
        <w:ind w:left="709" w:hanging="709"/>
      </w:pPr>
      <w:rPr>
        <w:rFonts w:hint="default" w:ascii="宋体" w:hAnsi="宋体" w:eastAsia="宋体" w:cs="宋体"/>
        <w:b/>
        <w:bCs/>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7">
    <w:nsid w:val="B234260E"/>
    <w:multiLevelType w:val="multilevel"/>
    <w:tmpl w:val="B234260E"/>
    <w:lvl w:ilvl="0" w:tentative="0">
      <w:start w:val="1"/>
      <w:numFmt w:val="decimal"/>
      <w:lvlText w:val="%1."/>
      <w:lvlJc w:val="left"/>
      <w:pPr>
        <w:ind w:left="1474" w:leftChars="0" w:hanging="850" w:firstLineChars="0"/>
      </w:pPr>
      <w:rPr>
        <w:rFonts w:hint="default"/>
        <w:b/>
        <w:bCs/>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8">
    <w:nsid w:val="B56898C7"/>
    <w:multiLevelType w:val="singleLevel"/>
    <w:tmpl w:val="B56898C7"/>
    <w:lvl w:ilvl="0" w:tentative="0">
      <w:start w:val="1"/>
      <w:numFmt w:val="decimal"/>
      <w:lvlText w:val="%1."/>
      <w:lvlJc w:val="left"/>
      <w:pPr>
        <w:ind w:left="425" w:hanging="28"/>
      </w:pPr>
      <w:rPr>
        <w:rFonts w:hint="default"/>
        <w:b/>
        <w:bCs/>
      </w:rPr>
    </w:lvl>
  </w:abstractNum>
  <w:abstractNum w:abstractNumId="19">
    <w:nsid w:val="B80A2589"/>
    <w:multiLevelType w:val="multilevel"/>
    <w:tmpl w:val="B80A2589"/>
    <w:lvl w:ilvl="0" w:tentative="0">
      <w:start w:val="1"/>
      <w:numFmt w:val="decimal"/>
      <w:lvlText w:val="%1."/>
      <w:lvlJc w:val="left"/>
      <w:pPr>
        <w:ind w:left="780" w:hanging="360"/>
      </w:pPr>
      <w:rPr>
        <w:rFonts w:hint="default"/>
        <w:b/>
        <w:bCs/>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0">
    <w:nsid w:val="BA1D6905"/>
    <w:multiLevelType w:val="multilevel"/>
    <w:tmpl w:val="BA1D6905"/>
    <w:lvl w:ilvl="0" w:tentative="0">
      <w:start w:val="5"/>
      <w:numFmt w:val="decimal"/>
      <w:lvlText w:val="%1."/>
      <w:lvlJc w:val="left"/>
      <w:pPr>
        <w:ind w:left="425" w:hanging="425"/>
      </w:pPr>
      <w:rPr>
        <w:rFonts w:hint="default" w:ascii="宋体" w:hAnsi="宋体" w:eastAsia="宋体" w:cs="宋体"/>
      </w:rPr>
    </w:lvl>
    <w:lvl w:ilvl="1" w:tentative="0">
      <w:start w:val="2"/>
      <w:numFmt w:val="decimal"/>
      <w:lvlText w:val="%1.%2."/>
      <w:lvlJc w:val="left"/>
      <w:pPr>
        <w:ind w:left="567" w:hanging="567"/>
      </w:pPr>
      <w:rPr>
        <w:rFonts w:hint="default" w:ascii="宋体" w:hAnsi="宋体" w:eastAsia="宋体" w:cs="宋体"/>
        <w:b/>
        <w:bCs/>
      </w:rPr>
    </w:lvl>
    <w:lvl w:ilvl="2" w:tentative="0">
      <w:start w:val="1"/>
      <w:numFmt w:val="decimal"/>
      <w:lvlText w:val="%1.%2.%3."/>
      <w:lvlJc w:val="left"/>
      <w:pPr>
        <w:ind w:left="709" w:hanging="709"/>
      </w:pPr>
      <w:rPr>
        <w:rFonts w:hint="default" w:ascii="宋体" w:hAnsi="宋体" w:eastAsia="宋体" w:cs="宋体"/>
        <w:b/>
        <w:bCs/>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21">
    <w:nsid w:val="BC65B7C9"/>
    <w:multiLevelType w:val="multilevel"/>
    <w:tmpl w:val="BC65B7C9"/>
    <w:lvl w:ilvl="0" w:tentative="0">
      <w:start w:val="13"/>
      <w:numFmt w:val="decimal"/>
      <w:lvlText w:val="%1."/>
      <w:lvlJc w:val="left"/>
      <w:pPr>
        <w:ind w:left="425" w:hanging="425"/>
      </w:pPr>
      <w:rPr>
        <w:rFonts w:hint="default" w:ascii="宋体" w:hAnsi="宋体" w:eastAsia="宋体" w:cs="宋体"/>
      </w:rPr>
    </w:lvl>
    <w:lvl w:ilvl="1" w:tentative="0">
      <w:start w:val="1"/>
      <w:numFmt w:val="decimal"/>
      <w:lvlText w:val="%1.%2."/>
      <w:lvlJc w:val="left"/>
      <w:pPr>
        <w:ind w:left="567" w:hanging="567"/>
      </w:pPr>
      <w:rPr>
        <w:rFonts w:hint="default" w:ascii="宋体" w:hAnsi="宋体" w:eastAsia="宋体" w:cs="宋体"/>
        <w:b/>
        <w:bCs/>
      </w:rPr>
    </w:lvl>
    <w:lvl w:ilvl="2" w:tentative="0">
      <w:start w:val="1"/>
      <w:numFmt w:val="decimal"/>
      <w:lvlText w:val="%1.%2.%3."/>
      <w:lvlJc w:val="left"/>
      <w:pPr>
        <w:ind w:left="709" w:hanging="709"/>
      </w:pPr>
      <w:rPr>
        <w:rFonts w:hint="default" w:ascii="宋体" w:hAnsi="宋体" w:eastAsia="宋体" w:cs="宋体"/>
        <w:b/>
        <w:bCs/>
      </w:rPr>
    </w:lvl>
    <w:lvl w:ilvl="3" w:tentative="0">
      <w:start w:val="1"/>
      <w:numFmt w:val="decimal"/>
      <w:lvlText w:val="%1.%2.%3.%4."/>
      <w:lvlJc w:val="left"/>
      <w:pPr>
        <w:ind w:left="850" w:hanging="850"/>
      </w:pPr>
      <w:rPr>
        <w:rFonts w:hint="default"/>
        <w:b/>
        <w:bCs/>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ascii="宋体" w:hAnsi="宋体" w:eastAsia="宋体" w:cs="宋体"/>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22">
    <w:nsid w:val="BF965035"/>
    <w:multiLevelType w:val="multilevel"/>
    <w:tmpl w:val="BF965035"/>
    <w:lvl w:ilvl="0" w:tentative="0">
      <w:start w:val="1"/>
      <w:numFmt w:val="decimal"/>
      <w:lvlText w:val="%1."/>
      <w:lvlJc w:val="left"/>
      <w:pPr>
        <w:ind w:left="780" w:hanging="360"/>
      </w:pPr>
      <w:rPr>
        <w:rFonts w:hint="default"/>
        <w:b/>
        <w:bCs/>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3">
    <w:nsid w:val="C363DE7F"/>
    <w:multiLevelType w:val="multilevel"/>
    <w:tmpl w:val="C363DE7F"/>
    <w:lvl w:ilvl="0" w:tentative="0">
      <w:start w:val="1"/>
      <w:numFmt w:val="decimal"/>
      <w:lvlText w:val="%1."/>
      <w:lvlJc w:val="left"/>
      <w:pPr>
        <w:ind w:left="780" w:hanging="360"/>
      </w:pPr>
      <w:rPr>
        <w:rFonts w:hint="default"/>
        <w:b/>
        <w:bCs/>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4">
    <w:nsid w:val="C5FC35FC"/>
    <w:multiLevelType w:val="multilevel"/>
    <w:tmpl w:val="C5FC35FC"/>
    <w:lvl w:ilvl="0" w:tentative="0">
      <w:start w:val="1"/>
      <w:numFmt w:val="decimal"/>
      <w:lvlText w:val="%1."/>
      <w:lvlJc w:val="left"/>
      <w:pPr>
        <w:ind w:left="780" w:hanging="360"/>
      </w:pPr>
      <w:rPr>
        <w:rFonts w:hint="default"/>
        <w:b/>
        <w:bCs/>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5">
    <w:nsid w:val="C989D90D"/>
    <w:multiLevelType w:val="multilevel"/>
    <w:tmpl w:val="C989D90D"/>
    <w:lvl w:ilvl="0" w:tentative="0">
      <w:start w:val="1"/>
      <w:numFmt w:val="decimal"/>
      <w:lvlText w:val="%1）"/>
      <w:lvlJc w:val="left"/>
      <w:pPr>
        <w:tabs>
          <w:tab w:val="left" w:pos="420"/>
        </w:tabs>
        <w:ind w:left="1200" w:hanging="360"/>
      </w:pPr>
      <w:rPr>
        <w:rFonts w:hint="default" w:ascii="宋体" w:hAnsi="宋体" w:eastAsia="宋体" w:cs="宋体"/>
        <w:b/>
        <w:bCs/>
      </w:rPr>
    </w:lvl>
    <w:lvl w:ilvl="1" w:tentative="0">
      <w:start w:val="1"/>
      <w:numFmt w:val="lowerLetter"/>
      <w:lvlText w:val="%2)"/>
      <w:lvlJc w:val="left"/>
      <w:pPr>
        <w:tabs>
          <w:tab w:val="left" w:pos="420"/>
        </w:tabs>
        <w:ind w:left="1680" w:hanging="420"/>
      </w:pPr>
    </w:lvl>
    <w:lvl w:ilvl="2" w:tentative="0">
      <w:start w:val="1"/>
      <w:numFmt w:val="lowerRoman"/>
      <w:lvlText w:val="%3."/>
      <w:lvlJc w:val="right"/>
      <w:pPr>
        <w:tabs>
          <w:tab w:val="left" w:pos="420"/>
        </w:tabs>
        <w:ind w:left="2100" w:hanging="420"/>
      </w:pPr>
    </w:lvl>
    <w:lvl w:ilvl="3" w:tentative="0">
      <w:start w:val="1"/>
      <w:numFmt w:val="decimal"/>
      <w:lvlText w:val="%4."/>
      <w:lvlJc w:val="left"/>
      <w:pPr>
        <w:tabs>
          <w:tab w:val="left" w:pos="420"/>
        </w:tabs>
        <w:ind w:left="2520" w:hanging="420"/>
      </w:pPr>
    </w:lvl>
    <w:lvl w:ilvl="4" w:tentative="0">
      <w:start w:val="1"/>
      <w:numFmt w:val="lowerLetter"/>
      <w:lvlText w:val="%5)"/>
      <w:lvlJc w:val="left"/>
      <w:pPr>
        <w:tabs>
          <w:tab w:val="left" w:pos="420"/>
        </w:tabs>
        <w:ind w:left="2940" w:hanging="420"/>
      </w:pPr>
    </w:lvl>
    <w:lvl w:ilvl="5" w:tentative="0">
      <w:start w:val="1"/>
      <w:numFmt w:val="lowerRoman"/>
      <w:lvlText w:val="%6."/>
      <w:lvlJc w:val="right"/>
      <w:pPr>
        <w:tabs>
          <w:tab w:val="left" w:pos="420"/>
        </w:tabs>
        <w:ind w:left="3360" w:hanging="420"/>
      </w:pPr>
    </w:lvl>
    <w:lvl w:ilvl="6" w:tentative="0">
      <w:start w:val="1"/>
      <w:numFmt w:val="decimal"/>
      <w:lvlText w:val="%7."/>
      <w:lvlJc w:val="left"/>
      <w:pPr>
        <w:tabs>
          <w:tab w:val="left" w:pos="420"/>
        </w:tabs>
        <w:ind w:left="3780" w:hanging="420"/>
      </w:pPr>
    </w:lvl>
    <w:lvl w:ilvl="7" w:tentative="0">
      <w:start w:val="1"/>
      <w:numFmt w:val="lowerLetter"/>
      <w:lvlText w:val="%8)"/>
      <w:lvlJc w:val="left"/>
      <w:pPr>
        <w:tabs>
          <w:tab w:val="left" w:pos="420"/>
        </w:tabs>
        <w:ind w:left="4200" w:hanging="420"/>
      </w:pPr>
    </w:lvl>
    <w:lvl w:ilvl="8" w:tentative="0">
      <w:start w:val="1"/>
      <w:numFmt w:val="lowerRoman"/>
      <w:lvlText w:val="%9."/>
      <w:lvlJc w:val="right"/>
      <w:pPr>
        <w:tabs>
          <w:tab w:val="left" w:pos="420"/>
        </w:tabs>
        <w:ind w:left="4620" w:hanging="420"/>
      </w:pPr>
    </w:lvl>
  </w:abstractNum>
  <w:abstractNum w:abstractNumId="26">
    <w:nsid w:val="CE97F35F"/>
    <w:multiLevelType w:val="multilevel"/>
    <w:tmpl w:val="CE97F35F"/>
    <w:lvl w:ilvl="0" w:tentative="0">
      <w:start w:val="7"/>
      <w:numFmt w:val="decimal"/>
      <w:lvlText w:val="%1."/>
      <w:lvlJc w:val="left"/>
      <w:pPr>
        <w:ind w:left="425" w:hanging="425"/>
      </w:pPr>
      <w:rPr>
        <w:rFonts w:hint="default" w:ascii="宋体" w:hAnsi="宋体" w:eastAsia="宋体" w:cs="宋体"/>
      </w:rPr>
    </w:lvl>
    <w:lvl w:ilvl="1" w:tentative="0">
      <w:start w:val="1"/>
      <w:numFmt w:val="decimal"/>
      <w:lvlText w:val="%1.%2."/>
      <w:lvlJc w:val="left"/>
      <w:pPr>
        <w:ind w:left="567" w:hanging="567"/>
      </w:pPr>
      <w:rPr>
        <w:rFonts w:hint="default" w:ascii="宋体" w:hAnsi="宋体" w:eastAsia="宋体" w:cs="宋体"/>
        <w:b/>
        <w:bCs/>
      </w:rPr>
    </w:lvl>
    <w:lvl w:ilvl="2" w:tentative="0">
      <w:start w:val="1"/>
      <w:numFmt w:val="decimal"/>
      <w:lvlText w:val="%1.%2.%3."/>
      <w:lvlJc w:val="left"/>
      <w:pPr>
        <w:ind w:left="709" w:hanging="709"/>
      </w:pPr>
      <w:rPr>
        <w:rFonts w:hint="default" w:ascii="宋体" w:hAnsi="宋体" w:eastAsia="宋体" w:cs="宋体"/>
        <w:b/>
        <w:bCs/>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ascii="宋体" w:hAnsi="宋体" w:eastAsia="宋体" w:cs="宋体"/>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27">
    <w:nsid w:val="CF187CB5"/>
    <w:multiLevelType w:val="multilevel"/>
    <w:tmpl w:val="CF187CB5"/>
    <w:lvl w:ilvl="0" w:tentative="0">
      <w:start w:val="1"/>
      <w:numFmt w:val="decimal"/>
      <w:lvlText w:val="%1."/>
      <w:lvlJc w:val="left"/>
      <w:pPr>
        <w:ind w:left="780" w:hanging="360"/>
      </w:pPr>
      <w:rPr>
        <w:rFonts w:hint="default"/>
        <w:b/>
        <w:bCs/>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8">
    <w:nsid w:val="D5BD6619"/>
    <w:multiLevelType w:val="multilevel"/>
    <w:tmpl w:val="D5BD6619"/>
    <w:lvl w:ilvl="0" w:tentative="0">
      <w:start w:val="1"/>
      <w:numFmt w:val="decimal"/>
      <w:lvlText w:val="%1."/>
      <w:lvlJc w:val="left"/>
      <w:pPr>
        <w:ind w:left="1474" w:leftChars="0" w:hanging="850" w:firstLineChars="0"/>
      </w:pPr>
      <w:rPr>
        <w:rFonts w:hint="default"/>
        <w:b/>
        <w:bCs/>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9">
    <w:nsid w:val="E015DD39"/>
    <w:multiLevelType w:val="multilevel"/>
    <w:tmpl w:val="E015DD39"/>
    <w:lvl w:ilvl="0" w:tentative="0">
      <w:start w:val="1"/>
      <w:numFmt w:val="decimal"/>
      <w:lvlText w:val="%1."/>
      <w:lvlJc w:val="left"/>
      <w:pPr>
        <w:ind w:left="780" w:hanging="360"/>
      </w:pPr>
      <w:rPr>
        <w:rFonts w:hint="default"/>
        <w:b/>
        <w:bCs/>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0">
    <w:nsid w:val="E0D0462F"/>
    <w:multiLevelType w:val="singleLevel"/>
    <w:tmpl w:val="E0D0462F"/>
    <w:lvl w:ilvl="0" w:tentative="0">
      <w:start w:val="1"/>
      <w:numFmt w:val="decimal"/>
      <w:lvlText w:val="%1."/>
      <w:lvlJc w:val="left"/>
      <w:pPr>
        <w:ind w:left="425" w:hanging="28"/>
      </w:pPr>
      <w:rPr>
        <w:rFonts w:hint="default"/>
        <w:b/>
        <w:bCs/>
      </w:rPr>
    </w:lvl>
  </w:abstractNum>
  <w:abstractNum w:abstractNumId="31">
    <w:nsid w:val="E4ADE831"/>
    <w:multiLevelType w:val="multilevel"/>
    <w:tmpl w:val="E4ADE831"/>
    <w:lvl w:ilvl="0" w:tentative="0">
      <w:start w:val="1"/>
      <w:numFmt w:val="decimal"/>
      <w:lvlText w:val="%1."/>
      <w:lvlJc w:val="left"/>
      <w:pPr>
        <w:ind w:left="1417" w:leftChars="0" w:hanging="793" w:firstLineChars="0"/>
      </w:pPr>
      <w:rPr>
        <w:rFonts w:hint="default"/>
        <w:b/>
        <w:bCs/>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2">
    <w:nsid w:val="E5574209"/>
    <w:multiLevelType w:val="singleLevel"/>
    <w:tmpl w:val="E5574209"/>
    <w:lvl w:ilvl="0" w:tentative="0">
      <w:start w:val="1"/>
      <w:numFmt w:val="decimal"/>
      <w:lvlText w:val="%1."/>
      <w:lvlJc w:val="left"/>
      <w:pPr>
        <w:ind w:left="425" w:hanging="28"/>
      </w:pPr>
      <w:rPr>
        <w:rFonts w:hint="default"/>
        <w:b/>
        <w:bCs/>
      </w:rPr>
    </w:lvl>
  </w:abstractNum>
  <w:abstractNum w:abstractNumId="33">
    <w:nsid w:val="E59E7124"/>
    <w:multiLevelType w:val="singleLevel"/>
    <w:tmpl w:val="E59E7124"/>
    <w:lvl w:ilvl="0" w:tentative="0">
      <w:start w:val="1"/>
      <w:numFmt w:val="decimal"/>
      <w:lvlText w:val="%1."/>
      <w:lvlJc w:val="left"/>
      <w:pPr>
        <w:ind w:left="425" w:hanging="28"/>
      </w:pPr>
      <w:rPr>
        <w:rFonts w:hint="default"/>
        <w:b/>
        <w:bCs/>
      </w:rPr>
    </w:lvl>
  </w:abstractNum>
  <w:abstractNum w:abstractNumId="34">
    <w:nsid w:val="EC59B059"/>
    <w:multiLevelType w:val="multilevel"/>
    <w:tmpl w:val="EC59B059"/>
    <w:lvl w:ilvl="0" w:tentative="0">
      <w:start w:val="4"/>
      <w:numFmt w:val="decimal"/>
      <w:lvlText w:val="%1."/>
      <w:lvlJc w:val="left"/>
      <w:pPr>
        <w:ind w:left="425" w:hanging="425"/>
      </w:pPr>
      <w:rPr>
        <w:rFonts w:hint="default" w:ascii="宋体" w:hAnsi="宋体" w:eastAsia="宋体" w:cs="宋体"/>
      </w:rPr>
    </w:lvl>
    <w:lvl w:ilvl="1" w:tentative="0">
      <w:start w:val="1"/>
      <w:numFmt w:val="decimal"/>
      <w:lvlText w:val="%1.%2."/>
      <w:lvlJc w:val="left"/>
      <w:pPr>
        <w:ind w:left="567" w:hanging="567"/>
      </w:pPr>
      <w:rPr>
        <w:rFonts w:hint="default" w:ascii="宋体" w:hAnsi="宋体" w:eastAsia="宋体" w:cs="宋体"/>
        <w:b/>
        <w:bCs/>
      </w:rPr>
    </w:lvl>
    <w:lvl w:ilvl="2" w:tentative="0">
      <w:start w:val="1"/>
      <w:numFmt w:val="decimal"/>
      <w:lvlText w:val="%1.%2.%3."/>
      <w:lvlJc w:val="left"/>
      <w:pPr>
        <w:ind w:left="709" w:hanging="709"/>
      </w:pPr>
      <w:rPr>
        <w:rFonts w:hint="default" w:ascii="宋体" w:hAnsi="宋体" w:eastAsia="宋体" w:cs="宋体"/>
        <w:b/>
        <w:bCs/>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35">
    <w:nsid w:val="EDD43320"/>
    <w:multiLevelType w:val="singleLevel"/>
    <w:tmpl w:val="EDD43320"/>
    <w:lvl w:ilvl="0" w:tentative="0">
      <w:start w:val="1"/>
      <w:numFmt w:val="decimal"/>
      <w:lvlText w:val="%1."/>
      <w:lvlJc w:val="left"/>
      <w:pPr>
        <w:ind w:left="425" w:hanging="28"/>
      </w:pPr>
      <w:rPr>
        <w:rFonts w:hint="default"/>
        <w:b/>
        <w:bCs/>
      </w:rPr>
    </w:lvl>
  </w:abstractNum>
  <w:abstractNum w:abstractNumId="36">
    <w:nsid w:val="F13D1014"/>
    <w:multiLevelType w:val="multilevel"/>
    <w:tmpl w:val="F13D1014"/>
    <w:lvl w:ilvl="0" w:tentative="0">
      <w:start w:val="1"/>
      <w:numFmt w:val="decimal"/>
      <w:lvlText w:val="%1."/>
      <w:lvlJc w:val="left"/>
      <w:pPr>
        <w:ind w:left="780" w:hanging="360"/>
      </w:pPr>
      <w:rPr>
        <w:rFonts w:hint="default"/>
        <w:b/>
        <w:bCs/>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7">
    <w:nsid w:val="F93CA5B7"/>
    <w:multiLevelType w:val="multilevel"/>
    <w:tmpl w:val="F93CA5B7"/>
    <w:lvl w:ilvl="0" w:tentative="0">
      <w:start w:val="3"/>
      <w:numFmt w:val="decimal"/>
      <w:lvlText w:val="%1."/>
      <w:lvlJc w:val="left"/>
      <w:pPr>
        <w:ind w:left="425" w:hanging="425"/>
      </w:pPr>
      <w:rPr>
        <w:rFonts w:hint="default" w:ascii="宋体" w:hAnsi="宋体" w:eastAsia="宋体" w:cs="宋体"/>
      </w:rPr>
    </w:lvl>
    <w:lvl w:ilvl="1" w:tentative="0">
      <w:start w:val="0"/>
      <w:numFmt w:val="decimal"/>
      <w:lvlText w:val="%1.%2."/>
      <w:lvlJc w:val="left"/>
      <w:pPr>
        <w:ind w:left="567" w:hanging="567"/>
      </w:pPr>
      <w:rPr>
        <w:rFonts w:hint="default" w:ascii="宋体" w:hAnsi="宋体" w:eastAsia="宋体" w:cs="宋体"/>
        <w:b/>
        <w:bCs/>
      </w:rPr>
    </w:lvl>
    <w:lvl w:ilvl="2" w:tentative="0">
      <w:start w:val="1"/>
      <w:numFmt w:val="decimal"/>
      <w:lvlText w:val="%1.%2.%3."/>
      <w:lvlJc w:val="left"/>
      <w:pPr>
        <w:ind w:left="709" w:hanging="709"/>
      </w:pPr>
      <w:rPr>
        <w:rFonts w:hint="default" w:ascii="宋体" w:hAnsi="宋体" w:eastAsia="宋体" w:cs="宋体"/>
        <w:b/>
        <w:bCs/>
      </w:rPr>
    </w:lvl>
    <w:lvl w:ilvl="3" w:tentative="0">
      <w:start w:val="1"/>
      <w:numFmt w:val="decimal"/>
      <w:lvlText w:val="%1.%2.%3.%4."/>
      <w:lvlJc w:val="left"/>
      <w:pPr>
        <w:ind w:left="850" w:hanging="850"/>
      </w:pPr>
      <w:rPr>
        <w:rFonts w:hint="default" w:ascii="宋体" w:hAnsi="宋体" w:eastAsia="宋体" w:cs="宋体"/>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38">
    <w:nsid w:val="FB93B965"/>
    <w:multiLevelType w:val="multilevel"/>
    <w:tmpl w:val="FB93B965"/>
    <w:lvl w:ilvl="0" w:tentative="0">
      <w:start w:val="1"/>
      <w:numFmt w:val="decimal"/>
      <w:lvlText w:val="%1）"/>
      <w:lvlJc w:val="left"/>
      <w:pPr>
        <w:tabs>
          <w:tab w:val="left" w:pos="420"/>
        </w:tabs>
        <w:ind w:left="1200" w:hanging="360"/>
      </w:pPr>
      <w:rPr>
        <w:rFonts w:hint="default" w:ascii="宋体" w:hAnsi="宋体" w:eastAsia="宋体" w:cs="宋体"/>
        <w:b/>
        <w:bCs/>
      </w:rPr>
    </w:lvl>
    <w:lvl w:ilvl="1" w:tentative="0">
      <w:start w:val="1"/>
      <w:numFmt w:val="lowerLetter"/>
      <w:lvlText w:val="%2)"/>
      <w:lvlJc w:val="left"/>
      <w:pPr>
        <w:tabs>
          <w:tab w:val="left" w:pos="420"/>
        </w:tabs>
        <w:ind w:left="1680" w:hanging="420"/>
      </w:pPr>
    </w:lvl>
    <w:lvl w:ilvl="2" w:tentative="0">
      <w:start w:val="1"/>
      <w:numFmt w:val="lowerRoman"/>
      <w:lvlText w:val="%3."/>
      <w:lvlJc w:val="right"/>
      <w:pPr>
        <w:tabs>
          <w:tab w:val="left" w:pos="420"/>
        </w:tabs>
        <w:ind w:left="2100" w:hanging="420"/>
      </w:pPr>
    </w:lvl>
    <w:lvl w:ilvl="3" w:tentative="0">
      <w:start w:val="1"/>
      <w:numFmt w:val="decimal"/>
      <w:lvlText w:val="%4."/>
      <w:lvlJc w:val="left"/>
      <w:pPr>
        <w:tabs>
          <w:tab w:val="left" w:pos="420"/>
        </w:tabs>
        <w:ind w:left="2520" w:hanging="420"/>
      </w:pPr>
    </w:lvl>
    <w:lvl w:ilvl="4" w:tentative="0">
      <w:start w:val="1"/>
      <w:numFmt w:val="lowerLetter"/>
      <w:lvlText w:val="%5)"/>
      <w:lvlJc w:val="left"/>
      <w:pPr>
        <w:tabs>
          <w:tab w:val="left" w:pos="420"/>
        </w:tabs>
        <w:ind w:left="2940" w:hanging="420"/>
      </w:pPr>
    </w:lvl>
    <w:lvl w:ilvl="5" w:tentative="0">
      <w:start w:val="1"/>
      <w:numFmt w:val="lowerRoman"/>
      <w:lvlText w:val="%6."/>
      <w:lvlJc w:val="right"/>
      <w:pPr>
        <w:tabs>
          <w:tab w:val="left" w:pos="420"/>
        </w:tabs>
        <w:ind w:left="3360" w:hanging="420"/>
      </w:pPr>
    </w:lvl>
    <w:lvl w:ilvl="6" w:tentative="0">
      <w:start w:val="1"/>
      <w:numFmt w:val="decimal"/>
      <w:lvlText w:val="%7."/>
      <w:lvlJc w:val="left"/>
      <w:pPr>
        <w:tabs>
          <w:tab w:val="left" w:pos="420"/>
        </w:tabs>
        <w:ind w:left="3780" w:hanging="420"/>
      </w:pPr>
    </w:lvl>
    <w:lvl w:ilvl="7" w:tentative="0">
      <w:start w:val="1"/>
      <w:numFmt w:val="lowerLetter"/>
      <w:lvlText w:val="%8)"/>
      <w:lvlJc w:val="left"/>
      <w:pPr>
        <w:tabs>
          <w:tab w:val="left" w:pos="420"/>
        </w:tabs>
        <w:ind w:left="4200" w:hanging="420"/>
      </w:pPr>
    </w:lvl>
    <w:lvl w:ilvl="8" w:tentative="0">
      <w:start w:val="1"/>
      <w:numFmt w:val="lowerRoman"/>
      <w:lvlText w:val="%9."/>
      <w:lvlJc w:val="right"/>
      <w:pPr>
        <w:tabs>
          <w:tab w:val="left" w:pos="420"/>
        </w:tabs>
        <w:ind w:left="4620" w:hanging="420"/>
      </w:pPr>
    </w:lvl>
  </w:abstractNum>
  <w:abstractNum w:abstractNumId="39">
    <w:nsid w:val="FBD6B842"/>
    <w:multiLevelType w:val="multilevel"/>
    <w:tmpl w:val="FBD6B842"/>
    <w:lvl w:ilvl="0" w:tentative="0">
      <w:start w:val="9"/>
      <w:numFmt w:val="decimal"/>
      <w:lvlText w:val="%1."/>
      <w:lvlJc w:val="left"/>
      <w:pPr>
        <w:ind w:left="425" w:hanging="425"/>
      </w:pPr>
      <w:rPr>
        <w:rFonts w:hint="default" w:ascii="宋体" w:hAnsi="宋体" w:eastAsia="宋体" w:cs="宋体"/>
      </w:rPr>
    </w:lvl>
    <w:lvl w:ilvl="1" w:tentative="0">
      <w:start w:val="0"/>
      <w:numFmt w:val="decimal"/>
      <w:lvlText w:val="%1.%2."/>
      <w:lvlJc w:val="left"/>
      <w:pPr>
        <w:ind w:left="567" w:hanging="567"/>
      </w:pPr>
      <w:rPr>
        <w:rFonts w:hint="default" w:ascii="宋体" w:hAnsi="宋体" w:eastAsia="宋体" w:cs="宋体"/>
      </w:rPr>
    </w:lvl>
    <w:lvl w:ilvl="2" w:tentative="0">
      <w:start w:val="1"/>
      <w:numFmt w:val="decimal"/>
      <w:lvlText w:val="%1.%2.%3."/>
      <w:lvlJc w:val="left"/>
      <w:pPr>
        <w:ind w:left="709" w:hanging="709"/>
      </w:pPr>
      <w:rPr>
        <w:rFonts w:hint="default" w:ascii="宋体" w:hAnsi="宋体" w:eastAsia="宋体" w:cs="宋体"/>
        <w:b/>
        <w:bCs/>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40">
    <w:nsid w:val="FC108BD8"/>
    <w:multiLevelType w:val="multilevel"/>
    <w:tmpl w:val="FC108BD8"/>
    <w:lvl w:ilvl="0" w:tentative="0">
      <w:start w:val="1"/>
      <w:numFmt w:val="decimal"/>
      <w:lvlText w:val="%1."/>
      <w:lvlJc w:val="left"/>
      <w:pPr>
        <w:ind w:left="1474" w:leftChars="0" w:hanging="850" w:firstLineChars="0"/>
      </w:pPr>
      <w:rPr>
        <w:rFonts w:hint="default"/>
        <w:b/>
        <w:bCs/>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41">
    <w:nsid w:val="08319E91"/>
    <w:multiLevelType w:val="multilevel"/>
    <w:tmpl w:val="08319E91"/>
    <w:lvl w:ilvl="0" w:tentative="0">
      <w:start w:val="1"/>
      <w:numFmt w:val="upperLetter"/>
      <w:lvlText w:val="附录%1"/>
      <w:lvlJc w:val="left"/>
      <w:pPr>
        <w:tabs>
          <w:tab w:val="left" w:pos="420"/>
        </w:tabs>
        <w:ind w:left="0" w:leftChars="0" w:firstLine="0" w:firstLineChars="0"/>
      </w:pPr>
      <w:rPr>
        <w:rFonts w:hint="default" w:ascii="Times New Roman" w:hAnsi="Times New Roman" w:eastAsia="宋体" w:cs="Times New Roman"/>
        <w:b/>
        <w:bCs/>
      </w:rPr>
    </w:lvl>
    <w:lvl w:ilvl="1" w:tentative="0">
      <w:start w:val="0"/>
      <w:numFmt w:val="decimal"/>
      <w:lvlText w:val="%1.%2."/>
      <w:lvlJc w:val="left"/>
      <w:pPr>
        <w:tabs>
          <w:tab w:val="left" w:pos="420"/>
        </w:tabs>
        <w:ind w:left="0" w:leftChars="0" w:firstLine="0" w:firstLineChars="0"/>
      </w:pPr>
      <w:rPr>
        <w:rFonts w:hint="default"/>
        <w:sz w:val="24"/>
      </w:rPr>
    </w:lvl>
    <w:lvl w:ilvl="2" w:tentative="0">
      <w:start w:val="1"/>
      <w:numFmt w:val="decimal"/>
      <w:lvlText w:val="%1.%2.%3."/>
      <w:lvlJc w:val="left"/>
      <w:pPr>
        <w:tabs>
          <w:tab w:val="left" w:pos="420"/>
        </w:tabs>
        <w:ind w:left="0" w:leftChars="0" w:firstLine="0" w:firstLineChars="0"/>
      </w:pPr>
      <w:rPr>
        <w:rFonts w:hint="default"/>
        <w:b/>
        <w:bCs/>
        <w:sz w:val="24"/>
      </w:rPr>
    </w:lvl>
    <w:lvl w:ilvl="3" w:tentative="0">
      <w:start w:val="1"/>
      <w:numFmt w:val="decimal"/>
      <w:lvlText w:val="%4."/>
      <w:lvlJc w:val="left"/>
      <w:pPr>
        <w:tabs>
          <w:tab w:val="left" w:pos="420"/>
        </w:tabs>
        <w:ind w:left="0" w:leftChars="0" w:firstLine="567" w:firstLineChars="0"/>
      </w:pPr>
      <w:rPr>
        <w:rFonts w:hint="default"/>
      </w:rPr>
    </w:lvl>
    <w:lvl w:ilvl="4" w:tentative="0">
      <w:start w:val="1"/>
      <w:numFmt w:val="decimal"/>
      <w:lvlText w:val="%5)"/>
      <w:lvlJc w:val="left"/>
      <w:pPr>
        <w:tabs>
          <w:tab w:val="left" w:pos="680"/>
        </w:tabs>
        <w:ind w:left="0" w:leftChars="0" w:firstLine="680" w:firstLineChars="0"/>
      </w:pPr>
      <w:rPr>
        <w:rFonts w:hint="default"/>
      </w:rPr>
    </w:lvl>
    <w:lvl w:ilvl="5" w:tentative="0">
      <w:start w:val="1"/>
      <w:numFmt w:val="decimal"/>
      <w:lvlText w:val="(%6)"/>
      <w:lvlJc w:val="left"/>
      <w:pPr>
        <w:tabs>
          <w:tab w:val="left" w:pos="420"/>
        </w:tabs>
        <w:ind w:left="3402" w:leftChars="0" w:hanging="284" w:firstLineChars="0"/>
      </w:pPr>
      <w:rPr>
        <w:rFonts w:hint="default"/>
      </w:rPr>
    </w:lvl>
    <w:lvl w:ilvl="6" w:tentative="0">
      <w:start w:val="1"/>
      <w:numFmt w:val="decimal"/>
      <w:lvlText w:val="%7."/>
      <w:lvlJc w:val="left"/>
      <w:pPr>
        <w:tabs>
          <w:tab w:val="left" w:pos="420"/>
        </w:tabs>
        <w:ind w:left="3780" w:hanging="420"/>
      </w:pPr>
    </w:lvl>
    <w:lvl w:ilvl="7" w:tentative="0">
      <w:start w:val="1"/>
      <w:numFmt w:val="lowerLetter"/>
      <w:lvlText w:val="%8)"/>
      <w:lvlJc w:val="left"/>
      <w:pPr>
        <w:tabs>
          <w:tab w:val="left" w:pos="420"/>
        </w:tabs>
        <w:ind w:left="4200" w:hanging="420"/>
      </w:pPr>
    </w:lvl>
    <w:lvl w:ilvl="8" w:tentative="0">
      <w:start w:val="1"/>
      <w:numFmt w:val="lowerRoman"/>
      <w:lvlText w:val="%9."/>
      <w:lvlJc w:val="right"/>
      <w:pPr>
        <w:tabs>
          <w:tab w:val="left" w:pos="420"/>
        </w:tabs>
        <w:ind w:left="4620" w:hanging="420"/>
      </w:pPr>
    </w:lvl>
  </w:abstractNum>
  <w:abstractNum w:abstractNumId="42">
    <w:nsid w:val="0BC9B89F"/>
    <w:multiLevelType w:val="multilevel"/>
    <w:tmpl w:val="0BC9B89F"/>
    <w:lvl w:ilvl="0" w:tentative="0">
      <w:start w:val="1"/>
      <w:numFmt w:val="decimal"/>
      <w:lvlText w:val="%1."/>
      <w:lvlJc w:val="left"/>
      <w:pPr>
        <w:ind w:left="864" w:leftChars="0" w:hanging="444" w:firstLineChars="0"/>
      </w:pPr>
      <w:rPr>
        <w:rFonts w:hint="default"/>
        <w:b/>
        <w:bCs/>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43">
    <w:nsid w:val="0D936C37"/>
    <w:multiLevelType w:val="multilevel"/>
    <w:tmpl w:val="0D936C37"/>
    <w:lvl w:ilvl="0" w:tentative="0">
      <w:start w:val="1"/>
      <w:numFmt w:val="decimal"/>
      <w:lvlText w:val="%1."/>
      <w:lvlJc w:val="left"/>
      <w:pPr>
        <w:ind w:left="780" w:hanging="360"/>
      </w:pPr>
      <w:rPr>
        <w:rFonts w:hint="default"/>
        <w:b/>
        <w:bCs/>
      </w:rPr>
    </w:lvl>
    <w:lvl w:ilvl="1" w:tentative="0">
      <w:start w:val="1"/>
      <w:numFmt w:val="lowerLetter"/>
      <w:lvlText w:val="%2)"/>
      <w:lvlJc w:val="left"/>
      <w:pPr>
        <w:ind w:left="1300" w:hanging="440"/>
      </w:pPr>
    </w:lvl>
    <w:lvl w:ilvl="2" w:tentative="0">
      <w:start w:val="1"/>
      <w:numFmt w:val="lowerRoman"/>
      <w:lvlText w:val="%3."/>
      <w:lvlJc w:val="right"/>
      <w:pPr>
        <w:ind w:left="1740" w:hanging="440"/>
      </w:pPr>
    </w:lvl>
    <w:lvl w:ilvl="3" w:tentative="0">
      <w:start w:val="1"/>
      <w:numFmt w:val="decimal"/>
      <w:lvlText w:val="%4."/>
      <w:lvlJc w:val="left"/>
      <w:pPr>
        <w:ind w:left="2180" w:hanging="440"/>
      </w:pPr>
    </w:lvl>
    <w:lvl w:ilvl="4" w:tentative="0">
      <w:start w:val="1"/>
      <w:numFmt w:val="lowerLetter"/>
      <w:lvlText w:val="%5)"/>
      <w:lvlJc w:val="left"/>
      <w:pPr>
        <w:ind w:left="2620" w:hanging="440"/>
      </w:pPr>
    </w:lvl>
    <w:lvl w:ilvl="5" w:tentative="0">
      <w:start w:val="1"/>
      <w:numFmt w:val="lowerRoman"/>
      <w:lvlText w:val="%6."/>
      <w:lvlJc w:val="right"/>
      <w:pPr>
        <w:ind w:left="3060" w:hanging="440"/>
      </w:pPr>
    </w:lvl>
    <w:lvl w:ilvl="6" w:tentative="0">
      <w:start w:val="1"/>
      <w:numFmt w:val="decimal"/>
      <w:lvlText w:val="%7."/>
      <w:lvlJc w:val="left"/>
      <w:pPr>
        <w:ind w:left="3500" w:hanging="440"/>
      </w:pPr>
    </w:lvl>
    <w:lvl w:ilvl="7" w:tentative="0">
      <w:start w:val="1"/>
      <w:numFmt w:val="lowerLetter"/>
      <w:lvlText w:val="%8)"/>
      <w:lvlJc w:val="left"/>
      <w:pPr>
        <w:ind w:left="3940" w:hanging="440"/>
      </w:pPr>
    </w:lvl>
    <w:lvl w:ilvl="8" w:tentative="0">
      <w:start w:val="1"/>
      <w:numFmt w:val="lowerRoman"/>
      <w:lvlText w:val="%9."/>
      <w:lvlJc w:val="right"/>
      <w:pPr>
        <w:ind w:left="4380" w:hanging="440"/>
      </w:pPr>
    </w:lvl>
  </w:abstractNum>
  <w:abstractNum w:abstractNumId="44">
    <w:nsid w:val="0DA6EB29"/>
    <w:multiLevelType w:val="singleLevel"/>
    <w:tmpl w:val="0DA6EB29"/>
    <w:lvl w:ilvl="0" w:tentative="0">
      <w:start w:val="1"/>
      <w:numFmt w:val="decimal"/>
      <w:lvlText w:val="%1)"/>
      <w:lvlJc w:val="left"/>
      <w:pPr>
        <w:ind w:left="425" w:hanging="425"/>
      </w:pPr>
      <w:rPr>
        <w:rFonts w:hint="default"/>
      </w:rPr>
    </w:lvl>
  </w:abstractNum>
  <w:abstractNum w:abstractNumId="45">
    <w:nsid w:val="0F16C0E1"/>
    <w:multiLevelType w:val="multilevel"/>
    <w:tmpl w:val="0F16C0E1"/>
    <w:lvl w:ilvl="0" w:tentative="0">
      <w:start w:val="1"/>
      <w:numFmt w:val="decimal"/>
      <w:lvlText w:val="%1."/>
      <w:lvlJc w:val="left"/>
      <w:pPr>
        <w:ind w:left="864" w:leftChars="0" w:hanging="444" w:firstLineChars="0"/>
      </w:pPr>
      <w:rPr>
        <w:rFonts w:hint="default"/>
        <w:b/>
        <w:bCs/>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46">
    <w:nsid w:val="11720FB7"/>
    <w:multiLevelType w:val="multilevel"/>
    <w:tmpl w:val="11720FB7"/>
    <w:lvl w:ilvl="0" w:tentative="0">
      <w:start w:val="1"/>
      <w:numFmt w:val="decimal"/>
      <w:lvlText w:val="%1."/>
      <w:lvlJc w:val="left"/>
      <w:pPr>
        <w:ind w:left="780" w:hanging="360"/>
      </w:pPr>
      <w:rPr>
        <w:rFonts w:hint="default"/>
        <w:b/>
        <w:bCs/>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47">
    <w:nsid w:val="13170A45"/>
    <w:multiLevelType w:val="multilevel"/>
    <w:tmpl w:val="13170A45"/>
    <w:lvl w:ilvl="0" w:tentative="0">
      <w:start w:val="1"/>
      <w:numFmt w:val="decimal"/>
      <w:lvlText w:val="%1）"/>
      <w:lvlJc w:val="left"/>
      <w:pPr>
        <w:tabs>
          <w:tab w:val="left" w:pos="420"/>
        </w:tabs>
        <w:ind w:left="1200" w:hanging="360"/>
      </w:pPr>
      <w:rPr>
        <w:rFonts w:hint="default" w:ascii="宋体" w:hAnsi="宋体" w:eastAsia="宋体" w:cs="宋体"/>
        <w:b/>
        <w:bCs/>
      </w:rPr>
    </w:lvl>
    <w:lvl w:ilvl="1" w:tentative="0">
      <w:start w:val="1"/>
      <w:numFmt w:val="lowerLetter"/>
      <w:lvlText w:val="%2)"/>
      <w:lvlJc w:val="left"/>
      <w:pPr>
        <w:tabs>
          <w:tab w:val="left" w:pos="420"/>
        </w:tabs>
        <w:ind w:left="1680" w:hanging="420"/>
      </w:pPr>
    </w:lvl>
    <w:lvl w:ilvl="2" w:tentative="0">
      <w:start w:val="1"/>
      <w:numFmt w:val="lowerRoman"/>
      <w:lvlText w:val="%3."/>
      <w:lvlJc w:val="right"/>
      <w:pPr>
        <w:tabs>
          <w:tab w:val="left" w:pos="420"/>
        </w:tabs>
        <w:ind w:left="2100" w:hanging="420"/>
      </w:pPr>
    </w:lvl>
    <w:lvl w:ilvl="3" w:tentative="0">
      <w:start w:val="1"/>
      <w:numFmt w:val="decimal"/>
      <w:lvlText w:val="%4."/>
      <w:lvlJc w:val="left"/>
      <w:pPr>
        <w:tabs>
          <w:tab w:val="left" w:pos="420"/>
        </w:tabs>
        <w:ind w:left="2520" w:hanging="420"/>
      </w:pPr>
    </w:lvl>
    <w:lvl w:ilvl="4" w:tentative="0">
      <w:start w:val="1"/>
      <w:numFmt w:val="lowerLetter"/>
      <w:lvlText w:val="%5)"/>
      <w:lvlJc w:val="left"/>
      <w:pPr>
        <w:tabs>
          <w:tab w:val="left" w:pos="420"/>
        </w:tabs>
        <w:ind w:left="2940" w:hanging="420"/>
      </w:pPr>
    </w:lvl>
    <w:lvl w:ilvl="5" w:tentative="0">
      <w:start w:val="1"/>
      <w:numFmt w:val="lowerRoman"/>
      <w:lvlText w:val="%6."/>
      <w:lvlJc w:val="right"/>
      <w:pPr>
        <w:tabs>
          <w:tab w:val="left" w:pos="420"/>
        </w:tabs>
        <w:ind w:left="3360" w:hanging="420"/>
      </w:pPr>
    </w:lvl>
    <w:lvl w:ilvl="6" w:tentative="0">
      <w:start w:val="1"/>
      <w:numFmt w:val="decimal"/>
      <w:lvlText w:val="%7."/>
      <w:lvlJc w:val="left"/>
      <w:pPr>
        <w:tabs>
          <w:tab w:val="left" w:pos="420"/>
        </w:tabs>
        <w:ind w:left="3780" w:hanging="420"/>
      </w:pPr>
    </w:lvl>
    <w:lvl w:ilvl="7" w:tentative="0">
      <w:start w:val="1"/>
      <w:numFmt w:val="lowerLetter"/>
      <w:lvlText w:val="%8)"/>
      <w:lvlJc w:val="left"/>
      <w:pPr>
        <w:tabs>
          <w:tab w:val="left" w:pos="420"/>
        </w:tabs>
        <w:ind w:left="4200" w:hanging="420"/>
      </w:pPr>
    </w:lvl>
    <w:lvl w:ilvl="8" w:tentative="0">
      <w:start w:val="1"/>
      <w:numFmt w:val="lowerRoman"/>
      <w:lvlText w:val="%9."/>
      <w:lvlJc w:val="right"/>
      <w:pPr>
        <w:tabs>
          <w:tab w:val="left" w:pos="420"/>
        </w:tabs>
        <w:ind w:left="4620" w:hanging="420"/>
      </w:pPr>
    </w:lvl>
  </w:abstractNum>
  <w:abstractNum w:abstractNumId="48">
    <w:nsid w:val="13FF04A9"/>
    <w:multiLevelType w:val="multilevel"/>
    <w:tmpl w:val="13FF04A9"/>
    <w:lvl w:ilvl="0" w:tentative="0">
      <w:start w:val="1"/>
      <w:numFmt w:val="decimal"/>
      <w:lvlText w:val="%1）"/>
      <w:lvlJc w:val="left"/>
      <w:pPr>
        <w:tabs>
          <w:tab w:val="left" w:pos="420"/>
        </w:tabs>
        <w:ind w:left="1200" w:hanging="360"/>
      </w:pPr>
      <w:rPr>
        <w:rFonts w:hint="default" w:ascii="宋体" w:hAnsi="宋体" w:eastAsia="宋体" w:cs="宋体"/>
        <w:b/>
        <w:bCs/>
      </w:rPr>
    </w:lvl>
    <w:lvl w:ilvl="1" w:tentative="0">
      <w:start w:val="1"/>
      <w:numFmt w:val="lowerLetter"/>
      <w:lvlText w:val="%2)"/>
      <w:lvlJc w:val="left"/>
      <w:pPr>
        <w:tabs>
          <w:tab w:val="left" w:pos="420"/>
        </w:tabs>
        <w:ind w:left="1680" w:hanging="420"/>
      </w:pPr>
    </w:lvl>
    <w:lvl w:ilvl="2" w:tentative="0">
      <w:start w:val="1"/>
      <w:numFmt w:val="lowerRoman"/>
      <w:lvlText w:val="%3."/>
      <w:lvlJc w:val="right"/>
      <w:pPr>
        <w:tabs>
          <w:tab w:val="left" w:pos="420"/>
        </w:tabs>
        <w:ind w:left="2100" w:hanging="420"/>
      </w:pPr>
    </w:lvl>
    <w:lvl w:ilvl="3" w:tentative="0">
      <w:start w:val="1"/>
      <w:numFmt w:val="decimal"/>
      <w:lvlText w:val="%4."/>
      <w:lvlJc w:val="left"/>
      <w:pPr>
        <w:tabs>
          <w:tab w:val="left" w:pos="420"/>
        </w:tabs>
        <w:ind w:left="2520" w:hanging="420"/>
      </w:pPr>
    </w:lvl>
    <w:lvl w:ilvl="4" w:tentative="0">
      <w:start w:val="1"/>
      <w:numFmt w:val="lowerLetter"/>
      <w:lvlText w:val="%5)"/>
      <w:lvlJc w:val="left"/>
      <w:pPr>
        <w:tabs>
          <w:tab w:val="left" w:pos="420"/>
        </w:tabs>
        <w:ind w:left="2940" w:hanging="420"/>
      </w:pPr>
    </w:lvl>
    <w:lvl w:ilvl="5" w:tentative="0">
      <w:start w:val="1"/>
      <w:numFmt w:val="lowerRoman"/>
      <w:lvlText w:val="%6."/>
      <w:lvlJc w:val="right"/>
      <w:pPr>
        <w:tabs>
          <w:tab w:val="left" w:pos="420"/>
        </w:tabs>
        <w:ind w:left="3360" w:hanging="420"/>
      </w:pPr>
    </w:lvl>
    <w:lvl w:ilvl="6" w:tentative="0">
      <w:start w:val="1"/>
      <w:numFmt w:val="decimal"/>
      <w:lvlText w:val="%7."/>
      <w:lvlJc w:val="left"/>
      <w:pPr>
        <w:tabs>
          <w:tab w:val="left" w:pos="420"/>
        </w:tabs>
        <w:ind w:left="3780" w:hanging="420"/>
      </w:pPr>
    </w:lvl>
    <w:lvl w:ilvl="7" w:tentative="0">
      <w:start w:val="1"/>
      <w:numFmt w:val="lowerLetter"/>
      <w:lvlText w:val="%8)"/>
      <w:lvlJc w:val="left"/>
      <w:pPr>
        <w:tabs>
          <w:tab w:val="left" w:pos="420"/>
        </w:tabs>
        <w:ind w:left="4200" w:hanging="420"/>
      </w:pPr>
    </w:lvl>
    <w:lvl w:ilvl="8" w:tentative="0">
      <w:start w:val="1"/>
      <w:numFmt w:val="lowerRoman"/>
      <w:lvlText w:val="%9."/>
      <w:lvlJc w:val="right"/>
      <w:pPr>
        <w:tabs>
          <w:tab w:val="left" w:pos="420"/>
        </w:tabs>
        <w:ind w:left="4620" w:hanging="420"/>
      </w:pPr>
    </w:lvl>
  </w:abstractNum>
  <w:abstractNum w:abstractNumId="49">
    <w:nsid w:val="266394B9"/>
    <w:multiLevelType w:val="singleLevel"/>
    <w:tmpl w:val="266394B9"/>
    <w:lvl w:ilvl="0" w:tentative="0">
      <w:start w:val="1"/>
      <w:numFmt w:val="decimal"/>
      <w:lvlText w:val="%1."/>
      <w:lvlJc w:val="left"/>
      <w:pPr>
        <w:ind w:left="425" w:hanging="28"/>
      </w:pPr>
      <w:rPr>
        <w:rFonts w:hint="default"/>
        <w:b/>
        <w:bCs/>
      </w:rPr>
    </w:lvl>
  </w:abstractNum>
  <w:abstractNum w:abstractNumId="50">
    <w:nsid w:val="26781FD2"/>
    <w:multiLevelType w:val="multilevel"/>
    <w:tmpl w:val="26781FD2"/>
    <w:lvl w:ilvl="0" w:tentative="0">
      <w:start w:val="1"/>
      <w:numFmt w:val="decimal"/>
      <w:lvlText w:val="%1."/>
      <w:lvlJc w:val="left"/>
      <w:pPr>
        <w:ind w:left="780" w:hanging="360"/>
      </w:pPr>
      <w:rPr>
        <w:rFonts w:hint="default"/>
        <w:b/>
        <w:bCs/>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51">
    <w:nsid w:val="2F4A5AC0"/>
    <w:multiLevelType w:val="multilevel"/>
    <w:tmpl w:val="2F4A5AC0"/>
    <w:lvl w:ilvl="0" w:tentative="0">
      <w:start w:val="1"/>
      <w:numFmt w:val="decimal"/>
      <w:lvlText w:val="%1."/>
      <w:lvlJc w:val="left"/>
      <w:pPr>
        <w:ind w:left="1474" w:leftChars="0" w:hanging="850" w:firstLineChars="0"/>
      </w:pPr>
      <w:rPr>
        <w:rFonts w:hint="default"/>
        <w:b/>
        <w:bCs/>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52">
    <w:nsid w:val="30594A50"/>
    <w:multiLevelType w:val="multilevel"/>
    <w:tmpl w:val="30594A50"/>
    <w:lvl w:ilvl="0" w:tentative="0">
      <w:start w:val="1"/>
      <w:numFmt w:val="decimal"/>
      <w:pStyle w:val="2"/>
      <w:suff w:val="nothing"/>
      <w:lvlText w:val="%1 "/>
      <w:lvlJc w:val="center"/>
      <w:pPr>
        <w:tabs>
          <w:tab w:val="left" w:pos="0"/>
        </w:tabs>
        <w:ind w:left="0" w:firstLine="0"/>
      </w:pPr>
      <w:rPr>
        <w:rFonts w:hint="default" w:ascii="Times New Roman" w:hAnsi="Times New Roman" w:eastAsia="宋体" w:cs="Times New Roman"/>
        <w:b/>
        <w:bCs w:val="0"/>
        <w:sz w:val="36"/>
        <w:szCs w:val="36"/>
      </w:rPr>
    </w:lvl>
    <w:lvl w:ilvl="1" w:tentative="0">
      <w:start w:val="1"/>
      <w:numFmt w:val="none"/>
      <w:pStyle w:val="3"/>
      <w:suff w:val="nothing"/>
      <w:lvlText w:val=""/>
      <w:lvlJc w:val="left"/>
      <w:pPr>
        <w:ind w:left="0" w:firstLine="0"/>
      </w:pPr>
    </w:lvl>
    <w:lvl w:ilvl="2" w:tentative="0">
      <w:start w:val="1"/>
      <w:numFmt w:val="none"/>
      <w:pStyle w:val="4"/>
      <w:suff w:val="nothing"/>
      <w:lvlText w:val=""/>
      <w:lvlJc w:val="left"/>
      <w:pPr>
        <w:ind w:left="0" w:firstLine="0"/>
      </w:pPr>
    </w:lvl>
    <w:lvl w:ilvl="3" w:tentative="0">
      <w:start w:val="1"/>
      <w:numFmt w:val="none"/>
      <w:pStyle w:val="5"/>
      <w:suff w:val="nothing"/>
      <w:lvlText w:val=""/>
      <w:lvlJc w:val="left"/>
      <w:pPr>
        <w:ind w:left="0" w:firstLine="0"/>
      </w:pPr>
    </w:lvl>
    <w:lvl w:ilvl="4" w:tentative="0">
      <w:start w:val="1"/>
      <w:numFmt w:val="none"/>
      <w:pStyle w:val="6"/>
      <w:suff w:val="nothing"/>
      <w:lvlText w:val=""/>
      <w:lvlJc w:val="left"/>
      <w:pPr>
        <w:ind w:left="0" w:firstLine="0"/>
      </w:pPr>
    </w:lvl>
    <w:lvl w:ilvl="5" w:tentative="0">
      <w:start w:val="1"/>
      <w:numFmt w:val="none"/>
      <w:pStyle w:val="7"/>
      <w:suff w:val="nothing"/>
      <w:lvlText w:val=""/>
      <w:lvlJc w:val="left"/>
      <w:pPr>
        <w:ind w:left="0" w:firstLine="0"/>
      </w:pPr>
    </w:lvl>
    <w:lvl w:ilvl="6" w:tentative="0">
      <w:start w:val="1"/>
      <w:numFmt w:val="none"/>
      <w:pStyle w:val="8"/>
      <w:suff w:val="nothing"/>
      <w:lvlText w:val=""/>
      <w:lvlJc w:val="left"/>
      <w:pPr>
        <w:ind w:left="0" w:firstLine="0"/>
      </w:pPr>
    </w:lvl>
    <w:lvl w:ilvl="7" w:tentative="0">
      <w:start w:val="1"/>
      <w:numFmt w:val="none"/>
      <w:pStyle w:val="9"/>
      <w:suff w:val="nothing"/>
      <w:lvlText w:val=""/>
      <w:lvlJc w:val="left"/>
      <w:pPr>
        <w:ind w:left="0" w:firstLine="0"/>
      </w:pPr>
    </w:lvl>
    <w:lvl w:ilvl="8" w:tentative="0">
      <w:start w:val="1"/>
      <w:numFmt w:val="none"/>
      <w:pStyle w:val="10"/>
      <w:suff w:val="nothing"/>
      <w:lvlText w:val=""/>
      <w:lvlJc w:val="left"/>
      <w:pPr>
        <w:ind w:left="0" w:firstLine="0"/>
      </w:pPr>
    </w:lvl>
  </w:abstractNum>
  <w:abstractNum w:abstractNumId="53">
    <w:nsid w:val="31BA1F39"/>
    <w:multiLevelType w:val="multilevel"/>
    <w:tmpl w:val="31BA1F39"/>
    <w:lvl w:ilvl="0" w:tentative="0">
      <w:start w:val="1"/>
      <w:numFmt w:val="decimal"/>
      <w:lvlText w:val="%1."/>
      <w:lvlJc w:val="left"/>
      <w:pPr>
        <w:ind w:left="780" w:hanging="360"/>
      </w:pPr>
      <w:rPr>
        <w:rFonts w:hint="default"/>
        <w:b/>
        <w:bCs/>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54">
    <w:nsid w:val="342FF21A"/>
    <w:multiLevelType w:val="multilevel"/>
    <w:tmpl w:val="342FF21A"/>
    <w:lvl w:ilvl="0" w:tentative="0">
      <w:start w:val="1"/>
      <w:numFmt w:val="decimal"/>
      <w:lvlText w:val="%1."/>
      <w:lvlJc w:val="left"/>
      <w:pPr>
        <w:ind w:left="780" w:hanging="360"/>
      </w:pPr>
      <w:rPr>
        <w:rFonts w:hint="default"/>
        <w:b/>
        <w:bCs/>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55">
    <w:nsid w:val="3C90CE6F"/>
    <w:multiLevelType w:val="multilevel"/>
    <w:tmpl w:val="3C90CE6F"/>
    <w:lvl w:ilvl="0" w:tentative="0">
      <w:start w:val="1"/>
      <w:numFmt w:val="decimal"/>
      <w:lvlText w:val="%1."/>
      <w:lvlJc w:val="left"/>
      <w:pPr>
        <w:ind w:left="780" w:hanging="360"/>
      </w:pPr>
      <w:rPr>
        <w:rFonts w:hint="default"/>
        <w:b/>
        <w:bCs/>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56">
    <w:nsid w:val="3D02D693"/>
    <w:multiLevelType w:val="multilevel"/>
    <w:tmpl w:val="3D02D693"/>
    <w:lvl w:ilvl="0" w:tentative="0">
      <w:start w:val="1"/>
      <w:numFmt w:val="decimal"/>
      <w:lvlText w:val="%1."/>
      <w:lvlJc w:val="left"/>
      <w:pPr>
        <w:ind w:left="1474" w:leftChars="0" w:hanging="850" w:firstLineChars="0"/>
      </w:pPr>
      <w:rPr>
        <w:rFonts w:hint="default"/>
        <w:b/>
        <w:bCs/>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57">
    <w:nsid w:val="4132FF17"/>
    <w:multiLevelType w:val="multilevel"/>
    <w:tmpl w:val="4132FF17"/>
    <w:lvl w:ilvl="0" w:tentative="0">
      <w:start w:val="1"/>
      <w:numFmt w:val="decimal"/>
      <w:lvlText w:val="%1."/>
      <w:lvlJc w:val="left"/>
      <w:pPr>
        <w:ind w:left="864" w:leftChars="0" w:hanging="444" w:firstLineChars="0"/>
      </w:pPr>
      <w:rPr>
        <w:rFonts w:hint="default"/>
        <w:b/>
        <w:bCs/>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58">
    <w:nsid w:val="430D1336"/>
    <w:multiLevelType w:val="multilevel"/>
    <w:tmpl w:val="430D1336"/>
    <w:lvl w:ilvl="0" w:tentative="0">
      <w:start w:val="1"/>
      <w:numFmt w:val="decimal"/>
      <w:lvlText w:val="%1）"/>
      <w:lvlJc w:val="left"/>
      <w:pPr>
        <w:tabs>
          <w:tab w:val="left" w:pos="420"/>
        </w:tabs>
        <w:ind w:left="1200" w:hanging="360"/>
      </w:pPr>
      <w:rPr>
        <w:rFonts w:hint="default" w:ascii="宋体" w:hAnsi="宋体" w:eastAsia="宋体" w:cs="宋体"/>
        <w:b/>
        <w:bCs/>
      </w:rPr>
    </w:lvl>
    <w:lvl w:ilvl="1" w:tentative="0">
      <w:start w:val="1"/>
      <w:numFmt w:val="lowerLetter"/>
      <w:lvlText w:val="%2)"/>
      <w:lvlJc w:val="left"/>
      <w:pPr>
        <w:tabs>
          <w:tab w:val="left" w:pos="420"/>
        </w:tabs>
        <w:ind w:left="1680" w:hanging="420"/>
      </w:pPr>
    </w:lvl>
    <w:lvl w:ilvl="2" w:tentative="0">
      <w:start w:val="1"/>
      <w:numFmt w:val="lowerRoman"/>
      <w:lvlText w:val="%3."/>
      <w:lvlJc w:val="right"/>
      <w:pPr>
        <w:tabs>
          <w:tab w:val="left" w:pos="420"/>
        </w:tabs>
        <w:ind w:left="2100" w:hanging="420"/>
      </w:pPr>
    </w:lvl>
    <w:lvl w:ilvl="3" w:tentative="0">
      <w:start w:val="1"/>
      <w:numFmt w:val="decimal"/>
      <w:lvlText w:val="%4."/>
      <w:lvlJc w:val="left"/>
      <w:pPr>
        <w:tabs>
          <w:tab w:val="left" w:pos="420"/>
        </w:tabs>
        <w:ind w:left="2520" w:hanging="420"/>
      </w:pPr>
    </w:lvl>
    <w:lvl w:ilvl="4" w:tentative="0">
      <w:start w:val="1"/>
      <w:numFmt w:val="lowerLetter"/>
      <w:lvlText w:val="%5)"/>
      <w:lvlJc w:val="left"/>
      <w:pPr>
        <w:tabs>
          <w:tab w:val="left" w:pos="420"/>
        </w:tabs>
        <w:ind w:left="2940" w:hanging="420"/>
      </w:pPr>
    </w:lvl>
    <w:lvl w:ilvl="5" w:tentative="0">
      <w:start w:val="1"/>
      <w:numFmt w:val="lowerRoman"/>
      <w:lvlText w:val="%6."/>
      <w:lvlJc w:val="right"/>
      <w:pPr>
        <w:tabs>
          <w:tab w:val="left" w:pos="420"/>
        </w:tabs>
        <w:ind w:left="3360" w:hanging="420"/>
      </w:pPr>
    </w:lvl>
    <w:lvl w:ilvl="6" w:tentative="0">
      <w:start w:val="1"/>
      <w:numFmt w:val="decimal"/>
      <w:lvlText w:val="%7."/>
      <w:lvlJc w:val="left"/>
      <w:pPr>
        <w:tabs>
          <w:tab w:val="left" w:pos="420"/>
        </w:tabs>
        <w:ind w:left="3780" w:hanging="420"/>
      </w:pPr>
    </w:lvl>
    <w:lvl w:ilvl="7" w:tentative="0">
      <w:start w:val="1"/>
      <w:numFmt w:val="lowerLetter"/>
      <w:lvlText w:val="%8)"/>
      <w:lvlJc w:val="left"/>
      <w:pPr>
        <w:tabs>
          <w:tab w:val="left" w:pos="420"/>
        </w:tabs>
        <w:ind w:left="4200" w:hanging="420"/>
      </w:pPr>
    </w:lvl>
    <w:lvl w:ilvl="8" w:tentative="0">
      <w:start w:val="1"/>
      <w:numFmt w:val="lowerRoman"/>
      <w:lvlText w:val="%9."/>
      <w:lvlJc w:val="right"/>
      <w:pPr>
        <w:tabs>
          <w:tab w:val="left" w:pos="420"/>
        </w:tabs>
        <w:ind w:left="4620" w:hanging="420"/>
      </w:pPr>
    </w:lvl>
  </w:abstractNum>
  <w:abstractNum w:abstractNumId="59">
    <w:nsid w:val="436EB191"/>
    <w:multiLevelType w:val="multilevel"/>
    <w:tmpl w:val="436EB191"/>
    <w:lvl w:ilvl="0" w:tentative="0">
      <w:start w:val="1"/>
      <w:numFmt w:val="decimal"/>
      <w:lvlText w:val="%1."/>
      <w:lvlJc w:val="left"/>
      <w:pPr>
        <w:ind w:left="780" w:hanging="360"/>
      </w:pPr>
      <w:rPr>
        <w:rFonts w:hint="default"/>
        <w:b/>
        <w:bCs/>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60">
    <w:nsid w:val="43D0EC3C"/>
    <w:multiLevelType w:val="multilevel"/>
    <w:tmpl w:val="43D0EC3C"/>
    <w:lvl w:ilvl="0" w:tentative="0">
      <w:start w:val="1"/>
      <w:numFmt w:val="decimal"/>
      <w:lvlText w:val="%1."/>
      <w:lvlJc w:val="left"/>
      <w:pPr>
        <w:ind w:left="864" w:leftChars="0" w:hanging="444" w:firstLineChars="0"/>
      </w:pPr>
      <w:rPr>
        <w:rFonts w:hint="default"/>
        <w:b/>
        <w:bCs/>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61">
    <w:nsid w:val="450ABC77"/>
    <w:multiLevelType w:val="singleLevel"/>
    <w:tmpl w:val="450ABC77"/>
    <w:lvl w:ilvl="0" w:tentative="0">
      <w:start w:val="1"/>
      <w:numFmt w:val="decimal"/>
      <w:lvlText w:val="%1."/>
      <w:lvlJc w:val="left"/>
      <w:pPr>
        <w:ind w:left="425" w:hanging="28"/>
      </w:pPr>
      <w:rPr>
        <w:rFonts w:hint="default"/>
        <w:b/>
        <w:bCs/>
      </w:rPr>
    </w:lvl>
  </w:abstractNum>
  <w:abstractNum w:abstractNumId="62">
    <w:nsid w:val="452B9FB0"/>
    <w:multiLevelType w:val="multilevel"/>
    <w:tmpl w:val="452B9FB0"/>
    <w:lvl w:ilvl="0" w:tentative="0">
      <w:start w:val="1"/>
      <w:numFmt w:val="decimal"/>
      <w:lvlText w:val="%1."/>
      <w:lvlJc w:val="left"/>
      <w:pPr>
        <w:ind w:left="780" w:hanging="360"/>
      </w:pPr>
      <w:rPr>
        <w:rFonts w:hint="default"/>
        <w:b/>
        <w:bCs/>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63">
    <w:nsid w:val="487D7F85"/>
    <w:multiLevelType w:val="multilevel"/>
    <w:tmpl w:val="487D7F85"/>
    <w:lvl w:ilvl="0" w:tentative="0">
      <w:start w:val="1"/>
      <w:numFmt w:val="decimal"/>
      <w:lvlText w:val="%1."/>
      <w:lvlJc w:val="left"/>
      <w:pPr>
        <w:ind w:left="1474" w:leftChars="0" w:hanging="850" w:firstLineChars="0"/>
      </w:pPr>
      <w:rPr>
        <w:rFonts w:hint="default"/>
        <w:b/>
        <w:bCs/>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64">
    <w:nsid w:val="4C54525F"/>
    <w:multiLevelType w:val="multilevel"/>
    <w:tmpl w:val="4C54525F"/>
    <w:lvl w:ilvl="0" w:tentative="0">
      <w:start w:val="1"/>
      <w:numFmt w:val="decimal"/>
      <w:lvlText w:val="%1."/>
      <w:lvlJc w:val="left"/>
      <w:pPr>
        <w:ind w:left="1474" w:leftChars="0" w:hanging="850" w:firstLineChars="0"/>
      </w:pPr>
      <w:rPr>
        <w:rFonts w:hint="default"/>
        <w:b/>
        <w:bCs/>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65">
    <w:nsid w:val="5002ACB7"/>
    <w:multiLevelType w:val="multilevel"/>
    <w:tmpl w:val="5002ACB7"/>
    <w:lvl w:ilvl="0" w:tentative="0">
      <w:start w:val="1"/>
      <w:numFmt w:val="decimal"/>
      <w:lvlText w:val="%1."/>
      <w:lvlJc w:val="left"/>
      <w:pPr>
        <w:ind w:left="780" w:hanging="360"/>
      </w:pPr>
      <w:rPr>
        <w:rFonts w:hint="default"/>
        <w:b/>
        <w:bCs/>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66">
    <w:nsid w:val="50BB3A8F"/>
    <w:multiLevelType w:val="singleLevel"/>
    <w:tmpl w:val="50BB3A8F"/>
    <w:lvl w:ilvl="0" w:tentative="0">
      <w:start w:val="1"/>
      <w:numFmt w:val="decimal"/>
      <w:lvlText w:val="%1."/>
      <w:lvlJc w:val="left"/>
      <w:pPr>
        <w:ind w:left="425" w:hanging="28"/>
      </w:pPr>
      <w:rPr>
        <w:rFonts w:hint="default"/>
        <w:b/>
        <w:bCs/>
      </w:rPr>
    </w:lvl>
  </w:abstractNum>
  <w:abstractNum w:abstractNumId="67">
    <w:nsid w:val="5108D58F"/>
    <w:multiLevelType w:val="multilevel"/>
    <w:tmpl w:val="5108D58F"/>
    <w:lvl w:ilvl="0" w:tentative="0">
      <w:start w:val="6"/>
      <w:numFmt w:val="decimal"/>
      <w:lvlText w:val="%1."/>
      <w:lvlJc w:val="left"/>
      <w:pPr>
        <w:ind w:left="425" w:hanging="425"/>
      </w:pPr>
      <w:rPr>
        <w:rFonts w:hint="default" w:ascii="宋体" w:hAnsi="宋体" w:eastAsia="宋体" w:cs="宋体"/>
      </w:rPr>
    </w:lvl>
    <w:lvl w:ilvl="1" w:tentative="0">
      <w:start w:val="1"/>
      <w:numFmt w:val="decimal"/>
      <w:lvlText w:val="%1.%2."/>
      <w:lvlJc w:val="left"/>
      <w:pPr>
        <w:ind w:left="567" w:hanging="567"/>
      </w:pPr>
      <w:rPr>
        <w:rFonts w:hint="default" w:ascii="宋体" w:hAnsi="宋体" w:eastAsia="宋体" w:cs="宋体"/>
        <w:b/>
        <w:bCs/>
      </w:rPr>
    </w:lvl>
    <w:lvl w:ilvl="2" w:tentative="0">
      <w:start w:val="1"/>
      <w:numFmt w:val="decimal"/>
      <w:lvlText w:val="%1.%2.%3."/>
      <w:lvlJc w:val="left"/>
      <w:pPr>
        <w:ind w:left="709" w:hanging="709"/>
      </w:pPr>
      <w:rPr>
        <w:rFonts w:hint="default" w:ascii="宋体" w:hAnsi="宋体" w:eastAsia="宋体" w:cs="宋体"/>
        <w:b/>
        <w:bCs/>
      </w:rPr>
    </w:lvl>
    <w:lvl w:ilvl="3" w:tentative="0">
      <w:start w:val="1"/>
      <w:numFmt w:val="decimal"/>
      <w:lvlText w:val="%1.%2.%3.%4."/>
      <w:lvlJc w:val="left"/>
      <w:pPr>
        <w:ind w:left="850" w:hanging="850"/>
      </w:pPr>
      <w:rPr>
        <w:rFonts w:hint="default" w:ascii="宋体" w:hAnsi="宋体" w:eastAsia="宋体" w:cs="宋体"/>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68">
    <w:nsid w:val="513B4E92"/>
    <w:multiLevelType w:val="multilevel"/>
    <w:tmpl w:val="513B4E92"/>
    <w:lvl w:ilvl="0" w:tentative="0">
      <w:start w:val="1"/>
      <w:numFmt w:val="decimal"/>
      <w:lvlText w:val="%1."/>
      <w:lvlJc w:val="left"/>
      <w:pPr>
        <w:ind w:left="864" w:leftChars="0" w:hanging="444" w:firstLineChars="0"/>
      </w:pPr>
      <w:rPr>
        <w:rFonts w:hint="default"/>
        <w:b/>
        <w:bCs/>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69">
    <w:nsid w:val="52B41BE4"/>
    <w:multiLevelType w:val="multilevel"/>
    <w:tmpl w:val="52B41BE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0">
    <w:nsid w:val="569F364D"/>
    <w:multiLevelType w:val="multilevel"/>
    <w:tmpl w:val="569F364D"/>
    <w:lvl w:ilvl="0" w:tentative="0">
      <w:start w:val="1"/>
      <w:numFmt w:val="decimal"/>
      <w:lvlText w:val="%1."/>
      <w:lvlJc w:val="left"/>
      <w:pPr>
        <w:ind w:left="780" w:hanging="360"/>
      </w:pPr>
      <w:rPr>
        <w:rFonts w:hint="default"/>
        <w:b/>
        <w:bCs/>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71">
    <w:nsid w:val="57A71A1E"/>
    <w:multiLevelType w:val="multilevel"/>
    <w:tmpl w:val="57A71A1E"/>
    <w:lvl w:ilvl="0" w:tentative="0">
      <w:start w:val="10"/>
      <w:numFmt w:val="decimal"/>
      <w:lvlText w:val="%1."/>
      <w:lvlJc w:val="left"/>
      <w:pPr>
        <w:ind w:left="425" w:hanging="425"/>
      </w:pPr>
      <w:rPr>
        <w:rFonts w:hint="default" w:ascii="宋体" w:hAnsi="宋体" w:eastAsia="宋体" w:cs="宋体"/>
      </w:rPr>
    </w:lvl>
    <w:lvl w:ilvl="1" w:tentative="0">
      <w:start w:val="0"/>
      <w:numFmt w:val="decimal"/>
      <w:lvlText w:val="%1.%2."/>
      <w:lvlJc w:val="left"/>
      <w:pPr>
        <w:ind w:left="567" w:hanging="567"/>
      </w:pPr>
      <w:rPr>
        <w:rFonts w:hint="default" w:ascii="宋体" w:hAnsi="宋体" w:eastAsia="宋体" w:cs="宋体"/>
      </w:rPr>
    </w:lvl>
    <w:lvl w:ilvl="2" w:tentative="0">
      <w:start w:val="1"/>
      <w:numFmt w:val="decimal"/>
      <w:lvlText w:val="%1.%2.%3."/>
      <w:lvlJc w:val="left"/>
      <w:pPr>
        <w:ind w:left="709" w:hanging="709"/>
      </w:pPr>
      <w:rPr>
        <w:rFonts w:hint="default" w:ascii="宋体" w:hAnsi="宋体" w:eastAsia="宋体" w:cs="宋体"/>
        <w:b/>
        <w:bCs/>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72">
    <w:nsid w:val="5851BE15"/>
    <w:multiLevelType w:val="multilevel"/>
    <w:tmpl w:val="5851BE15"/>
    <w:lvl w:ilvl="0" w:tentative="0">
      <w:start w:val="1"/>
      <w:numFmt w:val="decimal"/>
      <w:lvlText w:val="%1."/>
      <w:lvlJc w:val="left"/>
      <w:pPr>
        <w:ind w:left="1474" w:leftChars="0" w:hanging="850" w:firstLineChars="0"/>
      </w:pPr>
      <w:rPr>
        <w:rFonts w:hint="default"/>
        <w:b/>
        <w:bCs/>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73">
    <w:nsid w:val="5E17A360"/>
    <w:multiLevelType w:val="multilevel"/>
    <w:tmpl w:val="5E17A360"/>
    <w:lvl w:ilvl="0" w:tentative="0">
      <w:start w:val="5"/>
      <w:numFmt w:val="decimal"/>
      <w:lvlText w:val="%1."/>
      <w:lvlJc w:val="left"/>
      <w:pPr>
        <w:ind w:left="425" w:hanging="425"/>
      </w:pPr>
      <w:rPr>
        <w:rFonts w:hint="default" w:ascii="宋体" w:hAnsi="宋体" w:eastAsia="宋体" w:cs="宋体"/>
      </w:rPr>
    </w:lvl>
    <w:lvl w:ilvl="1" w:tentative="0">
      <w:start w:val="1"/>
      <w:numFmt w:val="decimal"/>
      <w:lvlText w:val="%1.%2."/>
      <w:lvlJc w:val="left"/>
      <w:pPr>
        <w:ind w:left="567" w:hanging="567"/>
      </w:pPr>
      <w:rPr>
        <w:rFonts w:hint="default" w:ascii="宋体" w:hAnsi="宋体" w:eastAsia="宋体" w:cs="宋体"/>
        <w:b/>
        <w:bCs/>
      </w:rPr>
    </w:lvl>
    <w:lvl w:ilvl="2" w:tentative="0">
      <w:start w:val="1"/>
      <w:numFmt w:val="decimal"/>
      <w:lvlText w:val="%1.%2.%3."/>
      <w:lvlJc w:val="left"/>
      <w:pPr>
        <w:ind w:left="709" w:hanging="709"/>
      </w:pPr>
      <w:rPr>
        <w:rFonts w:hint="default" w:ascii="宋体" w:hAnsi="宋体" w:eastAsia="宋体" w:cs="宋体"/>
        <w:b/>
        <w:bCs/>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74">
    <w:nsid w:val="6212E990"/>
    <w:multiLevelType w:val="multilevel"/>
    <w:tmpl w:val="6212E990"/>
    <w:lvl w:ilvl="0" w:tentative="0">
      <w:start w:val="1"/>
      <w:numFmt w:val="decimal"/>
      <w:lvlText w:val="%1."/>
      <w:lvlJc w:val="left"/>
      <w:pPr>
        <w:ind w:left="780" w:hanging="360"/>
      </w:pPr>
      <w:rPr>
        <w:rFonts w:hint="default"/>
        <w:b/>
        <w:bCs/>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75">
    <w:nsid w:val="62920885"/>
    <w:multiLevelType w:val="multilevel"/>
    <w:tmpl w:val="62920885"/>
    <w:lvl w:ilvl="0" w:tentative="0">
      <w:start w:val="1"/>
      <w:numFmt w:val="decimal"/>
      <w:lvlText w:val="%1."/>
      <w:lvlJc w:val="left"/>
      <w:pPr>
        <w:ind w:left="864" w:leftChars="0" w:hanging="444" w:firstLineChars="0"/>
      </w:pPr>
      <w:rPr>
        <w:rFonts w:hint="default"/>
        <w:b/>
        <w:bCs/>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76">
    <w:nsid w:val="6584E9B1"/>
    <w:multiLevelType w:val="multilevel"/>
    <w:tmpl w:val="6584E9B1"/>
    <w:lvl w:ilvl="0" w:tentative="0">
      <w:start w:val="1"/>
      <w:numFmt w:val="decimal"/>
      <w:lvlText w:val="%1."/>
      <w:lvlJc w:val="left"/>
      <w:pPr>
        <w:ind w:left="780" w:hanging="360"/>
      </w:pPr>
      <w:rPr>
        <w:rFonts w:hint="default"/>
        <w:b/>
        <w:bCs/>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77">
    <w:nsid w:val="65D47369"/>
    <w:multiLevelType w:val="multilevel"/>
    <w:tmpl w:val="65D47369"/>
    <w:lvl w:ilvl="0" w:tentative="0">
      <w:start w:val="11"/>
      <w:numFmt w:val="decimal"/>
      <w:lvlText w:val="%1."/>
      <w:lvlJc w:val="left"/>
      <w:pPr>
        <w:ind w:left="425" w:hanging="425"/>
      </w:pPr>
      <w:rPr>
        <w:rFonts w:hint="default" w:ascii="宋体" w:hAnsi="宋体" w:eastAsia="宋体" w:cs="宋体"/>
      </w:rPr>
    </w:lvl>
    <w:lvl w:ilvl="1" w:tentative="0">
      <w:start w:val="1"/>
      <w:numFmt w:val="decimal"/>
      <w:lvlText w:val="%1.%2."/>
      <w:lvlJc w:val="left"/>
      <w:pPr>
        <w:ind w:left="567" w:hanging="567"/>
      </w:pPr>
      <w:rPr>
        <w:rFonts w:hint="default" w:ascii="宋体" w:hAnsi="宋体" w:eastAsia="宋体" w:cs="宋体"/>
        <w:b/>
        <w:bCs/>
      </w:rPr>
    </w:lvl>
    <w:lvl w:ilvl="2" w:tentative="0">
      <w:start w:val="1"/>
      <w:numFmt w:val="decimal"/>
      <w:lvlText w:val="%1.%2.%3."/>
      <w:lvlJc w:val="left"/>
      <w:pPr>
        <w:ind w:left="709" w:hanging="709"/>
      </w:pPr>
      <w:rPr>
        <w:rFonts w:hint="default" w:ascii="宋体" w:hAnsi="宋体" w:eastAsia="宋体" w:cs="宋体"/>
        <w:b/>
        <w:bCs/>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ascii="宋体" w:hAnsi="宋体" w:eastAsia="宋体" w:cs="宋体"/>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78">
    <w:nsid w:val="6CFD84A7"/>
    <w:multiLevelType w:val="multilevel"/>
    <w:tmpl w:val="6CFD84A7"/>
    <w:lvl w:ilvl="0" w:tentative="0">
      <w:start w:val="2"/>
      <w:numFmt w:val="decimal"/>
      <w:lvlText w:val="%1."/>
      <w:lvlJc w:val="left"/>
      <w:pPr>
        <w:ind w:left="425" w:hanging="425"/>
      </w:pPr>
      <w:rPr>
        <w:rFonts w:hint="default" w:ascii="宋体" w:hAnsi="宋体" w:eastAsia="宋体" w:cs="宋体"/>
      </w:rPr>
    </w:lvl>
    <w:lvl w:ilvl="1" w:tentative="0">
      <w:start w:val="0"/>
      <w:numFmt w:val="decimal"/>
      <w:lvlText w:val="%1.%2."/>
      <w:lvlJc w:val="left"/>
      <w:pPr>
        <w:ind w:left="567" w:hanging="567"/>
      </w:pPr>
      <w:rPr>
        <w:rFonts w:hint="default" w:ascii="宋体" w:hAnsi="宋体" w:eastAsia="宋体" w:cs="宋体"/>
      </w:rPr>
    </w:lvl>
    <w:lvl w:ilvl="2" w:tentative="0">
      <w:start w:val="1"/>
      <w:numFmt w:val="decimal"/>
      <w:lvlText w:val="%1.%2.%3."/>
      <w:lvlJc w:val="left"/>
      <w:pPr>
        <w:ind w:left="709" w:hanging="709"/>
      </w:pPr>
      <w:rPr>
        <w:rFonts w:hint="default" w:ascii="宋体" w:hAnsi="宋体" w:eastAsia="宋体" w:cs="宋体"/>
        <w:b/>
        <w:bCs/>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79">
    <w:nsid w:val="6E5C13CB"/>
    <w:multiLevelType w:val="multilevel"/>
    <w:tmpl w:val="6E5C13CB"/>
    <w:lvl w:ilvl="0" w:tentative="0">
      <w:start w:val="1"/>
      <w:numFmt w:val="upperLetter"/>
      <w:lvlText w:val="附录%1"/>
      <w:lvlJc w:val="left"/>
      <w:pPr>
        <w:tabs>
          <w:tab w:val="left" w:pos="420"/>
        </w:tabs>
        <w:ind w:left="0" w:leftChars="0" w:firstLine="0" w:firstLineChars="0"/>
      </w:pPr>
      <w:rPr>
        <w:rFonts w:hint="default" w:ascii="宋体" w:hAnsi="宋体" w:eastAsia="宋体" w:cs="宋体"/>
        <w:b/>
        <w:bCs/>
      </w:rPr>
    </w:lvl>
    <w:lvl w:ilvl="1" w:tentative="0">
      <w:start w:val="0"/>
      <w:numFmt w:val="decimal"/>
      <w:lvlText w:val="%1.%2."/>
      <w:lvlJc w:val="left"/>
      <w:pPr>
        <w:tabs>
          <w:tab w:val="left" w:pos="420"/>
        </w:tabs>
        <w:ind w:left="0" w:leftChars="0" w:firstLine="0" w:firstLineChars="0"/>
      </w:pPr>
      <w:rPr>
        <w:rFonts w:hint="default"/>
        <w:sz w:val="24"/>
      </w:rPr>
    </w:lvl>
    <w:lvl w:ilvl="2" w:tentative="0">
      <w:start w:val="1"/>
      <w:numFmt w:val="decimal"/>
      <w:lvlText w:val="%1.%2.%3."/>
      <w:lvlJc w:val="left"/>
      <w:pPr>
        <w:tabs>
          <w:tab w:val="left" w:pos="420"/>
        </w:tabs>
        <w:ind w:left="0" w:leftChars="0" w:firstLine="0" w:firstLineChars="0"/>
      </w:pPr>
      <w:rPr>
        <w:rFonts w:hint="default"/>
        <w:b/>
        <w:bCs/>
        <w:sz w:val="24"/>
      </w:rPr>
    </w:lvl>
    <w:lvl w:ilvl="3" w:tentative="0">
      <w:start w:val="1"/>
      <w:numFmt w:val="decimal"/>
      <w:lvlText w:val="%4."/>
      <w:lvlJc w:val="left"/>
      <w:pPr>
        <w:tabs>
          <w:tab w:val="left" w:pos="420"/>
        </w:tabs>
        <w:ind w:left="0" w:leftChars="0" w:firstLine="567" w:firstLineChars="0"/>
      </w:pPr>
      <w:rPr>
        <w:rFonts w:hint="default"/>
        <w:b/>
        <w:bCs/>
      </w:rPr>
    </w:lvl>
    <w:lvl w:ilvl="4" w:tentative="0">
      <w:start w:val="1"/>
      <w:numFmt w:val="decimal"/>
      <w:lvlText w:val="%5)"/>
      <w:lvlJc w:val="left"/>
      <w:pPr>
        <w:tabs>
          <w:tab w:val="left" w:pos="680"/>
        </w:tabs>
        <w:ind w:left="0" w:leftChars="0" w:firstLine="680" w:firstLineChars="0"/>
      </w:pPr>
      <w:rPr>
        <w:rFonts w:hint="default"/>
      </w:rPr>
    </w:lvl>
    <w:lvl w:ilvl="5" w:tentative="0">
      <w:start w:val="1"/>
      <w:numFmt w:val="decimal"/>
      <w:lvlText w:val="(%6)"/>
      <w:lvlJc w:val="left"/>
      <w:pPr>
        <w:tabs>
          <w:tab w:val="left" w:pos="420"/>
        </w:tabs>
        <w:ind w:left="3402" w:leftChars="0" w:hanging="284" w:firstLineChars="0"/>
      </w:pPr>
      <w:rPr>
        <w:rFonts w:hint="default"/>
      </w:rPr>
    </w:lvl>
    <w:lvl w:ilvl="6" w:tentative="0">
      <w:start w:val="1"/>
      <w:numFmt w:val="decimal"/>
      <w:lvlText w:val="%7."/>
      <w:lvlJc w:val="left"/>
      <w:pPr>
        <w:tabs>
          <w:tab w:val="left" w:pos="420"/>
        </w:tabs>
        <w:ind w:left="3780" w:hanging="420"/>
      </w:pPr>
    </w:lvl>
    <w:lvl w:ilvl="7" w:tentative="0">
      <w:start w:val="1"/>
      <w:numFmt w:val="lowerLetter"/>
      <w:lvlText w:val="%8)"/>
      <w:lvlJc w:val="left"/>
      <w:pPr>
        <w:tabs>
          <w:tab w:val="left" w:pos="420"/>
        </w:tabs>
        <w:ind w:left="4200" w:hanging="420"/>
      </w:pPr>
    </w:lvl>
    <w:lvl w:ilvl="8" w:tentative="0">
      <w:start w:val="1"/>
      <w:numFmt w:val="lowerRoman"/>
      <w:lvlText w:val="%9."/>
      <w:lvlJc w:val="right"/>
      <w:pPr>
        <w:tabs>
          <w:tab w:val="left" w:pos="420"/>
        </w:tabs>
        <w:ind w:left="4620" w:hanging="420"/>
      </w:pPr>
    </w:lvl>
  </w:abstractNum>
  <w:abstractNum w:abstractNumId="80">
    <w:nsid w:val="6EE29D85"/>
    <w:multiLevelType w:val="multilevel"/>
    <w:tmpl w:val="6EE29D85"/>
    <w:lvl w:ilvl="0" w:tentative="0">
      <w:start w:val="1"/>
      <w:numFmt w:val="decimal"/>
      <w:lvlText w:val="%1."/>
      <w:lvlJc w:val="left"/>
      <w:pPr>
        <w:ind w:left="1474" w:leftChars="0" w:hanging="850" w:firstLineChars="0"/>
      </w:pPr>
      <w:rPr>
        <w:rFonts w:hint="default"/>
        <w:b/>
        <w:bCs/>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81">
    <w:nsid w:val="74062839"/>
    <w:multiLevelType w:val="multilevel"/>
    <w:tmpl w:val="74062839"/>
    <w:lvl w:ilvl="0" w:tentative="0">
      <w:start w:val="8"/>
      <w:numFmt w:val="decimal"/>
      <w:lvlText w:val="%1."/>
      <w:lvlJc w:val="left"/>
      <w:pPr>
        <w:ind w:left="425" w:hanging="425"/>
      </w:pPr>
      <w:rPr>
        <w:rFonts w:hint="default" w:ascii="宋体" w:hAnsi="宋体" w:eastAsia="宋体" w:cs="宋体"/>
      </w:rPr>
    </w:lvl>
    <w:lvl w:ilvl="1" w:tentative="0">
      <w:start w:val="1"/>
      <w:numFmt w:val="decimal"/>
      <w:lvlText w:val="%1.%2."/>
      <w:lvlJc w:val="left"/>
      <w:pPr>
        <w:ind w:left="567" w:hanging="567"/>
      </w:pPr>
      <w:rPr>
        <w:rFonts w:hint="default" w:ascii="宋体" w:hAnsi="宋体" w:eastAsia="宋体" w:cs="宋体"/>
        <w:b/>
        <w:bCs/>
      </w:rPr>
    </w:lvl>
    <w:lvl w:ilvl="2" w:tentative="0">
      <w:start w:val="1"/>
      <w:numFmt w:val="decimal"/>
      <w:lvlText w:val="%1.%2.%3."/>
      <w:lvlJc w:val="left"/>
      <w:pPr>
        <w:ind w:left="709" w:hanging="709"/>
      </w:pPr>
      <w:rPr>
        <w:rFonts w:hint="default" w:ascii="宋体" w:hAnsi="宋体" w:eastAsia="宋体" w:cs="宋体"/>
        <w:b/>
        <w:bCs/>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ascii="宋体" w:hAnsi="宋体" w:eastAsia="宋体" w:cs="宋体"/>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82">
    <w:nsid w:val="77180AD9"/>
    <w:multiLevelType w:val="multilevel"/>
    <w:tmpl w:val="77180AD9"/>
    <w:lvl w:ilvl="0" w:tentative="0">
      <w:start w:val="1"/>
      <w:numFmt w:val="decimal"/>
      <w:lvlText w:val="%1."/>
      <w:lvlJc w:val="left"/>
      <w:pPr>
        <w:ind w:left="425" w:hanging="425"/>
      </w:pPr>
      <w:rPr>
        <w:rFonts w:hint="default"/>
      </w:rPr>
    </w:lvl>
    <w:lvl w:ilvl="1" w:tentative="0">
      <w:start w:val="0"/>
      <w:numFmt w:val="decimal"/>
      <w:lvlText w:val="%1.%2."/>
      <w:lvlJc w:val="left"/>
      <w:pPr>
        <w:ind w:left="567" w:hanging="567"/>
      </w:pPr>
      <w:rPr>
        <w:rFonts w:hint="default" w:ascii="宋体" w:hAnsi="宋体" w:eastAsia="宋体" w:cs="宋体"/>
      </w:rPr>
    </w:lvl>
    <w:lvl w:ilvl="2" w:tentative="0">
      <w:start w:val="1"/>
      <w:numFmt w:val="decimal"/>
      <w:lvlText w:val="%1.%2.%3."/>
      <w:lvlJc w:val="left"/>
      <w:pPr>
        <w:ind w:left="709" w:hanging="709"/>
      </w:pPr>
      <w:rPr>
        <w:rFonts w:hint="default" w:ascii="宋体" w:hAnsi="宋体" w:eastAsia="宋体" w:cs="宋体"/>
        <w:b/>
        <w:bCs/>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83">
    <w:nsid w:val="777DE5CA"/>
    <w:multiLevelType w:val="multilevel"/>
    <w:tmpl w:val="777DE5CA"/>
    <w:lvl w:ilvl="0" w:tentative="0">
      <w:start w:val="6"/>
      <w:numFmt w:val="decimal"/>
      <w:lvlText w:val="%1."/>
      <w:lvlJc w:val="left"/>
      <w:pPr>
        <w:ind w:left="425" w:hanging="425"/>
      </w:pPr>
      <w:rPr>
        <w:rFonts w:hint="default" w:ascii="宋体" w:hAnsi="宋体" w:eastAsia="宋体" w:cs="宋体"/>
      </w:rPr>
    </w:lvl>
    <w:lvl w:ilvl="1" w:tentative="0">
      <w:start w:val="1"/>
      <w:numFmt w:val="decimal"/>
      <w:lvlText w:val="%1.%2."/>
      <w:lvlJc w:val="left"/>
      <w:pPr>
        <w:ind w:left="567" w:hanging="567"/>
      </w:pPr>
      <w:rPr>
        <w:rFonts w:hint="default" w:ascii="宋体" w:hAnsi="宋体" w:eastAsia="宋体" w:cs="宋体"/>
        <w:b/>
        <w:bCs/>
      </w:rPr>
    </w:lvl>
    <w:lvl w:ilvl="2" w:tentative="0">
      <w:start w:val="1"/>
      <w:numFmt w:val="decimal"/>
      <w:lvlText w:val="%1.%2.%3."/>
      <w:lvlJc w:val="left"/>
      <w:pPr>
        <w:ind w:left="709" w:hanging="709"/>
      </w:pPr>
      <w:rPr>
        <w:rFonts w:hint="default" w:ascii="宋体" w:hAnsi="宋体" w:eastAsia="宋体" w:cs="宋体"/>
        <w:b/>
        <w:bCs/>
      </w:rPr>
    </w:lvl>
    <w:lvl w:ilvl="3" w:tentative="0">
      <w:start w:val="1"/>
      <w:numFmt w:val="decimal"/>
      <w:lvlText w:val="%1.%2.%3.%4."/>
      <w:lvlJc w:val="left"/>
      <w:pPr>
        <w:ind w:left="850" w:hanging="850"/>
      </w:pPr>
      <w:rPr>
        <w:rFonts w:hint="default" w:ascii="宋体" w:hAnsi="宋体" w:eastAsia="宋体" w:cs="宋体"/>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84">
    <w:nsid w:val="7B5BBD97"/>
    <w:multiLevelType w:val="multilevel"/>
    <w:tmpl w:val="7B5BBD97"/>
    <w:lvl w:ilvl="0" w:tentative="0">
      <w:start w:val="5"/>
      <w:numFmt w:val="decimal"/>
      <w:lvlText w:val="%1."/>
      <w:lvlJc w:val="left"/>
      <w:pPr>
        <w:ind w:left="425" w:hanging="425"/>
      </w:pPr>
      <w:rPr>
        <w:rFonts w:hint="default" w:ascii="宋体" w:hAnsi="宋体" w:eastAsia="宋体" w:cs="宋体"/>
      </w:rPr>
    </w:lvl>
    <w:lvl w:ilvl="1" w:tentative="0">
      <w:start w:val="1"/>
      <w:numFmt w:val="decimal"/>
      <w:lvlText w:val="%1.%2."/>
      <w:lvlJc w:val="left"/>
      <w:pPr>
        <w:ind w:left="567" w:hanging="567"/>
      </w:pPr>
      <w:rPr>
        <w:rFonts w:hint="default" w:ascii="宋体" w:hAnsi="宋体" w:eastAsia="宋体" w:cs="宋体"/>
        <w:b/>
        <w:bCs/>
      </w:rPr>
    </w:lvl>
    <w:lvl w:ilvl="2" w:tentative="0">
      <w:start w:val="1"/>
      <w:numFmt w:val="decimal"/>
      <w:lvlText w:val="%1.%2.%3."/>
      <w:lvlJc w:val="left"/>
      <w:pPr>
        <w:ind w:left="709" w:hanging="709"/>
      </w:pPr>
      <w:rPr>
        <w:rFonts w:hint="default" w:ascii="宋体" w:hAnsi="宋体" w:eastAsia="宋体" w:cs="宋体"/>
        <w:b/>
        <w:bCs/>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52"/>
  </w:num>
  <w:num w:numId="2">
    <w:abstractNumId w:val="82"/>
  </w:num>
  <w:num w:numId="3">
    <w:abstractNumId w:val="43"/>
  </w:num>
  <w:num w:numId="4">
    <w:abstractNumId w:val="78"/>
  </w:num>
  <w:num w:numId="5">
    <w:abstractNumId w:val="37"/>
  </w:num>
  <w:num w:numId="6">
    <w:abstractNumId w:val="34"/>
  </w:num>
  <w:num w:numId="7">
    <w:abstractNumId w:val="74"/>
  </w:num>
  <w:num w:numId="8">
    <w:abstractNumId w:val="16"/>
  </w:num>
  <w:num w:numId="9">
    <w:abstractNumId w:val="0"/>
  </w:num>
  <w:num w:numId="10">
    <w:abstractNumId w:val="46"/>
  </w:num>
  <w:num w:numId="11">
    <w:abstractNumId w:val="73"/>
  </w:num>
  <w:num w:numId="12">
    <w:abstractNumId w:val="84"/>
  </w:num>
  <w:num w:numId="13">
    <w:abstractNumId w:val="22"/>
  </w:num>
  <w:num w:numId="14">
    <w:abstractNumId w:val="36"/>
  </w:num>
  <w:num w:numId="15">
    <w:abstractNumId w:val="27"/>
  </w:num>
  <w:num w:numId="16">
    <w:abstractNumId w:val="8"/>
  </w:num>
  <w:num w:numId="17">
    <w:abstractNumId w:val="62"/>
  </w:num>
  <w:num w:numId="18">
    <w:abstractNumId w:val="65"/>
  </w:num>
  <w:num w:numId="19">
    <w:abstractNumId w:val="44"/>
  </w:num>
  <w:num w:numId="20">
    <w:abstractNumId w:val="20"/>
  </w:num>
  <w:num w:numId="21">
    <w:abstractNumId w:val="1"/>
  </w:num>
  <w:num w:numId="22">
    <w:abstractNumId w:val="54"/>
  </w:num>
  <w:num w:numId="23">
    <w:abstractNumId w:val="29"/>
  </w:num>
  <w:num w:numId="24">
    <w:abstractNumId w:val="70"/>
  </w:num>
  <w:num w:numId="25">
    <w:abstractNumId w:val="76"/>
  </w:num>
  <w:num w:numId="26">
    <w:abstractNumId w:val="55"/>
  </w:num>
  <w:num w:numId="27">
    <w:abstractNumId w:val="83"/>
  </w:num>
  <w:num w:numId="28">
    <w:abstractNumId w:val="67"/>
  </w:num>
  <w:num w:numId="29">
    <w:abstractNumId w:val="2"/>
  </w:num>
  <w:num w:numId="30">
    <w:abstractNumId w:val="32"/>
  </w:num>
  <w:num w:numId="31">
    <w:abstractNumId w:val="12"/>
  </w:num>
  <w:num w:numId="32">
    <w:abstractNumId w:val="33"/>
  </w:num>
  <w:num w:numId="33">
    <w:abstractNumId w:val="18"/>
  </w:num>
  <w:num w:numId="34">
    <w:abstractNumId w:val="35"/>
  </w:num>
  <w:num w:numId="35">
    <w:abstractNumId w:val="66"/>
  </w:num>
  <w:num w:numId="36">
    <w:abstractNumId w:val="30"/>
  </w:num>
  <w:num w:numId="37">
    <w:abstractNumId w:val="6"/>
  </w:num>
  <w:num w:numId="38">
    <w:abstractNumId w:val="61"/>
  </w:num>
  <w:num w:numId="39">
    <w:abstractNumId w:val="49"/>
  </w:num>
  <w:num w:numId="40">
    <w:abstractNumId w:val="7"/>
  </w:num>
  <w:num w:numId="41">
    <w:abstractNumId w:val="38"/>
  </w:num>
  <w:num w:numId="42">
    <w:abstractNumId w:val="26"/>
  </w:num>
  <w:num w:numId="43">
    <w:abstractNumId w:val="53"/>
  </w:num>
  <w:num w:numId="44">
    <w:abstractNumId w:val="50"/>
  </w:num>
  <w:num w:numId="45">
    <w:abstractNumId w:val="59"/>
  </w:num>
  <w:num w:numId="46">
    <w:abstractNumId w:val="81"/>
  </w:num>
  <w:num w:numId="47">
    <w:abstractNumId w:val="5"/>
  </w:num>
  <w:num w:numId="48">
    <w:abstractNumId w:val="39"/>
  </w:num>
  <w:num w:numId="49">
    <w:abstractNumId w:val="10"/>
  </w:num>
  <w:num w:numId="50">
    <w:abstractNumId w:val="64"/>
  </w:num>
  <w:num w:numId="51">
    <w:abstractNumId w:val="71"/>
  </w:num>
  <w:num w:numId="52">
    <w:abstractNumId w:val="19"/>
  </w:num>
  <w:num w:numId="53">
    <w:abstractNumId w:val="13"/>
  </w:num>
  <w:num w:numId="54">
    <w:abstractNumId w:val="60"/>
  </w:num>
  <w:num w:numId="55">
    <w:abstractNumId w:val="47"/>
  </w:num>
  <w:num w:numId="56">
    <w:abstractNumId w:val="45"/>
  </w:num>
  <w:num w:numId="57">
    <w:abstractNumId w:val="42"/>
  </w:num>
  <w:num w:numId="58">
    <w:abstractNumId w:val="75"/>
  </w:num>
  <w:num w:numId="59">
    <w:abstractNumId w:val="57"/>
  </w:num>
  <w:num w:numId="60">
    <w:abstractNumId w:val="68"/>
  </w:num>
  <w:num w:numId="61">
    <w:abstractNumId w:val="14"/>
  </w:num>
  <w:num w:numId="62">
    <w:abstractNumId w:val="31"/>
  </w:num>
  <w:num w:numId="63">
    <w:abstractNumId w:val="56"/>
  </w:num>
  <w:num w:numId="64">
    <w:abstractNumId w:val="21"/>
  </w:num>
  <w:num w:numId="65">
    <w:abstractNumId w:val="72"/>
  </w:num>
  <w:num w:numId="66">
    <w:abstractNumId w:val="17"/>
  </w:num>
  <w:num w:numId="67">
    <w:abstractNumId w:val="40"/>
  </w:num>
  <w:num w:numId="68">
    <w:abstractNumId w:val="80"/>
  </w:num>
  <w:num w:numId="69">
    <w:abstractNumId w:val="4"/>
  </w:num>
  <w:num w:numId="70">
    <w:abstractNumId w:val="58"/>
  </w:num>
  <w:num w:numId="71">
    <w:abstractNumId w:val="9"/>
  </w:num>
  <w:num w:numId="72">
    <w:abstractNumId w:val="28"/>
  </w:num>
  <w:num w:numId="73">
    <w:abstractNumId w:val="63"/>
  </w:num>
  <w:num w:numId="74">
    <w:abstractNumId w:val="51"/>
  </w:num>
  <w:num w:numId="75">
    <w:abstractNumId w:val="15"/>
  </w:num>
  <w:num w:numId="76">
    <w:abstractNumId w:val="11"/>
  </w:num>
  <w:num w:numId="77">
    <w:abstractNumId w:val="48"/>
  </w:num>
  <w:num w:numId="78">
    <w:abstractNumId w:val="25"/>
  </w:num>
  <w:num w:numId="79">
    <w:abstractNumId w:val="41"/>
  </w:num>
  <w:num w:numId="80">
    <w:abstractNumId w:val="69"/>
  </w:num>
  <w:num w:numId="81">
    <w:abstractNumId w:val="79"/>
  </w:num>
  <w:num w:numId="82">
    <w:abstractNumId w:val="23"/>
  </w:num>
  <w:num w:numId="83">
    <w:abstractNumId w:val="24"/>
  </w:num>
  <w:num w:numId="84">
    <w:abstractNumId w:val="3"/>
  </w:num>
  <w:num w:numId="85">
    <w:abstractNumId w:val="7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3"/>
  <w:displayBackgroundShape w:val="1"/>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balanceSingleByteDoubleByteWidth/>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2E2C"/>
    <w:rsid w:val="000121BD"/>
    <w:rsid w:val="00012BF0"/>
    <w:rsid w:val="00021028"/>
    <w:rsid w:val="00027FA9"/>
    <w:rsid w:val="00032266"/>
    <w:rsid w:val="000403FF"/>
    <w:rsid w:val="00040BF1"/>
    <w:rsid w:val="00074DC8"/>
    <w:rsid w:val="00075F52"/>
    <w:rsid w:val="00086069"/>
    <w:rsid w:val="000B58E6"/>
    <w:rsid w:val="000C495B"/>
    <w:rsid w:val="000C6938"/>
    <w:rsid w:val="000E01CC"/>
    <w:rsid w:val="000E0F5D"/>
    <w:rsid w:val="000E174A"/>
    <w:rsid w:val="000E6B46"/>
    <w:rsid w:val="000F2BBA"/>
    <w:rsid w:val="000F3AA0"/>
    <w:rsid w:val="001224EF"/>
    <w:rsid w:val="001253B9"/>
    <w:rsid w:val="001323F6"/>
    <w:rsid w:val="0016685F"/>
    <w:rsid w:val="0017777E"/>
    <w:rsid w:val="00186C41"/>
    <w:rsid w:val="00192E2C"/>
    <w:rsid w:val="001A3B23"/>
    <w:rsid w:val="001C56FD"/>
    <w:rsid w:val="001D0C79"/>
    <w:rsid w:val="001D55B8"/>
    <w:rsid w:val="001F2B81"/>
    <w:rsid w:val="00201B31"/>
    <w:rsid w:val="002108E6"/>
    <w:rsid w:val="00210EFF"/>
    <w:rsid w:val="00221E24"/>
    <w:rsid w:val="0022425E"/>
    <w:rsid w:val="002320CD"/>
    <w:rsid w:val="00237CB0"/>
    <w:rsid w:val="00246033"/>
    <w:rsid w:val="00272029"/>
    <w:rsid w:val="00284917"/>
    <w:rsid w:val="002A7EFD"/>
    <w:rsid w:val="002C2E84"/>
    <w:rsid w:val="002C56F1"/>
    <w:rsid w:val="002F748E"/>
    <w:rsid w:val="00301F7C"/>
    <w:rsid w:val="00304846"/>
    <w:rsid w:val="00313F65"/>
    <w:rsid w:val="003162D2"/>
    <w:rsid w:val="00316F09"/>
    <w:rsid w:val="00345DD5"/>
    <w:rsid w:val="00352116"/>
    <w:rsid w:val="00355CCB"/>
    <w:rsid w:val="00360A12"/>
    <w:rsid w:val="00360DE1"/>
    <w:rsid w:val="003742EB"/>
    <w:rsid w:val="00375C1B"/>
    <w:rsid w:val="00391C05"/>
    <w:rsid w:val="003A0D12"/>
    <w:rsid w:val="003A4101"/>
    <w:rsid w:val="003B1584"/>
    <w:rsid w:val="003B3F96"/>
    <w:rsid w:val="003B444A"/>
    <w:rsid w:val="003C07BA"/>
    <w:rsid w:val="003C735D"/>
    <w:rsid w:val="003D363F"/>
    <w:rsid w:val="003E18B6"/>
    <w:rsid w:val="003E2367"/>
    <w:rsid w:val="004026A3"/>
    <w:rsid w:val="00404AAA"/>
    <w:rsid w:val="00415617"/>
    <w:rsid w:val="00417132"/>
    <w:rsid w:val="0044175D"/>
    <w:rsid w:val="004578DD"/>
    <w:rsid w:val="00457A38"/>
    <w:rsid w:val="00482FFE"/>
    <w:rsid w:val="00485893"/>
    <w:rsid w:val="00485CD1"/>
    <w:rsid w:val="004A3479"/>
    <w:rsid w:val="004C7CD5"/>
    <w:rsid w:val="004F1099"/>
    <w:rsid w:val="00501F0D"/>
    <w:rsid w:val="005037F9"/>
    <w:rsid w:val="0052158A"/>
    <w:rsid w:val="00527CA7"/>
    <w:rsid w:val="00555CF1"/>
    <w:rsid w:val="00567BA8"/>
    <w:rsid w:val="00571082"/>
    <w:rsid w:val="00571C3B"/>
    <w:rsid w:val="00586E1C"/>
    <w:rsid w:val="00594CCE"/>
    <w:rsid w:val="005B0FA4"/>
    <w:rsid w:val="005C7218"/>
    <w:rsid w:val="006004EE"/>
    <w:rsid w:val="00602617"/>
    <w:rsid w:val="00622CB8"/>
    <w:rsid w:val="00630E56"/>
    <w:rsid w:val="0064318D"/>
    <w:rsid w:val="00653C34"/>
    <w:rsid w:val="00667D3C"/>
    <w:rsid w:val="00673403"/>
    <w:rsid w:val="00676FB1"/>
    <w:rsid w:val="00685411"/>
    <w:rsid w:val="006905D8"/>
    <w:rsid w:val="006947BA"/>
    <w:rsid w:val="006A1B67"/>
    <w:rsid w:val="006B4478"/>
    <w:rsid w:val="006D23DA"/>
    <w:rsid w:val="006D2806"/>
    <w:rsid w:val="00702826"/>
    <w:rsid w:val="0070548F"/>
    <w:rsid w:val="00706D9F"/>
    <w:rsid w:val="007070C2"/>
    <w:rsid w:val="00715C4E"/>
    <w:rsid w:val="00724D5F"/>
    <w:rsid w:val="007309FF"/>
    <w:rsid w:val="00734B80"/>
    <w:rsid w:val="00740A1A"/>
    <w:rsid w:val="00746842"/>
    <w:rsid w:val="00747717"/>
    <w:rsid w:val="0075093B"/>
    <w:rsid w:val="00763C91"/>
    <w:rsid w:val="00766FDE"/>
    <w:rsid w:val="00773B80"/>
    <w:rsid w:val="00774CA8"/>
    <w:rsid w:val="0078590E"/>
    <w:rsid w:val="00792D3A"/>
    <w:rsid w:val="007A1850"/>
    <w:rsid w:val="007A7447"/>
    <w:rsid w:val="007B3E25"/>
    <w:rsid w:val="007C27F1"/>
    <w:rsid w:val="007C2C78"/>
    <w:rsid w:val="007D4751"/>
    <w:rsid w:val="007E4C2F"/>
    <w:rsid w:val="00800226"/>
    <w:rsid w:val="00810FD9"/>
    <w:rsid w:val="00833458"/>
    <w:rsid w:val="00841DCC"/>
    <w:rsid w:val="00843798"/>
    <w:rsid w:val="008501B6"/>
    <w:rsid w:val="00856EB6"/>
    <w:rsid w:val="0086681F"/>
    <w:rsid w:val="00866D22"/>
    <w:rsid w:val="0088355A"/>
    <w:rsid w:val="008862A1"/>
    <w:rsid w:val="008A46D6"/>
    <w:rsid w:val="008B6C2A"/>
    <w:rsid w:val="008C2729"/>
    <w:rsid w:val="008F531E"/>
    <w:rsid w:val="009002C8"/>
    <w:rsid w:val="009105B2"/>
    <w:rsid w:val="00916207"/>
    <w:rsid w:val="00916CB5"/>
    <w:rsid w:val="00921CD7"/>
    <w:rsid w:val="0092612D"/>
    <w:rsid w:val="00930627"/>
    <w:rsid w:val="00943FFD"/>
    <w:rsid w:val="00947D4F"/>
    <w:rsid w:val="00950F71"/>
    <w:rsid w:val="009963C5"/>
    <w:rsid w:val="009A6C7E"/>
    <w:rsid w:val="009C3AC1"/>
    <w:rsid w:val="009D48C4"/>
    <w:rsid w:val="009E2C73"/>
    <w:rsid w:val="009F5C23"/>
    <w:rsid w:val="00A054CF"/>
    <w:rsid w:val="00A204F9"/>
    <w:rsid w:val="00A43E2A"/>
    <w:rsid w:val="00A56F2B"/>
    <w:rsid w:val="00A65B80"/>
    <w:rsid w:val="00A702F5"/>
    <w:rsid w:val="00A917F3"/>
    <w:rsid w:val="00A924B9"/>
    <w:rsid w:val="00AA3BBC"/>
    <w:rsid w:val="00AB573C"/>
    <w:rsid w:val="00AC313C"/>
    <w:rsid w:val="00AE111C"/>
    <w:rsid w:val="00AE1361"/>
    <w:rsid w:val="00AE542D"/>
    <w:rsid w:val="00AF3D35"/>
    <w:rsid w:val="00B01194"/>
    <w:rsid w:val="00B021D7"/>
    <w:rsid w:val="00B07DB0"/>
    <w:rsid w:val="00B10293"/>
    <w:rsid w:val="00B142F5"/>
    <w:rsid w:val="00B31735"/>
    <w:rsid w:val="00B404FF"/>
    <w:rsid w:val="00B40FFF"/>
    <w:rsid w:val="00B427E2"/>
    <w:rsid w:val="00B90F11"/>
    <w:rsid w:val="00BB0961"/>
    <w:rsid w:val="00BB6B35"/>
    <w:rsid w:val="00BD1C3E"/>
    <w:rsid w:val="00BD2962"/>
    <w:rsid w:val="00BF334C"/>
    <w:rsid w:val="00BF5312"/>
    <w:rsid w:val="00C041DC"/>
    <w:rsid w:val="00C04627"/>
    <w:rsid w:val="00C060D1"/>
    <w:rsid w:val="00C11558"/>
    <w:rsid w:val="00C32FC9"/>
    <w:rsid w:val="00C40C7F"/>
    <w:rsid w:val="00C46DC8"/>
    <w:rsid w:val="00C529D7"/>
    <w:rsid w:val="00C702FD"/>
    <w:rsid w:val="00C75EDF"/>
    <w:rsid w:val="00C840F3"/>
    <w:rsid w:val="00C86BE4"/>
    <w:rsid w:val="00CA5BF1"/>
    <w:rsid w:val="00CB5F5A"/>
    <w:rsid w:val="00CC014E"/>
    <w:rsid w:val="00CC5E1E"/>
    <w:rsid w:val="00CE209C"/>
    <w:rsid w:val="00CE61BC"/>
    <w:rsid w:val="00CF0C83"/>
    <w:rsid w:val="00CF23DB"/>
    <w:rsid w:val="00D11910"/>
    <w:rsid w:val="00D21DA6"/>
    <w:rsid w:val="00D52594"/>
    <w:rsid w:val="00D56FA1"/>
    <w:rsid w:val="00D7143E"/>
    <w:rsid w:val="00D978CF"/>
    <w:rsid w:val="00DE4EF4"/>
    <w:rsid w:val="00DE56BB"/>
    <w:rsid w:val="00DF2ADE"/>
    <w:rsid w:val="00DF426A"/>
    <w:rsid w:val="00E02959"/>
    <w:rsid w:val="00E14E89"/>
    <w:rsid w:val="00E27DF1"/>
    <w:rsid w:val="00E3593D"/>
    <w:rsid w:val="00E572E3"/>
    <w:rsid w:val="00E64010"/>
    <w:rsid w:val="00E725BF"/>
    <w:rsid w:val="00E93F26"/>
    <w:rsid w:val="00EB64BC"/>
    <w:rsid w:val="00EC5A4F"/>
    <w:rsid w:val="00ED3DE7"/>
    <w:rsid w:val="00ED5D89"/>
    <w:rsid w:val="00EE67E2"/>
    <w:rsid w:val="00EF1896"/>
    <w:rsid w:val="00EF7611"/>
    <w:rsid w:val="00F0518D"/>
    <w:rsid w:val="00F1124C"/>
    <w:rsid w:val="00F177BB"/>
    <w:rsid w:val="00F17B8D"/>
    <w:rsid w:val="00F2014D"/>
    <w:rsid w:val="00F2303B"/>
    <w:rsid w:val="00F234C2"/>
    <w:rsid w:val="00F23D9F"/>
    <w:rsid w:val="00F26F27"/>
    <w:rsid w:val="00F46AAE"/>
    <w:rsid w:val="00F614E5"/>
    <w:rsid w:val="00F658DF"/>
    <w:rsid w:val="00F8078F"/>
    <w:rsid w:val="00F938A8"/>
    <w:rsid w:val="00FA3E35"/>
    <w:rsid w:val="00FA4B43"/>
    <w:rsid w:val="00FA5FD8"/>
    <w:rsid w:val="00FC23C6"/>
    <w:rsid w:val="00FC521A"/>
    <w:rsid w:val="00FD42F0"/>
    <w:rsid w:val="00FF080F"/>
    <w:rsid w:val="017D0866"/>
    <w:rsid w:val="02A028A8"/>
    <w:rsid w:val="02B12F50"/>
    <w:rsid w:val="02EC2B68"/>
    <w:rsid w:val="040309AE"/>
    <w:rsid w:val="04361CF6"/>
    <w:rsid w:val="0543584E"/>
    <w:rsid w:val="056E7249"/>
    <w:rsid w:val="05B7493B"/>
    <w:rsid w:val="066B65AC"/>
    <w:rsid w:val="06A238B9"/>
    <w:rsid w:val="08A47272"/>
    <w:rsid w:val="08A800D9"/>
    <w:rsid w:val="0BBC4404"/>
    <w:rsid w:val="0BBE01E1"/>
    <w:rsid w:val="0BD15A8F"/>
    <w:rsid w:val="0C5D015C"/>
    <w:rsid w:val="0D75222C"/>
    <w:rsid w:val="0F8F37A2"/>
    <w:rsid w:val="100D6DEB"/>
    <w:rsid w:val="115B06EA"/>
    <w:rsid w:val="1166767B"/>
    <w:rsid w:val="116C0CD5"/>
    <w:rsid w:val="131572C3"/>
    <w:rsid w:val="13310E72"/>
    <w:rsid w:val="13BA537C"/>
    <w:rsid w:val="14904B4F"/>
    <w:rsid w:val="14E679F8"/>
    <w:rsid w:val="160848D9"/>
    <w:rsid w:val="162574C0"/>
    <w:rsid w:val="162D5642"/>
    <w:rsid w:val="17B913B1"/>
    <w:rsid w:val="18AA3D23"/>
    <w:rsid w:val="19485F10"/>
    <w:rsid w:val="19547A68"/>
    <w:rsid w:val="1B537CCF"/>
    <w:rsid w:val="1B715170"/>
    <w:rsid w:val="1C25183C"/>
    <w:rsid w:val="1DA66985"/>
    <w:rsid w:val="1DAE6CE8"/>
    <w:rsid w:val="1E7210B0"/>
    <w:rsid w:val="20424C7A"/>
    <w:rsid w:val="208C6003"/>
    <w:rsid w:val="215B1060"/>
    <w:rsid w:val="22172EC6"/>
    <w:rsid w:val="22E503A4"/>
    <w:rsid w:val="22E5584A"/>
    <w:rsid w:val="23B342F0"/>
    <w:rsid w:val="25B81726"/>
    <w:rsid w:val="265B784A"/>
    <w:rsid w:val="26750AE5"/>
    <w:rsid w:val="28DC0DC3"/>
    <w:rsid w:val="28FD0AEC"/>
    <w:rsid w:val="2AC11AAE"/>
    <w:rsid w:val="2B0D6C39"/>
    <w:rsid w:val="2B2A7653"/>
    <w:rsid w:val="2B353AC1"/>
    <w:rsid w:val="2BAB656D"/>
    <w:rsid w:val="2BB922EE"/>
    <w:rsid w:val="2BFA7026"/>
    <w:rsid w:val="2BFE73BA"/>
    <w:rsid w:val="2BFE75D2"/>
    <w:rsid w:val="2C2F2712"/>
    <w:rsid w:val="32175323"/>
    <w:rsid w:val="35683252"/>
    <w:rsid w:val="357C1FE2"/>
    <w:rsid w:val="382109D2"/>
    <w:rsid w:val="38CA698D"/>
    <w:rsid w:val="39083866"/>
    <w:rsid w:val="3971446A"/>
    <w:rsid w:val="39C30A9E"/>
    <w:rsid w:val="3A036C89"/>
    <w:rsid w:val="3A687850"/>
    <w:rsid w:val="3A883217"/>
    <w:rsid w:val="3A9908B5"/>
    <w:rsid w:val="3AFB269C"/>
    <w:rsid w:val="3D1351A8"/>
    <w:rsid w:val="3D2B4A7E"/>
    <w:rsid w:val="3D77674B"/>
    <w:rsid w:val="3F4A3A45"/>
    <w:rsid w:val="422E0EEE"/>
    <w:rsid w:val="42897466"/>
    <w:rsid w:val="43823A01"/>
    <w:rsid w:val="43CB255C"/>
    <w:rsid w:val="446F21FA"/>
    <w:rsid w:val="44E80E41"/>
    <w:rsid w:val="45091EA7"/>
    <w:rsid w:val="45A61B83"/>
    <w:rsid w:val="46D238C4"/>
    <w:rsid w:val="472D60A2"/>
    <w:rsid w:val="486F2DEF"/>
    <w:rsid w:val="49780F96"/>
    <w:rsid w:val="49A447B0"/>
    <w:rsid w:val="49D942C7"/>
    <w:rsid w:val="4AC15AB5"/>
    <w:rsid w:val="4D461A5C"/>
    <w:rsid w:val="4DBF6759"/>
    <w:rsid w:val="4EB66051"/>
    <w:rsid w:val="4F317D51"/>
    <w:rsid w:val="4F8F1033"/>
    <w:rsid w:val="4F920255"/>
    <w:rsid w:val="4FFD4C04"/>
    <w:rsid w:val="53376547"/>
    <w:rsid w:val="550E0DF6"/>
    <w:rsid w:val="554555D0"/>
    <w:rsid w:val="55484D4D"/>
    <w:rsid w:val="559875F6"/>
    <w:rsid w:val="55CF60C6"/>
    <w:rsid w:val="55EE17CE"/>
    <w:rsid w:val="568C30F2"/>
    <w:rsid w:val="57315742"/>
    <w:rsid w:val="574F3E27"/>
    <w:rsid w:val="577442B9"/>
    <w:rsid w:val="57782373"/>
    <w:rsid w:val="577865B3"/>
    <w:rsid w:val="578507A1"/>
    <w:rsid w:val="57923B2D"/>
    <w:rsid w:val="579C5DD5"/>
    <w:rsid w:val="57D84F87"/>
    <w:rsid w:val="581F7A90"/>
    <w:rsid w:val="58231FAA"/>
    <w:rsid w:val="5891579E"/>
    <w:rsid w:val="58F23885"/>
    <w:rsid w:val="591F6FEC"/>
    <w:rsid w:val="5A0F7C72"/>
    <w:rsid w:val="5B18178A"/>
    <w:rsid w:val="5B6B5661"/>
    <w:rsid w:val="5BB32120"/>
    <w:rsid w:val="5C2B604B"/>
    <w:rsid w:val="5CB75DF6"/>
    <w:rsid w:val="5DEC4F6B"/>
    <w:rsid w:val="5DEE268D"/>
    <w:rsid w:val="5EC74542"/>
    <w:rsid w:val="5FB75F21"/>
    <w:rsid w:val="5FFA52B1"/>
    <w:rsid w:val="6017336B"/>
    <w:rsid w:val="608C7115"/>
    <w:rsid w:val="61C10903"/>
    <w:rsid w:val="63290204"/>
    <w:rsid w:val="63F55D49"/>
    <w:rsid w:val="64AC22D2"/>
    <w:rsid w:val="64C43E94"/>
    <w:rsid w:val="64D23995"/>
    <w:rsid w:val="651970D0"/>
    <w:rsid w:val="66510A6B"/>
    <w:rsid w:val="66814AF5"/>
    <w:rsid w:val="6781115C"/>
    <w:rsid w:val="67B90233"/>
    <w:rsid w:val="67D53EC8"/>
    <w:rsid w:val="67F04D21"/>
    <w:rsid w:val="68B34BDC"/>
    <w:rsid w:val="691E7FF5"/>
    <w:rsid w:val="6BFF59B7"/>
    <w:rsid w:val="6C8062BE"/>
    <w:rsid w:val="6CE665C3"/>
    <w:rsid w:val="6CFE56E1"/>
    <w:rsid w:val="6ED55E7D"/>
    <w:rsid w:val="6EEF1E02"/>
    <w:rsid w:val="6F481423"/>
    <w:rsid w:val="6FCC3708"/>
    <w:rsid w:val="702106C5"/>
    <w:rsid w:val="70B922D6"/>
    <w:rsid w:val="7179489C"/>
    <w:rsid w:val="71DE606F"/>
    <w:rsid w:val="729A22CC"/>
    <w:rsid w:val="72AC5911"/>
    <w:rsid w:val="72B77A08"/>
    <w:rsid w:val="73692041"/>
    <w:rsid w:val="76881CD3"/>
    <w:rsid w:val="76CB7891"/>
    <w:rsid w:val="773E4164"/>
    <w:rsid w:val="77C65515"/>
    <w:rsid w:val="785B1C2F"/>
    <w:rsid w:val="79255A78"/>
    <w:rsid w:val="7A2C4364"/>
    <w:rsid w:val="7A4A05EE"/>
    <w:rsid w:val="7B2E3F89"/>
    <w:rsid w:val="7CCE75BA"/>
    <w:rsid w:val="7D32101D"/>
    <w:rsid w:val="7E645854"/>
    <w:rsid w:val="7EC1799A"/>
    <w:rsid w:val="7F6059D4"/>
    <w:rsid w:val="7F6C3635"/>
    <w:rsid w:val="7FD124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8"/>
    <w:qFormat/>
    <w:uiPriority w:val="9"/>
    <w:pPr>
      <w:keepNext/>
      <w:keepLines/>
      <w:numPr>
        <w:ilvl w:val="0"/>
        <w:numId w:val="1"/>
      </w:numPr>
      <w:spacing w:before="480" w:after="80"/>
      <w:outlineLvl w:val="0"/>
    </w:pPr>
    <w:rPr>
      <w:rFonts w:asciiTheme="majorHAnsi" w:hAnsiTheme="majorHAnsi" w:eastAsiaTheme="majorEastAsia" w:cstheme="majorBidi"/>
      <w:color w:val="104862" w:themeColor="accent1" w:themeShade="BF"/>
      <w:sz w:val="48"/>
      <w:szCs w:val="48"/>
    </w:rPr>
  </w:style>
  <w:style w:type="paragraph" w:styleId="3">
    <w:name w:val="heading 2"/>
    <w:basedOn w:val="1"/>
    <w:next w:val="1"/>
    <w:link w:val="29"/>
    <w:unhideWhenUsed/>
    <w:qFormat/>
    <w:uiPriority w:val="9"/>
    <w:pPr>
      <w:keepNext/>
      <w:keepLines/>
      <w:numPr>
        <w:ilvl w:val="1"/>
        <w:numId w:val="1"/>
      </w:numPr>
      <w:spacing w:before="160" w:after="80"/>
      <w:outlineLvl w:val="1"/>
    </w:pPr>
    <w:rPr>
      <w:rFonts w:asciiTheme="majorHAnsi" w:hAnsiTheme="majorHAnsi" w:eastAsiaTheme="majorEastAsia" w:cstheme="majorBidi"/>
      <w:color w:val="104862" w:themeColor="accent1" w:themeShade="BF"/>
      <w:sz w:val="40"/>
      <w:szCs w:val="40"/>
    </w:rPr>
  </w:style>
  <w:style w:type="paragraph" w:styleId="4">
    <w:name w:val="heading 3"/>
    <w:basedOn w:val="1"/>
    <w:next w:val="1"/>
    <w:link w:val="30"/>
    <w:unhideWhenUsed/>
    <w:qFormat/>
    <w:uiPriority w:val="9"/>
    <w:pPr>
      <w:keepNext/>
      <w:keepLines/>
      <w:numPr>
        <w:ilvl w:val="2"/>
        <w:numId w:val="1"/>
      </w:numPr>
      <w:spacing w:before="160" w:after="80"/>
      <w:outlineLvl w:val="2"/>
    </w:pPr>
    <w:rPr>
      <w:rFonts w:asciiTheme="majorHAnsi" w:hAnsiTheme="majorHAnsi" w:eastAsiaTheme="majorEastAsia" w:cstheme="majorBidi"/>
      <w:color w:val="104862" w:themeColor="accent1" w:themeShade="BF"/>
      <w:sz w:val="32"/>
      <w:szCs w:val="32"/>
    </w:rPr>
  </w:style>
  <w:style w:type="paragraph" w:styleId="5">
    <w:name w:val="heading 4"/>
    <w:basedOn w:val="1"/>
    <w:next w:val="1"/>
    <w:link w:val="31"/>
    <w:unhideWhenUsed/>
    <w:qFormat/>
    <w:uiPriority w:val="9"/>
    <w:pPr>
      <w:keepNext/>
      <w:keepLines/>
      <w:numPr>
        <w:ilvl w:val="3"/>
        <w:numId w:val="1"/>
      </w:numPr>
      <w:spacing w:before="80" w:after="40"/>
      <w:outlineLvl w:val="3"/>
    </w:pPr>
    <w:rPr>
      <w:rFonts w:cstheme="majorBidi"/>
      <w:color w:val="104862" w:themeColor="accent1" w:themeShade="BF"/>
      <w:sz w:val="28"/>
      <w:szCs w:val="28"/>
    </w:rPr>
  </w:style>
  <w:style w:type="paragraph" w:styleId="6">
    <w:name w:val="heading 5"/>
    <w:basedOn w:val="1"/>
    <w:next w:val="1"/>
    <w:link w:val="32"/>
    <w:semiHidden/>
    <w:unhideWhenUsed/>
    <w:qFormat/>
    <w:uiPriority w:val="9"/>
    <w:pPr>
      <w:keepNext/>
      <w:keepLines/>
      <w:numPr>
        <w:ilvl w:val="4"/>
        <w:numId w:val="1"/>
      </w:numPr>
      <w:spacing w:before="80" w:after="40"/>
      <w:outlineLvl w:val="4"/>
    </w:pPr>
    <w:rPr>
      <w:rFonts w:cstheme="majorBidi"/>
      <w:color w:val="104862" w:themeColor="accent1" w:themeShade="BF"/>
      <w:sz w:val="24"/>
      <w:szCs w:val="24"/>
    </w:rPr>
  </w:style>
  <w:style w:type="paragraph" w:styleId="7">
    <w:name w:val="heading 6"/>
    <w:basedOn w:val="1"/>
    <w:next w:val="1"/>
    <w:link w:val="33"/>
    <w:semiHidden/>
    <w:unhideWhenUsed/>
    <w:qFormat/>
    <w:uiPriority w:val="9"/>
    <w:pPr>
      <w:keepNext/>
      <w:keepLines/>
      <w:numPr>
        <w:ilvl w:val="5"/>
        <w:numId w:val="1"/>
      </w:numPr>
      <w:spacing w:before="40"/>
      <w:outlineLvl w:val="5"/>
    </w:pPr>
    <w:rPr>
      <w:rFonts w:cstheme="majorBidi"/>
      <w:b/>
      <w:bCs/>
      <w:color w:val="104862" w:themeColor="accent1" w:themeShade="BF"/>
    </w:rPr>
  </w:style>
  <w:style w:type="paragraph" w:styleId="8">
    <w:name w:val="heading 7"/>
    <w:basedOn w:val="1"/>
    <w:next w:val="1"/>
    <w:link w:val="34"/>
    <w:semiHidden/>
    <w:unhideWhenUsed/>
    <w:qFormat/>
    <w:uiPriority w:val="9"/>
    <w:pPr>
      <w:keepNext/>
      <w:keepLines/>
      <w:numPr>
        <w:ilvl w:val="6"/>
        <w:numId w:val="1"/>
      </w:numPr>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35"/>
    <w:semiHidden/>
    <w:unhideWhenUsed/>
    <w:qFormat/>
    <w:uiPriority w:val="9"/>
    <w:pPr>
      <w:keepNext/>
      <w:keepLines/>
      <w:numPr>
        <w:ilvl w:val="7"/>
        <w:numId w:val="1"/>
      </w:numPr>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36"/>
    <w:semiHidden/>
    <w:unhideWhenUsed/>
    <w:qFormat/>
    <w:uiPriority w:val="9"/>
    <w:pPr>
      <w:keepNext/>
      <w:keepLines/>
      <w:numPr>
        <w:ilvl w:val="8"/>
        <w:numId w:val="1"/>
      </w:numPr>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25">
    <w:name w:val="Default Paragraph Font"/>
    <w:semiHidden/>
    <w:unhideWhenUsed/>
    <w:qFormat/>
    <w:uiPriority w:val="1"/>
  </w:style>
  <w:style w:type="table" w:default="1" w:styleId="23">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11">
    <w:name w:val="caption"/>
    <w:basedOn w:val="1"/>
    <w:next w:val="1"/>
    <w:semiHidden/>
    <w:unhideWhenUsed/>
    <w:qFormat/>
    <w:uiPriority w:val="35"/>
    <w:rPr>
      <w:rFonts w:ascii="Arial" w:hAnsi="Arial" w:eastAsia="黑体"/>
      <w:sz w:val="20"/>
    </w:rPr>
  </w:style>
  <w:style w:type="paragraph" w:styleId="12">
    <w:name w:val="annotation text"/>
    <w:basedOn w:val="1"/>
    <w:link w:val="56"/>
    <w:unhideWhenUsed/>
    <w:qFormat/>
    <w:uiPriority w:val="99"/>
    <w:pPr>
      <w:jc w:val="left"/>
    </w:pPr>
  </w:style>
  <w:style w:type="paragraph" w:styleId="13">
    <w:name w:val="Body Text Indent"/>
    <w:basedOn w:val="1"/>
    <w:link w:val="55"/>
    <w:semiHidden/>
    <w:qFormat/>
    <w:uiPriority w:val="0"/>
    <w:pPr>
      <w:spacing w:line="480" w:lineRule="atLeast"/>
      <w:ind w:firstLine="560" w:firstLineChars="200"/>
    </w:pPr>
    <w:rPr>
      <w:sz w:val="28"/>
    </w:rPr>
  </w:style>
  <w:style w:type="paragraph" w:styleId="14">
    <w:name w:val="Plain Text"/>
    <w:basedOn w:val="1"/>
    <w:link w:val="47"/>
    <w:qFormat/>
    <w:uiPriority w:val="0"/>
    <w:rPr>
      <w:rFonts w:ascii="宋体" w:hAnsi="Courier New"/>
    </w:rPr>
  </w:style>
  <w:style w:type="paragraph" w:styleId="15">
    <w:name w:val="footer"/>
    <w:basedOn w:val="1"/>
    <w:link w:val="49"/>
    <w:qFormat/>
    <w:uiPriority w:val="99"/>
    <w:pPr>
      <w:tabs>
        <w:tab w:val="center" w:pos="4153"/>
        <w:tab w:val="right" w:pos="8306"/>
      </w:tabs>
      <w:snapToGrid w:val="0"/>
      <w:jc w:val="left"/>
    </w:pPr>
    <w:rPr>
      <w:sz w:val="18"/>
      <w:szCs w:val="18"/>
    </w:rPr>
  </w:style>
  <w:style w:type="paragraph" w:styleId="16">
    <w:name w:val="header"/>
    <w:basedOn w:val="1"/>
    <w:link w:val="50"/>
    <w:qFormat/>
    <w:uiPriority w:val="99"/>
    <w:pPr>
      <w:tabs>
        <w:tab w:val="center" w:pos="4153"/>
        <w:tab w:val="right" w:pos="8306"/>
      </w:tabs>
      <w:snapToGrid w:val="0"/>
      <w:jc w:val="center"/>
    </w:pPr>
    <w:rPr>
      <w:sz w:val="18"/>
      <w:szCs w:val="18"/>
    </w:rPr>
  </w:style>
  <w:style w:type="paragraph" w:styleId="17">
    <w:name w:val="toc 1"/>
    <w:basedOn w:val="1"/>
    <w:next w:val="1"/>
    <w:unhideWhenUsed/>
    <w:qFormat/>
    <w:uiPriority w:val="39"/>
  </w:style>
  <w:style w:type="paragraph" w:styleId="18">
    <w:name w:val="Subtitle"/>
    <w:basedOn w:val="1"/>
    <w:next w:val="1"/>
    <w:link w:val="38"/>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9">
    <w:name w:val="toc 2"/>
    <w:basedOn w:val="1"/>
    <w:next w:val="1"/>
    <w:semiHidden/>
    <w:unhideWhenUsed/>
    <w:qFormat/>
    <w:uiPriority w:val="39"/>
    <w:pPr>
      <w:ind w:left="420" w:leftChars="200"/>
    </w:pPr>
  </w:style>
  <w:style w:type="paragraph" w:styleId="20">
    <w:name w:val="Normal (Web)"/>
    <w:basedOn w:val="1"/>
    <w:semiHidden/>
    <w:unhideWhenUsed/>
    <w:qFormat/>
    <w:uiPriority w:val="99"/>
    <w:pPr>
      <w:widowControl/>
      <w:spacing w:before="100" w:beforeAutospacing="1" w:after="100" w:afterAutospacing="1"/>
      <w:jc w:val="left"/>
    </w:pPr>
    <w:rPr>
      <w:rFonts w:ascii="宋体" w:hAnsi="宋体" w:cs="宋体"/>
      <w:kern w:val="0"/>
      <w:sz w:val="24"/>
      <w:szCs w:val="24"/>
    </w:rPr>
  </w:style>
  <w:style w:type="paragraph" w:styleId="21">
    <w:name w:val="Title"/>
    <w:basedOn w:val="1"/>
    <w:next w:val="1"/>
    <w:link w:val="37"/>
    <w:qFormat/>
    <w:uiPriority w:val="10"/>
    <w:pPr>
      <w:spacing w:after="80"/>
      <w:contextualSpacing/>
      <w:jc w:val="center"/>
    </w:pPr>
    <w:rPr>
      <w:rFonts w:asciiTheme="majorHAnsi" w:hAnsiTheme="majorHAnsi" w:eastAsiaTheme="majorEastAsia" w:cstheme="majorBidi"/>
      <w:spacing w:val="-10"/>
      <w:kern w:val="28"/>
      <w:sz w:val="56"/>
      <w:szCs w:val="56"/>
    </w:rPr>
  </w:style>
  <w:style w:type="paragraph" w:styleId="22">
    <w:name w:val="annotation subject"/>
    <w:basedOn w:val="12"/>
    <w:next w:val="12"/>
    <w:link w:val="57"/>
    <w:semiHidden/>
    <w:unhideWhenUsed/>
    <w:qFormat/>
    <w:uiPriority w:val="99"/>
    <w:rPr>
      <w:b/>
      <w:bCs/>
    </w:rPr>
  </w:style>
  <w:style w:type="table" w:styleId="24">
    <w:name w:val="Table Grid"/>
    <w:basedOn w:val="2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Hyperlink"/>
    <w:basedOn w:val="25"/>
    <w:unhideWhenUsed/>
    <w:qFormat/>
    <w:uiPriority w:val="99"/>
    <w:rPr>
      <w:color w:val="467886" w:themeColor="hyperlink"/>
      <w:u w:val="single"/>
      <w14:textFill>
        <w14:solidFill>
          <w14:schemeClr w14:val="hlink"/>
        </w14:solidFill>
      </w14:textFill>
    </w:rPr>
  </w:style>
  <w:style w:type="character" w:styleId="27">
    <w:name w:val="annotation reference"/>
    <w:basedOn w:val="25"/>
    <w:semiHidden/>
    <w:unhideWhenUsed/>
    <w:qFormat/>
    <w:uiPriority w:val="99"/>
    <w:rPr>
      <w:sz w:val="21"/>
      <w:szCs w:val="21"/>
    </w:rPr>
  </w:style>
  <w:style w:type="character" w:customStyle="1" w:styleId="28">
    <w:name w:val="标题 1 字符"/>
    <w:basedOn w:val="25"/>
    <w:link w:val="2"/>
    <w:qFormat/>
    <w:uiPriority w:val="9"/>
    <w:rPr>
      <w:rFonts w:asciiTheme="majorHAnsi" w:hAnsiTheme="majorHAnsi" w:eastAsiaTheme="majorEastAsia" w:cstheme="majorBidi"/>
      <w:color w:val="104862" w:themeColor="accent1" w:themeShade="BF"/>
      <w:sz w:val="48"/>
      <w:szCs w:val="48"/>
    </w:rPr>
  </w:style>
  <w:style w:type="character" w:customStyle="1" w:styleId="29">
    <w:name w:val="标题 2 字符"/>
    <w:basedOn w:val="25"/>
    <w:link w:val="3"/>
    <w:qFormat/>
    <w:uiPriority w:val="9"/>
    <w:rPr>
      <w:rFonts w:asciiTheme="majorHAnsi" w:hAnsiTheme="majorHAnsi" w:eastAsiaTheme="majorEastAsia" w:cstheme="majorBidi"/>
      <w:color w:val="104862" w:themeColor="accent1" w:themeShade="BF"/>
      <w:sz w:val="40"/>
      <w:szCs w:val="40"/>
    </w:rPr>
  </w:style>
  <w:style w:type="character" w:customStyle="1" w:styleId="30">
    <w:name w:val="标题 3 字符"/>
    <w:basedOn w:val="25"/>
    <w:link w:val="4"/>
    <w:qFormat/>
    <w:uiPriority w:val="9"/>
    <w:rPr>
      <w:rFonts w:asciiTheme="majorHAnsi" w:hAnsiTheme="majorHAnsi" w:eastAsiaTheme="majorEastAsia" w:cstheme="majorBidi"/>
      <w:color w:val="104862" w:themeColor="accent1" w:themeShade="BF"/>
      <w:sz w:val="32"/>
      <w:szCs w:val="32"/>
    </w:rPr>
  </w:style>
  <w:style w:type="character" w:customStyle="1" w:styleId="31">
    <w:name w:val="标题 4 字符"/>
    <w:basedOn w:val="25"/>
    <w:link w:val="5"/>
    <w:qFormat/>
    <w:uiPriority w:val="9"/>
    <w:rPr>
      <w:rFonts w:cstheme="majorBidi"/>
      <w:color w:val="104862" w:themeColor="accent1" w:themeShade="BF"/>
      <w:sz w:val="28"/>
      <w:szCs w:val="28"/>
    </w:rPr>
  </w:style>
  <w:style w:type="character" w:customStyle="1" w:styleId="32">
    <w:name w:val="标题 5 字符"/>
    <w:basedOn w:val="25"/>
    <w:link w:val="6"/>
    <w:semiHidden/>
    <w:qFormat/>
    <w:uiPriority w:val="9"/>
    <w:rPr>
      <w:rFonts w:cstheme="majorBidi"/>
      <w:color w:val="104862" w:themeColor="accent1" w:themeShade="BF"/>
      <w:sz w:val="24"/>
      <w:szCs w:val="24"/>
    </w:rPr>
  </w:style>
  <w:style w:type="character" w:customStyle="1" w:styleId="33">
    <w:name w:val="标题 6 字符"/>
    <w:basedOn w:val="25"/>
    <w:link w:val="7"/>
    <w:semiHidden/>
    <w:qFormat/>
    <w:uiPriority w:val="9"/>
    <w:rPr>
      <w:rFonts w:cstheme="majorBidi"/>
      <w:b/>
      <w:bCs/>
      <w:color w:val="104862" w:themeColor="accent1" w:themeShade="BF"/>
    </w:rPr>
  </w:style>
  <w:style w:type="character" w:customStyle="1" w:styleId="34">
    <w:name w:val="标题 7 字符"/>
    <w:basedOn w:val="25"/>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35">
    <w:name w:val="标题 8 字符"/>
    <w:basedOn w:val="25"/>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36">
    <w:name w:val="标题 9 字符"/>
    <w:basedOn w:val="25"/>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37">
    <w:name w:val="标题 字符"/>
    <w:basedOn w:val="25"/>
    <w:link w:val="21"/>
    <w:qFormat/>
    <w:uiPriority w:val="10"/>
    <w:rPr>
      <w:rFonts w:asciiTheme="majorHAnsi" w:hAnsiTheme="majorHAnsi" w:eastAsiaTheme="majorEastAsia" w:cstheme="majorBidi"/>
      <w:spacing w:val="-10"/>
      <w:kern w:val="28"/>
      <w:sz w:val="56"/>
      <w:szCs w:val="56"/>
    </w:rPr>
  </w:style>
  <w:style w:type="character" w:customStyle="1" w:styleId="38">
    <w:name w:val="副标题 字符"/>
    <w:basedOn w:val="25"/>
    <w:link w:val="18"/>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9">
    <w:name w:val="Quote"/>
    <w:basedOn w:val="1"/>
    <w:next w:val="1"/>
    <w:link w:val="40"/>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40">
    <w:name w:val="引用 字符"/>
    <w:basedOn w:val="25"/>
    <w:link w:val="39"/>
    <w:qFormat/>
    <w:uiPriority w:val="29"/>
    <w:rPr>
      <w:i/>
      <w:iCs/>
      <w:color w:val="404040" w:themeColor="text1" w:themeTint="BF"/>
      <w14:textFill>
        <w14:solidFill>
          <w14:schemeClr w14:val="tx1">
            <w14:lumMod w14:val="75000"/>
            <w14:lumOff w14:val="25000"/>
          </w14:schemeClr>
        </w14:solidFill>
      </w14:textFill>
    </w:rPr>
  </w:style>
  <w:style w:type="paragraph" w:styleId="41">
    <w:name w:val="List Paragraph"/>
    <w:basedOn w:val="1"/>
    <w:qFormat/>
    <w:uiPriority w:val="34"/>
    <w:pPr>
      <w:ind w:left="720"/>
      <w:contextualSpacing/>
    </w:pPr>
  </w:style>
  <w:style w:type="character" w:customStyle="1" w:styleId="42">
    <w:name w:val="明显强调1"/>
    <w:basedOn w:val="25"/>
    <w:qFormat/>
    <w:uiPriority w:val="21"/>
    <w:rPr>
      <w:i/>
      <w:iCs/>
      <w:color w:val="104862" w:themeColor="accent1" w:themeShade="BF"/>
    </w:rPr>
  </w:style>
  <w:style w:type="paragraph" w:styleId="43">
    <w:name w:val="Intense Quote"/>
    <w:basedOn w:val="1"/>
    <w:next w:val="1"/>
    <w:link w:val="44"/>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44">
    <w:name w:val="明显引用 字符"/>
    <w:basedOn w:val="25"/>
    <w:link w:val="43"/>
    <w:qFormat/>
    <w:uiPriority w:val="30"/>
    <w:rPr>
      <w:i/>
      <w:iCs/>
      <w:color w:val="104862" w:themeColor="accent1" w:themeShade="BF"/>
    </w:rPr>
  </w:style>
  <w:style w:type="character" w:customStyle="1" w:styleId="45">
    <w:name w:val="明显参考1"/>
    <w:basedOn w:val="25"/>
    <w:qFormat/>
    <w:uiPriority w:val="32"/>
    <w:rPr>
      <w:b/>
      <w:bCs/>
      <w:smallCaps/>
      <w:color w:val="104862" w:themeColor="accent1" w:themeShade="BF"/>
      <w:spacing w:val="5"/>
    </w:rPr>
  </w:style>
  <w:style w:type="character" w:customStyle="1" w:styleId="46">
    <w:name w:val="fontstyle01"/>
    <w:basedOn w:val="25"/>
    <w:qFormat/>
    <w:uiPriority w:val="0"/>
    <w:rPr>
      <w:rFonts w:hint="default" w:ascii="FZFSJW--GB1-0" w:hAnsi="FZFSJW--GB1-0"/>
      <w:color w:val="000000"/>
      <w:sz w:val="24"/>
      <w:szCs w:val="24"/>
    </w:rPr>
  </w:style>
  <w:style w:type="character" w:customStyle="1" w:styleId="47">
    <w:name w:val="纯文本 字符"/>
    <w:link w:val="14"/>
    <w:qFormat/>
    <w:uiPriority w:val="0"/>
    <w:rPr>
      <w:rFonts w:ascii="宋体" w:hAnsi="Courier New"/>
    </w:rPr>
  </w:style>
  <w:style w:type="character" w:customStyle="1" w:styleId="48">
    <w:name w:val="纯文本 字符1"/>
    <w:basedOn w:val="25"/>
    <w:semiHidden/>
    <w:qFormat/>
    <w:uiPriority w:val="99"/>
    <w:rPr>
      <w:rFonts w:hAnsi="Courier New" w:cs="Courier New" w:asciiTheme="minorEastAsia"/>
    </w:rPr>
  </w:style>
  <w:style w:type="character" w:customStyle="1" w:styleId="49">
    <w:name w:val="页脚 字符"/>
    <w:link w:val="15"/>
    <w:qFormat/>
    <w:uiPriority w:val="99"/>
    <w:rPr>
      <w:sz w:val="18"/>
      <w:szCs w:val="18"/>
    </w:rPr>
  </w:style>
  <w:style w:type="character" w:customStyle="1" w:styleId="50">
    <w:name w:val="页眉 字符"/>
    <w:link w:val="16"/>
    <w:qFormat/>
    <w:uiPriority w:val="99"/>
    <w:rPr>
      <w:sz w:val="18"/>
      <w:szCs w:val="18"/>
    </w:rPr>
  </w:style>
  <w:style w:type="character" w:customStyle="1" w:styleId="51">
    <w:name w:val="页脚 字符1"/>
    <w:basedOn w:val="25"/>
    <w:semiHidden/>
    <w:qFormat/>
    <w:uiPriority w:val="99"/>
    <w:rPr>
      <w:sz w:val="18"/>
      <w:szCs w:val="18"/>
    </w:rPr>
  </w:style>
  <w:style w:type="character" w:customStyle="1" w:styleId="52">
    <w:name w:val="页眉 字符1"/>
    <w:basedOn w:val="25"/>
    <w:semiHidden/>
    <w:qFormat/>
    <w:uiPriority w:val="99"/>
    <w:rPr>
      <w:sz w:val="18"/>
      <w:szCs w:val="18"/>
    </w:rPr>
  </w:style>
  <w:style w:type="paragraph" w:customStyle="1" w:styleId="53">
    <w:name w:val="段"/>
    <w:link w:val="54"/>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54">
    <w:name w:val="段 Char"/>
    <w:link w:val="53"/>
    <w:qFormat/>
    <w:uiPriority w:val="0"/>
    <w:rPr>
      <w:rFonts w:ascii="宋体" w:hAnsi="Times New Roman" w:eastAsia="宋体" w:cs="Times New Roman"/>
      <w:kern w:val="0"/>
      <w:szCs w:val="20"/>
    </w:rPr>
  </w:style>
  <w:style w:type="character" w:customStyle="1" w:styleId="55">
    <w:name w:val="正文文本缩进 字符"/>
    <w:basedOn w:val="25"/>
    <w:link w:val="13"/>
    <w:semiHidden/>
    <w:qFormat/>
    <w:uiPriority w:val="0"/>
    <w:rPr>
      <w:rFonts w:asciiTheme="minorHAnsi" w:hAnsiTheme="minorHAnsi" w:eastAsiaTheme="minorEastAsia" w:cstheme="minorBidi"/>
      <w:kern w:val="2"/>
      <w:sz w:val="28"/>
      <w:szCs w:val="22"/>
    </w:rPr>
  </w:style>
  <w:style w:type="character" w:customStyle="1" w:styleId="56">
    <w:name w:val="批注文字 字符"/>
    <w:basedOn w:val="25"/>
    <w:link w:val="12"/>
    <w:qFormat/>
    <w:uiPriority w:val="99"/>
    <w:rPr>
      <w:rFonts w:asciiTheme="minorHAnsi" w:hAnsiTheme="minorHAnsi" w:eastAsiaTheme="minorEastAsia" w:cstheme="minorBidi"/>
      <w:kern w:val="2"/>
      <w:sz w:val="21"/>
      <w:szCs w:val="22"/>
    </w:rPr>
  </w:style>
  <w:style w:type="character" w:customStyle="1" w:styleId="57">
    <w:name w:val="批注主题 字符"/>
    <w:basedOn w:val="56"/>
    <w:link w:val="22"/>
    <w:semiHidden/>
    <w:qFormat/>
    <w:uiPriority w:val="99"/>
    <w:rPr>
      <w:rFonts w:asciiTheme="minorHAnsi" w:hAnsiTheme="minorHAnsi" w:eastAsiaTheme="minorEastAsia" w:cstheme="minorBidi"/>
      <w:b/>
      <w:bCs/>
      <w:kern w:val="2"/>
      <w:sz w:val="21"/>
      <w:szCs w:val="22"/>
    </w:rPr>
  </w:style>
  <w:style w:type="paragraph" w:customStyle="1" w:styleId="58">
    <w:name w:val="修订1"/>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7" Type="http://schemas.openxmlformats.org/officeDocument/2006/relationships/fontTable" Target="fontTable.xml"/><Relationship Id="rId26" Type="http://schemas.openxmlformats.org/officeDocument/2006/relationships/customXml" Target="../customXml/item2.xml"/><Relationship Id="rId25" Type="http://schemas.openxmlformats.org/officeDocument/2006/relationships/numbering" Target="numbering.xml"/><Relationship Id="rId24" Type="http://schemas.openxmlformats.org/officeDocument/2006/relationships/customXml" Target="../customXml/item1.xml"/><Relationship Id="rId23" Type="http://schemas.openxmlformats.org/officeDocument/2006/relationships/image" Target="media/image11.png"/><Relationship Id="rId22" Type="http://schemas.openxmlformats.org/officeDocument/2006/relationships/image" Target="media/image10.png"/><Relationship Id="rId21" Type="http://schemas.openxmlformats.org/officeDocument/2006/relationships/image" Target="media/image9.png"/><Relationship Id="rId20" Type="http://schemas.openxmlformats.org/officeDocument/2006/relationships/image" Target="media/image8.png"/><Relationship Id="rId2" Type="http://schemas.openxmlformats.org/officeDocument/2006/relationships/settings" Target="settings.xml"/><Relationship Id="rId19" Type="http://schemas.openxmlformats.org/officeDocument/2006/relationships/image" Target="media/image7.png"/><Relationship Id="rId18" Type="http://schemas.openxmlformats.org/officeDocument/2006/relationships/image" Target="media/image6.png"/><Relationship Id="rId17" Type="http://schemas.openxmlformats.org/officeDocument/2006/relationships/image" Target="media/image5.png"/><Relationship Id="rId16" Type="http://schemas.openxmlformats.org/officeDocument/2006/relationships/image" Target="media/image4.png"/><Relationship Id="rId15" Type="http://schemas.openxmlformats.org/officeDocument/2006/relationships/image" Target="media/image3.png"/><Relationship Id="rId14" Type="http://schemas.openxmlformats.org/officeDocument/2006/relationships/image" Target="media/image2.png"/><Relationship Id="rId13" Type="http://schemas.openxmlformats.org/officeDocument/2006/relationships/image" Target="media/image1.wmf"/><Relationship Id="rId12" Type="http://schemas.openxmlformats.org/officeDocument/2006/relationships/oleObject" Target="embeddings/oleObject1.bin"/><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E3CBD52-A1CB-4CD8-A636-F8101886D2B4}">
  <ds:schemaRefs/>
</ds:datastoreItem>
</file>

<file path=docProps/app.xml><?xml version="1.0" encoding="utf-8"?>
<Properties xmlns="http://schemas.openxmlformats.org/officeDocument/2006/extended-properties" xmlns:vt="http://schemas.openxmlformats.org/officeDocument/2006/docPropsVTypes">
  <Template>Normal.dotm</Template>
  <Pages>1</Pages>
  <Words>9601</Words>
  <Characters>11424</Characters>
  <Lines>1</Lines>
  <Paragraphs>1</Paragraphs>
  <TotalTime>14</TotalTime>
  <ScaleCrop>false</ScaleCrop>
  <LinksUpToDate>false</LinksUpToDate>
  <CharactersWithSpaces>11848</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2025-07-19T01:31:00Z</dcterms:created>
  <dc:creator>孙日高</dc:creator>
  <cp:lastModifiedBy>h7170fyjn</cp:lastModifiedBy>
  <dcterms:modified xsi:type="dcterms:W3CDTF">2025-12-12T02:44:51Z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eyJoZGlkIjoiMGQ4ZmUzZDY3OTEyZGYzNDNkMTZlMGQ4MDRiMmNkZjIiLCJ1c2VySWQiOiIxMjM5NTIwMTI3In0=</vt:lpwstr>
  </property>
  <property fmtid="{D5CDD505-2E9C-101B-9397-08002B2CF9AE}" pid="3" name="KSOProductBuildVer">
    <vt:lpwstr>2052-11.8.2.8808</vt:lpwstr>
  </property>
  <property fmtid="{D5CDD505-2E9C-101B-9397-08002B2CF9AE}" pid="4" name="ICV">
    <vt:lpwstr>2D64B485800E4C7683EDF13384AC8A84</vt:lpwstr>
  </property>
</Properties>
</file>