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16206">
      <w:pPr>
        <w:snapToGrid w:val="0"/>
        <w:spacing w:line="360" w:lineRule="exact"/>
        <w:rPr>
          <w:rFonts w:ascii="仿宋" w:hAnsi="仿宋" w:eastAsia="仿宋"/>
          <w:color w:val="auto"/>
          <w:sz w:val="28"/>
          <w:szCs w:val="28"/>
          <w:highlight w:val="none"/>
        </w:rPr>
      </w:pPr>
    </w:p>
    <w:p w14:paraId="3AD29BEA">
      <w:pPr>
        <w:snapToGrid w:val="0"/>
        <w:spacing w:line="360" w:lineRule="exact"/>
        <w:rPr>
          <w:rFonts w:ascii="宋体" w:hAnsi="宋体"/>
          <w:b/>
          <w:color w:val="auto"/>
          <w:highlight w:val="none"/>
        </w:rPr>
      </w:pPr>
      <w:r>
        <w:rPr>
          <w:rFonts w:hint="eastAsia" w:ascii="宋体" w:hAnsi="宋体"/>
          <w:b/>
          <w:color w:val="auto"/>
          <w:highlight w:val="none"/>
        </w:rPr>
        <w:t>国际标准分类号ICS</w:t>
      </w:r>
    </w:p>
    <w:p w14:paraId="6E1A2ADB">
      <w:pPr>
        <w:tabs>
          <w:tab w:val="left" w:pos="7455"/>
        </w:tabs>
        <w:snapToGrid w:val="0"/>
        <w:spacing w:line="360" w:lineRule="exact"/>
        <w:rPr>
          <w:rFonts w:ascii="宋体" w:hAnsi="宋体"/>
          <w:b/>
          <w:color w:val="auto"/>
          <w:highlight w:val="none"/>
        </w:rPr>
      </w:pPr>
      <w:r>
        <w:rPr>
          <w:rFonts w:ascii="宋体" w:hAnsi="宋体"/>
          <w:b/>
          <w:color w:val="auto"/>
          <w:highlight w:val="none"/>
        </w:rPr>
        <w:t>中国标准文献分类号CCS</w:t>
      </w:r>
    </w:p>
    <w:p w14:paraId="7DE10303">
      <w:pPr>
        <w:snapToGrid w:val="0"/>
        <w:spacing w:before="312" w:beforeLines="100" w:after="156" w:afterLines="50"/>
        <w:jc w:val="center"/>
        <w:rPr>
          <w:rFonts w:ascii="黑体" w:hAnsi="黑体" w:eastAsia="黑体"/>
          <w:b/>
          <w:color w:val="auto"/>
          <w:sz w:val="48"/>
          <w:szCs w:val="48"/>
          <w:highlight w:val="none"/>
        </w:rPr>
      </w:pPr>
      <w:r>
        <w:rPr>
          <w:rFonts w:hint="eastAsia" w:ascii="黑体" w:hAnsi="黑体" w:eastAsia="黑体"/>
          <w:b/>
          <w:color w:val="auto"/>
          <w:sz w:val="48"/>
          <w:szCs w:val="48"/>
          <w:highlight w:val="none"/>
        </w:rPr>
        <w:t>中国石油和化工勘察设计协会团体标准</w:t>
      </w:r>
    </w:p>
    <w:p w14:paraId="32442896">
      <w:pPr>
        <w:tabs>
          <w:tab w:val="left" w:pos="9027"/>
        </w:tabs>
        <w:ind w:right="-2" w:rightChars="-1"/>
        <w:jc w:val="right"/>
        <w:rPr>
          <w:b/>
          <w:color w:val="auto"/>
          <w:sz w:val="32"/>
          <w:szCs w:val="32"/>
          <w:highlight w:val="none"/>
        </w:rPr>
      </w:pPr>
      <w:r>
        <w:rPr>
          <w:rFonts w:hint="eastAsia"/>
          <w:b/>
          <w:color w:val="auto"/>
          <w:sz w:val="32"/>
          <w:szCs w:val="32"/>
          <w:highlight w:val="none"/>
        </w:rPr>
        <w:t xml:space="preserve">T/HGJ </w:t>
      </w:r>
      <w:r>
        <w:rPr>
          <w:rFonts w:hint="eastAsia"/>
          <w:b/>
          <w:color w:val="auto"/>
          <w:sz w:val="32"/>
          <w:szCs w:val="32"/>
          <w:highlight w:val="none"/>
          <w:lang w:val="en-US" w:eastAsia="zh-CN"/>
        </w:rPr>
        <w:t>12417</w:t>
      </w:r>
      <w:r>
        <w:rPr>
          <w:rFonts w:hint="eastAsia"/>
          <w:b/>
          <w:color w:val="auto"/>
          <w:sz w:val="32"/>
          <w:szCs w:val="32"/>
          <w:highlight w:val="none"/>
        </w:rPr>
        <w:t>-</w:t>
      </w:r>
      <w:r>
        <w:rPr>
          <w:b/>
          <w:color w:val="auto"/>
          <w:sz w:val="32"/>
          <w:szCs w:val="32"/>
          <w:highlight w:val="none"/>
        </w:rPr>
        <w:t>YYYY</w:t>
      </w:r>
    </w:p>
    <w:p w14:paraId="67B0AC6F">
      <w:pPr>
        <w:tabs>
          <w:tab w:val="left" w:pos="9027"/>
        </w:tabs>
        <w:ind w:right="-2" w:rightChars="-1"/>
        <w:jc w:val="right"/>
        <w:rPr>
          <w:b/>
          <w:color w:val="auto"/>
          <w:sz w:val="32"/>
          <w:szCs w:val="32"/>
          <w:highlight w:val="none"/>
        </w:rPr>
      </w:pPr>
    </w:p>
    <w:p w14:paraId="3E07ACEC">
      <w:pPr>
        <w:snapToGrid w:val="0"/>
        <w:spacing w:before="624" w:beforeLines="200"/>
        <w:jc w:val="center"/>
        <w:rPr>
          <w:b/>
          <w:color w:val="auto"/>
          <w:sz w:val="44"/>
          <w:szCs w:val="44"/>
          <w:highlight w:val="none"/>
        </w:rPr>
      </w:pPr>
      <w:bookmarkStart w:id="0" w:name="_Hlk167188576"/>
      <w:r>
        <w:rPr>
          <w:rFonts w:hint="eastAsia"/>
          <w:b/>
          <w:color w:val="auto"/>
          <w:sz w:val="44"/>
          <w:szCs w:val="44"/>
          <w:highlight w:val="none"/>
        </w:rPr>
        <w:t>化工流量仪表选型设计</w:t>
      </w:r>
      <w:bookmarkEnd w:id="0"/>
      <w:r>
        <w:rPr>
          <w:b/>
          <w:color w:val="auto"/>
          <w:sz w:val="44"/>
          <w:szCs w:val="44"/>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734050" cy="0"/>
                <wp:effectExtent l="9525" t="15875" r="9525" b="12700"/>
                <wp:wrapNone/>
                <wp:docPr id="2" name="Line 3"/>
                <wp:cNvGraphicFramePr/>
                <a:graphic xmlns:a="http://schemas.openxmlformats.org/drawingml/2006/main">
                  <a:graphicData uri="http://schemas.microsoft.com/office/word/2010/wordprocessingShape">
                    <wps:wsp>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w:pict>
              <v:line id="Line 3" o:spid="_x0000_s1026" o:spt="20" style="position:absolute;left:0pt;flip:x y;margin-left:0pt;margin-top:0pt;height:0pt;width:451.5pt;z-index:251659264;mso-width-relative:page;mso-height-relative:page;" filled="f" stroked="t" coordsize="21600,21600" o:gfxdata="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6OHRnzgAAAAIBAAAPAAAAAAAAAAEAIAAAACIAAABkcnMvZG93&#10;bnJldi54bWxQSwECFAAUAAAACACHTuJAB0/MV9EBAAC0AwAADgAAAAAAAAABACAAAAAdAQAAZHJz&#10;L2Uyb0RvYy54bWxQSwUGAAAAAAYABgBZAQAAYAUAAAAA&#10;">
                <v:fill on="f" focussize="0,0"/>
                <v:stroke weight="1.5pt" color="#000000" joinstyle="round"/>
                <v:imagedata o:title=""/>
                <o:lock v:ext="edit" aspectratio="f"/>
              </v:line>
            </w:pict>
          </mc:Fallback>
        </mc:AlternateContent>
      </w:r>
      <w:r>
        <w:rPr>
          <w:rFonts w:hint="eastAsia"/>
          <w:b/>
          <w:color w:val="auto"/>
          <w:sz w:val="44"/>
          <w:szCs w:val="44"/>
          <w:highlight w:val="none"/>
          <w:lang w:eastAsia="zh-CN"/>
        </w:rPr>
        <w:t>规范</w:t>
      </w:r>
    </w:p>
    <w:p w14:paraId="4DD01A7E">
      <w:pPr>
        <w:snapToGrid w:val="0"/>
        <w:spacing w:before="624" w:beforeLines="200" w:after="100" w:afterAutospacing="1"/>
        <w:jc w:val="center"/>
        <w:rPr>
          <w:rFonts w:ascii="Times New Roman" w:hAnsi="Times New Roman" w:cs="Times New Roman"/>
          <w:b/>
          <w:color w:val="auto"/>
          <w:sz w:val="32"/>
          <w:szCs w:val="32"/>
          <w:highlight w:val="none"/>
        </w:rPr>
      </w:pPr>
      <w:bookmarkStart w:id="1" w:name="_Hlk167189800"/>
      <w:r>
        <w:rPr>
          <w:rFonts w:ascii="Times New Roman" w:hAnsi="Times New Roman" w:cs="Times New Roman"/>
          <w:b/>
          <w:color w:val="auto"/>
          <w:sz w:val="32"/>
          <w:szCs w:val="32"/>
          <w:highlight w:val="none"/>
        </w:rPr>
        <w:t xml:space="preserve">Design </w:t>
      </w:r>
      <w:r>
        <w:rPr>
          <w:rFonts w:hint="eastAsia" w:ascii="Times New Roman" w:hAnsi="Times New Roman" w:cs="Times New Roman"/>
          <w:b/>
          <w:color w:val="auto"/>
          <w:sz w:val="32"/>
          <w:szCs w:val="32"/>
          <w:highlight w:val="none"/>
          <w:lang w:val="en-US" w:eastAsia="zh-CN"/>
        </w:rPr>
        <w:t>code</w:t>
      </w:r>
      <w:r>
        <w:rPr>
          <w:rFonts w:ascii="Times New Roman" w:hAnsi="Times New Roman" w:cs="Times New Roman"/>
          <w:b/>
          <w:color w:val="auto"/>
          <w:sz w:val="32"/>
          <w:szCs w:val="32"/>
          <w:highlight w:val="none"/>
        </w:rPr>
        <w:t xml:space="preserve"> for </w:t>
      </w:r>
      <w:r>
        <w:rPr>
          <w:rFonts w:hint="eastAsia" w:ascii="Times New Roman" w:hAnsi="Times New Roman" w:cs="Times New Roman"/>
          <w:b/>
          <w:color w:val="auto"/>
          <w:sz w:val="32"/>
          <w:szCs w:val="32"/>
          <w:highlight w:val="none"/>
        </w:rPr>
        <w:t>flowmeter</w:t>
      </w:r>
      <w:r>
        <w:rPr>
          <w:rFonts w:ascii="Times New Roman" w:hAnsi="Times New Roman" w:cs="Times New Roman"/>
          <w:b/>
          <w:color w:val="auto"/>
          <w:sz w:val="32"/>
          <w:szCs w:val="32"/>
          <w:highlight w:val="none"/>
        </w:rPr>
        <w:t xml:space="preserve"> instrument selection </w:t>
      </w:r>
    </w:p>
    <w:p w14:paraId="4C76358C">
      <w:pPr>
        <w:snapToGrid w:val="0"/>
        <w:spacing w:before="624" w:beforeLines="200" w:after="100" w:afterAutospacing="1"/>
        <w:jc w:val="center"/>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in chemical</w:t>
      </w:r>
      <w:r>
        <w:rPr>
          <w:rFonts w:hint="eastAsia" w:ascii="Times New Roman" w:hAnsi="Times New Roman" w:cs="Times New Roman"/>
          <w:b/>
          <w:color w:val="auto"/>
          <w:sz w:val="32"/>
          <w:szCs w:val="32"/>
          <w:highlight w:val="none"/>
        </w:rPr>
        <w:t xml:space="preserve"> </w:t>
      </w:r>
      <w:r>
        <w:rPr>
          <w:rFonts w:ascii="Times New Roman" w:hAnsi="Times New Roman" w:cs="Times New Roman"/>
          <w:b/>
          <w:color w:val="auto"/>
          <w:sz w:val="32"/>
          <w:szCs w:val="32"/>
          <w:highlight w:val="none"/>
        </w:rPr>
        <w:t>industry</w:t>
      </w:r>
    </w:p>
    <w:bookmarkEnd w:id="1"/>
    <w:p w14:paraId="58F48178">
      <w:pPr>
        <w:snapToGrid w:val="0"/>
        <w:spacing w:before="624" w:beforeLines="200" w:after="4056" w:afterLines="1300"/>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rPr>
        <w:t>（征求意见稿）</w:t>
      </w:r>
    </w:p>
    <w:p w14:paraId="0F564029">
      <w:pPr>
        <w:snapToGrid w:val="0"/>
        <w:jc w:val="center"/>
        <w:rPr>
          <w:rFonts w:ascii="Elephant"/>
          <w:b/>
          <w:color w:val="auto"/>
          <w:sz w:val="32"/>
          <w:szCs w:val="32"/>
          <w:highlight w:val="none"/>
        </w:rPr>
      </w:pPr>
      <w:r>
        <w:rPr>
          <w:rFonts w:hint="eastAsia"/>
          <w:b/>
          <w:color w:val="auto"/>
          <w:sz w:val="32"/>
          <w:szCs w:val="32"/>
          <w:highlight w:val="none"/>
        </w:rPr>
        <w:t>20</w:t>
      </w:r>
      <w:r>
        <w:rPr>
          <w:b/>
          <w:color w:val="auto"/>
          <w:sz w:val="32"/>
          <w:szCs w:val="32"/>
          <w:highlight w:val="none"/>
        </w:rPr>
        <w:t>YY</w:t>
      </w:r>
      <w:r>
        <w:rPr>
          <w:rFonts w:hint="eastAsia"/>
          <w:b/>
          <w:color w:val="auto"/>
          <w:sz w:val="32"/>
          <w:szCs w:val="32"/>
          <w:highlight w:val="none"/>
        </w:rPr>
        <w:t>-MM-DD</w:t>
      </w:r>
      <w:r>
        <w:rPr>
          <w:rFonts w:hint="eastAsia" w:ascii="黑体" w:hAnsi="黑体" w:eastAsia="黑体"/>
          <w:b/>
          <w:color w:val="auto"/>
          <w:sz w:val="32"/>
          <w:szCs w:val="32"/>
          <w:highlight w:val="none"/>
        </w:rPr>
        <w:t>发布</w:t>
      </w:r>
      <w:r>
        <w:rPr>
          <w:rFonts w:hint="eastAsia" w:ascii="Elephant"/>
          <w:b/>
          <w:color w:val="auto"/>
          <w:sz w:val="32"/>
          <w:szCs w:val="32"/>
          <w:highlight w:val="none"/>
        </w:rPr>
        <w:tab/>
      </w:r>
      <w:r>
        <w:rPr>
          <w:rFonts w:hint="eastAsia" w:ascii="Elephant"/>
          <w:b/>
          <w:color w:val="auto"/>
          <w:sz w:val="32"/>
          <w:szCs w:val="32"/>
          <w:highlight w:val="none"/>
        </w:rPr>
        <w:tab/>
      </w:r>
      <w:r>
        <w:rPr>
          <w:rFonts w:hint="eastAsia" w:ascii="Elephant"/>
          <w:b/>
          <w:color w:val="auto"/>
          <w:sz w:val="32"/>
          <w:szCs w:val="32"/>
          <w:highlight w:val="none"/>
        </w:rPr>
        <w:tab/>
      </w:r>
      <w:r>
        <w:rPr>
          <w:rFonts w:hint="eastAsia" w:ascii="Elephant"/>
          <w:b/>
          <w:color w:val="auto"/>
          <w:sz w:val="32"/>
          <w:szCs w:val="32"/>
          <w:highlight w:val="none"/>
        </w:rPr>
        <w:tab/>
      </w:r>
      <w:r>
        <w:rPr>
          <w:rFonts w:hint="eastAsia" w:ascii="Elephant"/>
          <w:b/>
          <w:color w:val="auto"/>
          <w:sz w:val="32"/>
          <w:szCs w:val="32"/>
          <w:highlight w:val="none"/>
        </w:rPr>
        <w:tab/>
      </w:r>
      <w:r>
        <w:rPr>
          <w:rFonts w:hint="eastAsia" w:ascii="Elephant"/>
          <w:b/>
          <w:color w:val="auto"/>
          <w:sz w:val="32"/>
          <w:szCs w:val="32"/>
          <w:highlight w:val="none"/>
        </w:rPr>
        <w:tab/>
      </w:r>
      <w:r>
        <w:rPr>
          <w:rFonts w:hint="eastAsia" w:ascii="Elephant"/>
          <w:b/>
          <w:color w:val="auto"/>
          <w:sz w:val="32"/>
          <w:szCs w:val="32"/>
          <w:highlight w:val="none"/>
        </w:rPr>
        <w:tab/>
      </w:r>
      <w:r>
        <w:rPr>
          <w:rFonts w:hint="eastAsia" w:ascii="Elephant"/>
          <w:b/>
          <w:color w:val="auto"/>
          <w:sz w:val="32"/>
          <w:szCs w:val="32"/>
          <w:highlight w:val="none"/>
        </w:rPr>
        <w:tab/>
      </w:r>
      <w:r>
        <w:rPr>
          <w:rFonts w:hint="eastAsia"/>
          <w:b/>
          <w:color w:val="auto"/>
          <w:sz w:val="32"/>
          <w:szCs w:val="32"/>
          <w:highlight w:val="none"/>
        </w:rPr>
        <w:t>20</w:t>
      </w:r>
      <w:r>
        <w:rPr>
          <w:b/>
          <w:color w:val="auto"/>
          <w:sz w:val="32"/>
          <w:szCs w:val="32"/>
          <w:highlight w:val="none"/>
        </w:rPr>
        <w:t>YY</w:t>
      </w:r>
      <w:r>
        <w:rPr>
          <w:rFonts w:hint="eastAsia"/>
          <w:b/>
          <w:color w:val="auto"/>
          <w:sz w:val="32"/>
          <w:szCs w:val="32"/>
          <w:highlight w:val="none"/>
        </w:rPr>
        <w:t>-MM-DD</w:t>
      </w:r>
      <w:r>
        <w:rPr>
          <w:rFonts w:hint="eastAsia" w:ascii="黑体" w:hAnsi="黑体" w:eastAsia="黑体"/>
          <w:b/>
          <w:color w:val="auto"/>
          <w:sz w:val="32"/>
          <w:szCs w:val="32"/>
          <w:highlight w:val="none"/>
        </w:rPr>
        <w:t>实施</w:t>
      </w:r>
    </w:p>
    <w:p w14:paraId="1B48038F">
      <w:pPr>
        <w:snapToGrid w:val="0"/>
        <w:spacing w:before="312" w:beforeLines="100" w:after="312" w:afterLines="100"/>
        <w:rPr>
          <w:rFonts w:ascii="Elephant" w:hAnsi="Elephant"/>
          <w:b/>
          <w:color w:val="auto"/>
          <w:sz w:val="32"/>
          <w:szCs w:val="32"/>
          <w:highlight w:val="none"/>
        </w:rPr>
      </w:pPr>
      <w:r>
        <w:rPr>
          <w:rFonts w:hint="eastAsia" w:ascii="Elephant" w:hAnsi="Elephant"/>
          <w:b/>
          <w:color w:val="auto"/>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137160</wp:posOffset>
                </wp:positionV>
                <wp:extent cx="5734050" cy="0"/>
                <wp:effectExtent l="9525" t="15240" r="9525" b="13335"/>
                <wp:wrapNone/>
                <wp:docPr id="1" name="Line 4"/>
                <wp:cNvGraphicFramePr/>
                <a:graphic xmlns:a="http://schemas.openxmlformats.org/drawingml/2006/main">
                  <a:graphicData uri="http://schemas.microsoft.com/office/word/2010/wordprocessingShape">
                    <wps:wsp>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w:pict>
              <v:line id="Line 4" o:spid="_x0000_s1026" o:spt="20" style="position:absolute;left:0pt;flip:x y;margin-left:0pt;margin-top:10.8pt;height:0pt;width:451.5pt;z-index:251660288;mso-width-relative:page;mso-height-relative:page;" filled="f" stroked="t" coordsize="21600,21600" o:gfxdata="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YIkpnQAAAABgEAAA8AAAAAAAAAAQAgAAAAIgAAAGRycy9k&#10;b3ducmV2LnhtbFBLAQIUABQAAAAIAIdO4kC9vsk+0QEAALQDAAAOAAAAAAAAAAEAIAAAAB8BAABk&#10;cnMvZTJvRG9jLnhtbFBLBQYAAAAABgAGAFkBAABiBQAAAAA=&#10;">
                <v:fill on="f" focussize="0,0"/>
                <v:stroke weight="1.5pt" color="#000000" joinstyle="round"/>
                <v:imagedata o:title=""/>
                <o:lock v:ext="edit" aspectratio="f"/>
              </v:line>
            </w:pict>
          </mc:Fallback>
        </mc:AlternateContent>
      </w:r>
    </w:p>
    <w:p w14:paraId="3745FDBC">
      <w:pPr>
        <w:snapToGrid w:val="0"/>
        <w:jc w:val="center"/>
        <w:rPr>
          <w:rFonts w:ascii="黑体" w:hAnsi="黑体" w:eastAsia="黑体"/>
          <w:b/>
          <w:color w:val="auto"/>
          <w:sz w:val="32"/>
          <w:szCs w:val="32"/>
          <w:highlight w:val="none"/>
        </w:rPr>
        <w:sectPr>
          <w:footerReference r:id="rId5" w:type="first"/>
          <w:footerReference r:id="rId3" w:type="default"/>
          <w:footerReference r:id="rId4" w:type="even"/>
          <w:pgSz w:w="11907" w:h="16840"/>
          <w:pgMar w:top="1797" w:right="1418" w:bottom="1276" w:left="1440" w:header="851" w:footer="794" w:gutter="0"/>
          <w:pgNumType w:start="1"/>
          <w:cols w:space="425" w:num="1"/>
          <w:titlePg/>
          <w:docGrid w:type="lines" w:linePitch="312" w:charSpace="0"/>
        </w:sectPr>
      </w:pPr>
      <w:r>
        <w:rPr>
          <w:rFonts w:hint="eastAsia" w:ascii="黑体" w:hAnsi="黑体" w:eastAsia="黑体"/>
          <w:b/>
          <w:color w:val="auto"/>
          <w:sz w:val="32"/>
          <w:szCs w:val="32"/>
          <w:highlight w:val="none"/>
        </w:rPr>
        <w:t>中国石油和化工勘察设计协会发布</w:t>
      </w:r>
    </w:p>
    <w:p w14:paraId="0E97C5D0">
      <w:pPr>
        <w:widowControl/>
        <w:jc w:val="center"/>
        <w:rPr>
          <w:rFonts w:ascii="黑体" w:hAnsi="黑体" w:eastAsia="黑体"/>
          <w:b/>
          <w:bCs/>
          <w:color w:val="auto"/>
          <w:kern w:val="44"/>
          <w:sz w:val="36"/>
          <w:szCs w:val="36"/>
          <w:highlight w:val="none"/>
        </w:rPr>
      </w:pPr>
      <w:bookmarkStart w:id="2" w:name="_前_言"/>
      <w:bookmarkEnd w:id="2"/>
      <w:bookmarkStart w:id="3" w:name="_Toc160802707"/>
      <w:bookmarkStart w:id="4" w:name="_Toc70322750"/>
      <w:r>
        <w:rPr>
          <w:rFonts w:hint="eastAsia" w:ascii="黑体" w:hAnsi="黑体" w:eastAsia="黑体"/>
          <w:b/>
          <w:color w:val="auto"/>
          <w:sz w:val="36"/>
          <w:szCs w:val="36"/>
          <w:highlight w:val="none"/>
        </w:rPr>
        <w:t>中国石油和化工勘察设计协会团体标准</w:t>
      </w:r>
    </w:p>
    <w:p w14:paraId="39CCCFDE">
      <w:pPr>
        <w:widowControl/>
        <w:spacing w:before="624" w:beforeLines="200"/>
        <w:jc w:val="center"/>
        <w:rPr>
          <w:bCs/>
          <w:color w:val="auto"/>
          <w:sz w:val="44"/>
          <w:szCs w:val="44"/>
          <w:highlight w:val="none"/>
        </w:rPr>
      </w:pPr>
      <w:r>
        <w:rPr>
          <w:rFonts w:hint="eastAsia"/>
          <w:bCs/>
          <w:color w:val="auto"/>
          <w:sz w:val="44"/>
          <w:szCs w:val="44"/>
          <w:highlight w:val="none"/>
        </w:rPr>
        <w:t>化工流量仪表选型设计标准</w:t>
      </w:r>
    </w:p>
    <w:p w14:paraId="6AD16FA1">
      <w:pPr>
        <w:snapToGrid w:val="0"/>
        <w:spacing w:before="624" w:beforeLines="200" w:after="100" w:afterAutospacing="1"/>
        <w:jc w:val="center"/>
        <w:rPr>
          <w:rFonts w:ascii="Times New Roman" w:hAnsi="Times New Roman" w:cs="Times New Roman"/>
          <w:bCs/>
          <w:color w:val="auto"/>
          <w:sz w:val="32"/>
          <w:szCs w:val="32"/>
          <w:highlight w:val="none"/>
        </w:rPr>
      </w:pPr>
      <w:r>
        <w:rPr>
          <w:rFonts w:ascii="Times New Roman" w:hAnsi="Times New Roman" w:cs="Times New Roman"/>
          <w:bCs/>
          <w:color w:val="auto"/>
          <w:sz w:val="32"/>
          <w:szCs w:val="32"/>
          <w:highlight w:val="none"/>
        </w:rPr>
        <w:t xml:space="preserve">Design </w:t>
      </w:r>
      <w:r>
        <w:rPr>
          <w:rFonts w:hint="eastAsia" w:ascii="Times New Roman" w:hAnsi="Times New Roman" w:cs="Times New Roman"/>
          <w:bCs/>
          <w:color w:val="auto"/>
          <w:sz w:val="32"/>
          <w:szCs w:val="32"/>
          <w:highlight w:val="none"/>
        </w:rPr>
        <w:t>s</w:t>
      </w:r>
      <w:r>
        <w:rPr>
          <w:rFonts w:ascii="Times New Roman" w:hAnsi="Times New Roman" w:cs="Times New Roman"/>
          <w:bCs/>
          <w:color w:val="auto"/>
          <w:sz w:val="32"/>
          <w:szCs w:val="32"/>
          <w:highlight w:val="none"/>
        </w:rPr>
        <w:t xml:space="preserve">tandard for </w:t>
      </w:r>
      <w:r>
        <w:rPr>
          <w:rFonts w:hint="eastAsia" w:ascii="Times New Roman" w:hAnsi="Times New Roman" w:cs="Times New Roman"/>
          <w:bCs/>
          <w:color w:val="auto"/>
          <w:sz w:val="32"/>
          <w:szCs w:val="32"/>
          <w:highlight w:val="none"/>
        </w:rPr>
        <w:t>flowmeter</w:t>
      </w:r>
      <w:r>
        <w:rPr>
          <w:rFonts w:ascii="Times New Roman" w:hAnsi="Times New Roman" w:cs="Times New Roman"/>
          <w:bCs/>
          <w:color w:val="auto"/>
          <w:sz w:val="32"/>
          <w:szCs w:val="32"/>
          <w:highlight w:val="none"/>
        </w:rPr>
        <w:t xml:space="preserve"> instrument selection in chemical industry</w:t>
      </w:r>
    </w:p>
    <w:p w14:paraId="77962BD4">
      <w:pPr>
        <w:widowControl/>
        <w:jc w:val="center"/>
        <w:rPr>
          <w:b/>
          <w:color w:val="auto"/>
          <w:sz w:val="32"/>
          <w:szCs w:val="32"/>
          <w:highlight w:val="none"/>
        </w:rPr>
      </w:pPr>
      <w:r>
        <w:rPr>
          <w:rFonts w:hint="eastAsia"/>
          <w:b/>
          <w:color w:val="auto"/>
          <w:sz w:val="32"/>
          <w:szCs w:val="32"/>
          <w:highlight w:val="none"/>
        </w:rPr>
        <w:t xml:space="preserve">T/HGJ </w:t>
      </w:r>
      <w:r>
        <w:rPr>
          <w:rFonts w:hint="eastAsia"/>
          <w:b/>
          <w:color w:val="auto"/>
          <w:sz w:val="32"/>
          <w:szCs w:val="32"/>
          <w:highlight w:val="none"/>
          <w:lang w:val="en-US" w:eastAsia="zh-CN"/>
        </w:rPr>
        <w:t>12417</w:t>
      </w:r>
      <w:r>
        <w:rPr>
          <w:rFonts w:hint="eastAsia"/>
          <w:b/>
          <w:color w:val="auto"/>
          <w:sz w:val="32"/>
          <w:szCs w:val="32"/>
          <w:highlight w:val="none"/>
        </w:rPr>
        <w:t>-</w:t>
      </w:r>
      <w:r>
        <w:rPr>
          <w:b/>
          <w:color w:val="auto"/>
          <w:sz w:val="32"/>
          <w:szCs w:val="32"/>
          <w:highlight w:val="none"/>
        </w:rPr>
        <w:t>YYYY</w:t>
      </w:r>
    </w:p>
    <w:p w14:paraId="01243F7F">
      <w:pPr>
        <w:widowControl/>
        <w:jc w:val="left"/>
        <w:rPr>
          <w:rFonts w:hint="eastAsia"/>
          <w:bCs/>
          <w:color w:val="auto"/>
          <w:sz w:val="32"/>
          <w:szCs w:val="32"/>
          <w:highlight w:val="none"/>
          <w:lang w:eastAsia="zh-CN"/>
        </w:rPr>
      </w:pPr>
    </w:p>
    <w:p w14:paraId="45AEC25B">
      <w:pPr>
        <w:widowControl/>
        <w:jc w:val="left"/>
        <w:rPr>
          <w:rFonts w:hint="eastAsia"/>
          <w:bCs/>
          <w:color w:val="auto"/>
          <w:sz w:val="32"/>
          <w:szCs w:val="32"/>
          <w:highlight w:val="none"/>
          <w:lang w:eastAsia="zh-CN"/>
        </w:rPr>
      </w:pPr>
    </w:p>
    <w:p w14:paraId="0043DD19">
      <w:pPr>
        <w:widowControl/>
        <w:jc w:val="left"/>
        <w:rPr>
          <w:rFonts w:hint="eastAsia"/>
          <w:bCs/>
          <w:color w:val="auto"/>
          <w:sz w:val="32"/>
          <w:szCs w:val="32"/>
          <w:highlight w:val="none"/>
          <w:lang w:eastAsia="zh-CN"/>
        </w:rPr>
      </w:pPr>
    </w:p>
    <w:p w14:paraId="659C7E85">
      <w:pPr>
        <w:widowControl/>
        <w:jc w:val="left"/>
        <w:rPr>
          <w:rFonts w:hint="eastAsia"/>
          <w:bCs/>
          <w:color w:val="auto"/>
          <w:sz w:val="32"/>
          <w:szCs w:val="32"/>
          <w:highlight w:val="none"/>
          <w:lang w:eastAsia="zh-CN"/>
        </w:rPr>
      </w:pPr>
    </w:p>
    <w:p w14:paraId="6932A2A0">
      <w:pPr>
        <w:widowControl/>
        <w:ind w:firstLine="840" w:firstLineChars="300"/>
        <w:jc w:val="left"/>
        <w:rPr>
          <w:rFonts w:hint="eastAsia" w:eastAsia="宋体"/>
          <w:bCs/>
          <w:color w:val="auto"/>
          <w:sz w:val="28"/>
          <w:szCs w:val="28"/>
          <w:highlight w:val="none"/>
          <w:lang w:eastAsia="zh-CN"/>
        </w:rPr>
      </w:pPr>
      <w:r>
        <w:rPr>
          <w:rFonts w:hint="eastAsia"/>
          <w:bCs/>
          <w:color w:val="auto"/>
          <w:sz w:val="28"/>
          <w:szCs w:val="28"/>
          <w:highlight w:val="none"/>
          <w:lang w:eastAsia="zh-CN"/>
        </w:rPr>
        <w:t>主编单位：中国寰球工程有限公司北京分公司</w:t>
      </w:r>
    </w:p>
    <w:p w14:paraId="1546CF79">
      <w:pPr>
        <w:widowControl/>
        <w:ind w:firstLine="840" w:firstLineChars="300"/>
        <w:jc w:val="left"/>
        <w:rPr>
          <w:bCs/>
          <w:color w:val="auto"/>
          <w:sz w:val="28"/>
          <w:szCs w:val="28"/>
          <w:highlight w:val="none"/>
        </w:rPr>
      </w:pPr>
      <w:r>
        <w:rPr>
          <w:rFonts w:hint="eastAsia"/>
          <w:bCs/>
          <w:color w:val="auto"/>
          <w:sz w:val="28"/>
          <w:szCs w:val="28"/>
          <w:highlight w:val="none"/>
        </w:rPr>
        <w:t>批准部门：</w:t>
      </w:r>
    </w:p>
    <w:p w14:paraId="508E810A">
      <w:pPr>
        <w:widowControl/>
        <w:ind w:firstLine="840" w:firstLineChars="300"/>
        <w:jc w:val="left"/>
        <w:rPr>
          <w:bCs/>
          <w:color w:val="auto"/>
          <w:sz w:val="32"/>
          <w:szCs w:val="32"/>
          <w:highlight w:val="none"/>
        </w:rPr>
      </w:pPr>
      <w:r>
        <w:rPr>
          <w:rFonts w:hint="eastAsia"/>
          <w:bCs/>
          <w:color w:val="auto"/>
          <w:sz w:val="28"/>
          <w:szCs w:val="28"/>
          <w:highlight w:val="none"/>
          <w:lang w:eastAsia="zh-CN"/>
        </w:rPr>
        <w:t>实施</w:t>
      </w:r>
      <w:r>
        <w:rPr>
          <w:rFonts w:hint="eastAsia"/>
          <w:bCs/>
          <w:color w:val="auto"/>
          <w:sz w:val="28"/>
          <w:szCs w:val="28"/>
          <w:highlight w:val="none"/>
        </w:rPr>
        <w:t>日期：xxxx年xx月xx日</w:t>
      </w:r>
    </w:p>
    <w:p w14:paraId="5AACC60A">
      <w:pPr>
        <w:widowControl/>
        <w:jc w:val="left"/>
        <w:rPr>
          <w:bCs/>
          <w:color w:val="auto"/>
          <w:sz w:val="32"/>
          <w:szCs w:val="32"/>
          <w:highlight w:val="none"/>
        </w:rPr>
      </w:pPr>
    </w:p>
    <w:p w14:paraId="20933D3F">
      <w:pPr>
        <w:widowControl/>
        <w:jc w:val="left"/>
        <w:rPr>
          <w:bCs/>
          <w:color w:val="auto"/>
          <w:sz w:val="32"/>
          <w:szCs w:val="32"/>
          <w:highlight w:val="none"/>
        </w:rPr>
      </w:pPr>
    </w:p>
    <w:p w14:paraId="6043AD17">
      <w:pPr>
        <w:widowControl/>
        <w:jc w:val="left"/>
        <w:rPr>
          <w:bCs/>
          <w:color w:val="auto"/>
          <w:sz w:val="32"/>
          <w:szCs w:val="32"/>
          <w:highlight w:val="none"/>
        </w:rPr>
      </w:pPr>
    </w:p>
    <w:p w14:paraId="1E3EC7D2">
      <w:pPr>
        <w:widowControl/>
        <w:jc w:val="left"/>
        <w:rPr>
          <w:bCs/>
          <w:color w:val="auto"/>
          <w:sz w:val="32"/>
          <w:szCs w:val="32"/>
          <w:highlight w:val="none"/>
        </w:rPr>
      </w:pPr>
    </w:p>
    <w:p w14:paraId="48E9B53E">
      <w:pPr>
        <w:widowControl/>
        <w:jc w:val="left"/>
        <w:rPr>
          <w:bCs/>
          <w:color w:val="auto"/>
          <w:sz w:val="32"/>
          <w:szCs w:val="32"/>
          <w:highlight w:val="none"/>
        </w:rPr>
      </w:pPr>
    </w:p>
    <w:p w14:paraId="6608314D">
      <w:pPr>
        <w:widowControl/>
        <w:jc w:val="left"/>
        <w:rPr>
          <w:bCs/>
          <w:color w:val="auto"/>
          <w:sz w:val="32"/>
          <w:szCs w:val="32"/>
          <w:highlight w:val="none"/>
        </w:rPr>
      </w:pPr>
    </w:p>
    <w:p w14:paraId="35D8C13D">
      <w:pPr>
        <w:widowControl/>
        <w:jc w:val="center"/>
        <w:rPr>
          <w:bCs/>
          <w:color w:val="auto"/>
          <w:sz w:val="32"/>
          <w:szCs w:val="32"/>
          <w:highlight w:val="none"/>
        </w:rPr>
      </w:pPr>
      <w:r>
        <w:rPr>
          <w:rFonts w:hint="eastAsia"/>
          <w:bCs/>
          <w:color w:val="auto"/>
          <w:sz w:val="32"/>
          <w:szCs w:val="32"/>
          <w:highlight w:val="none"/>
        </w:rPr>
        <w:t>XXXXXXX出版社</w:t>
      </w:r>
    </w:p>
    <w:p w14:paraId="40648D2D">
      <w:pPr>
        <w:widowControl/>
        <w:jc w:val="left"/>
        <w:rPr>
          <w:bCs/>
          <w:color w:val="auto"/>
          <w:sz w:val="32"/>
          <w:szCs w:val="32"/>
          <w:highlight w:val="none"/>
        </w:rPr>
      </w:pPr>
      <w:r>
        <w:rPr>
          <w:bCs/>
          <w:color w:val="auto"/>
          <w:sz w:val="32"/>
          <w:szCs w:val="32"/>
          <w:highlight w:val="none"/>
        </w:rPr>
        <w:br w:type="page"/>
      </w:r>
    </w:p>
    <w:p w14:paraId="7BBC4CFD">
      <w:pPr>
        <w:widowControl/>
        <w:jc w:val="center"/>
        <w:rPr>
          <w:rFonts w:ascii="黑体" w:hAnsi="黑体" w:eastAsia="黑体"/>
          <w:b/>
          <w:bCs/>
          <w:color w:val="auto"/>
          <w:kern w:val="44"/>
          <w:sz w:val="32"/>
          <w:szCs w:val="32"/>
          <w:highlight w:val="none"/>
        </w:rPr>
      </w:pPr>
    </w:p>
    <w:p w14:paraId="3E490E9B">
      <w:pPr>
        <w:spacing w:before="312" w:beforeLines="100" w:after="312" w:afterLines="100"/>
        <w:jc w:val="center"/>
        <w:rPr>
          <w:rFonts w:ascii="黑体" w:hAnsi="黑体" w:eastAsia="黑体"/>
          <w:b/>
          <w:color w:val="auto"/>
          <w:sz w:val="32"/>
          <w:szCs w:val="32"/>
          <w:highlight w:val="none"/>
        </w:rPr>
      </w:pPr>
      <w:r>
        <w:rPr>
          <w:rFonts w:ascii="黑体" w:hAnsi="黑体" w:eastAsia="黑体"/>
          <w:b/>
          <w:color w:val="auto"/>
          <w:sz w:val="32"/>
          <w:szCs w:val="32"/>
          <w:highlight w:val="none"/>
        </w:rPr>
        <w:t>前 言</w:t>
      </w:r>
      <w:bookmarkEnd w:id="3"/>
      <w:bookmarkEnd w:id="4"/>
    </w:p>
    <w:p w14:paraId="38CD7770">
      <w:pPr>
        <w:pStyle w:val="46"/>
        <w:autoSpaceDE w:val="0"/>
        <w:autoSpaceDN w:val="0"/>
        <w:adjustRightInd w:val="0"/>
        <w:snapToGrid w:val="0"/>
        <w:spacing w:line="276" w:lineRule="auto"/>
        <w:ind w:firstLine="424" w:firstLineChars="202"/>
        <w:rPr>
          <w:rFonts w:ascii="宋体" w:hAnsi="宋体" w:cs="宋体"/>
          <w:szCs w:val="21"/>
          <w:highlight w:val="none"/>
        </w:rPr>
      </w:pPr>
      <w:r>
        <w:rPr>
          <w:rFonts w:hint="eastAsia" w:ascii="宋体" w:hAnsi="宋体" w:cs="宋体"/>
          <w:szCs w:val="21"/>
          <w:highlight w:val="none"/>
        </w:rPr>
        <w:t>本</w:t>
      </w:r>
      <w:r>
        <w:rPr>
          <w:rFonts w:hint="eastAsia" w:ascii="宋体" w:hAnsi="宋体" w:cs="宋体"/>
          <w:szCs w:val="21"/>
          <w:highlight w:val="none"/>
          <w:lang w:eastAsia="zh-CN"/>
        </w:rPr>
        <w:t>规范</w:t>
      </w:r>
      <w:r>
        <w:rPr>
          <w:rFonts w:ascii="宋体" w:hAnsi="宋体" w:cs="宋体"/>
          <w:szCs w:val="21"/>
          <w:highlight w:val="none"/>
        </w:rPr>
        <w:t>根据</w:t>
      </w:r>
      <w:r>
        <w:rPr>
          <w:rFonts w:hint="eastAsia" w:ascii="宋体" w:hAnsi="宋体" w:cs="宋体"/>
          <w:szCs w:val="21"/>
          <w:highlight w:val="none"/>
        </w:rPr>
        <w:t>中国石油和化工勘察设计协会《</w:t>
      </w:r>
      <w:r>
        <w:rPr>
          <w:rFonts w:ascii="宋体" w:hAnsi="宋体"/>
          <w:bCs/>
          <w:szCs w:val="21"/>
          <w:highlight w:val="none"/>
        </w:rPr>
        <w:t>关于印发</w:t>
      </w:r>
      <w:r>
        <w:rPr>
          <w:rFonts w:hint="eastAsia" w:ascii="宋体" w:hAnsi="宋体"/>
          <w:bCs/>
          <w:szCs w:val="21"/>
          <w:highlight w:val="none"/>
          <w:lang w:val="en-US" w:eastAsia="zh-CN"/>
        </w:rPr>
        <w:t>2023年第1批协会</w:t>
      </w:r>
      <w:r>
        <w:rPr>
          <w:rFonts w:hint="eastAsia" w:ascii="宋体" w:hAnsi="宋体"/>
          <w:bCs/>
          <w:szCs w:val="21"/>
          <w:highlight w:val="none"/>
        </w:rPr>
        <w:t>团体标准</w:t>
      </w:r>
      <w:r>
        <w:rPr>
          <w:rFonts w:hint="eastAsia" w:ascii="宋体" w:hAnsi="宋体"/>
          <w:bCs/>
          <w:szCs w:val="21"/>
          <w:highlight w:val="none"/>
          <w:lang w:eastAsia="zh-CN"/>
        </w:rPr>
        <w:t>制修订</w:t>
      </w:r>
      <w:r>
        <w:rPr>
          <w:rFonts w:ascii="宋体" w:hAnsi="宋体"/>
          <w:bCs/>
          <w:szCs w:val="21"/>
          <w:highlight w:val="none"/>
        </w:rPr>
        <w:t>计划的通知</w:t>
      </w:r>
      <w:r>
        <w:rPr>
          <w:rFonts w:hint="eastAsia" w:ascii="宋体" w:hAnsi="宋体" w:cs="宋体"/>
          <w:szCs w:val="21"/>
          <w:highlight w:val="none"/>
        </w:rPr>
        <w:t>》（</w:t>
      </w:r>
      <w:r>
        <w:rPr>
          <w:rFonts w:hint="eastAsia" w:ascii="宋体" w:hAnsi="宋体"/>
          <w:bCs/>
          <w:szCs w:val="21"/>
          <w:highlight w:val="none"/>
        </w:rPr>
        <w:t>中石化勘设协</w:t>
      </w:r>
      <w:r>
        <w:rPr>
          <w:rFonts w:ascii="宋体" w:hAnsi="宋体"/>
          <w:bCs/>
          <w:szCs w:val="21"/>
          <w:highlight w:val="none"/>
        </w:rPr>
        <w:t>[20</w:t>
      </w:r>
      <w:r>
        <w:rPr>
          <w:rFonts w:hint="eastAsia" w:ascii="宋体" w:hAnsi="宋体"/>
          <w:bCs/>
          <w:szCs w:val="21"/>
          <w:highlight w:val="none"/>
          <w:lang w:val="en-US" w:eastAsia="zh-CN"/>
        </w:rPr>
        <w:t>23</w:t>
      </w:r>
      <w:r>
        <w:rPr>
          <w:rFonts w:ascii="宋体" w:hAnsi="宋体"/>
          <w:bCs/>
          <w:szCs w:val="21"/>
          <w:highlight w:val="none"/>
        </w:rPr>
        <w:t>]</w:t>
      </w:r>
      <w:r>
        <w:rPr>
          <w:rFonts w:hint="eastAsia" w:ascii="宋体" w:hAnsi="宋体"/>
          <w:bCs/>
          <w:szCs w:val="21"/>
          <w:highlight w:val="none"/>
          <w:lang w:val="en-US" w:eastAsia="zh-CN"/>
        </w:rPr>
        <w:t>11</w:t>
      </w:r>
      <w:r>
        <w:rPr>
          <w:rFonts w:ascii="宋体" w:hAnsi="宋体"/>
          <w:bCs/>
          <w:szCs w:val="21"/>
          <w:highlight w:val="none"/>
        </w:rPr>
        <w:t>号</w:t>
      </w:r>
      <w:r>
        <w:rPr>
          <w:rFonts w:hint="eastAsia" w:ascii="宋体" w:hAnsi="宋体"/>
          <w:bCs/>
          <w:szCs w:val="21"/>
          <w:highlight w:val="none"/>
        </w:rPr>
        <w:t>）</w:t>
      </w:r>
      <w:r>
        <w:rPr>
          <w:rFonts w:hint="eastAsia" w:ascii="宋体" w:hAnsi="宋体" w:cs="宋体"/>
          <w:szCs w:val="21"/>
          <w:highlight w:val="none"/>
        </w:rPr>
        <w:t>的要求，</w:t>
      </w:r>
      <w:r>
        <w:rPr>
          <w:rFonts w:hint="eastAsia" w:ascii="宋体" w:hAnsi="宋体" w:cs="宋体"/>
          <w:szCs w:val="21"/>
          <w:highlight w:val="none"/>
          <w:lang w:eastAsia="zh-CN"/>
        </w:rPr>
        <w:t>由中国石油和化工勘察设计协会自动控制设计专业委员会</w:t>
      </w:r>
      <w:r>
        <w:rPr>
          <w:rFonts w:hint="eastAsia" w:ascii="宋体" w:hAnsi="宋体" w:cs="宋体"/>
          <w:szCs w:val="21"/>
          <w:highlight w:val="none"/>
        </w:rPr>
        <w:t>负责组织，中国寰球工程有限公司北京分公司会同有关单位组成</w:t>
      </w:r>
      <w:r>
        <w:rPr>
          <w:rFonts w:hint="eastAsia" w:ascii="宋体" w:hAnsi="宋体" w:cs="宋体"/>
          <w:szCs w:val="21"/>
          <w:highlight w:val="none"/>
          <w:lang w:eastAsia="zh-CN"/>
        </w:rPr>
        <w:t>规范</w:t>
      </w:r>
      <w:r>
        <w:rPr>
          <w:rFonts w:hint="eastAsia" w:ascii="宋体" w:hAnsi="宋体" w:cs="宋体"/>
          <w:szCs w:val="21"/>
          <w:highlight w:val="none"/>
        </w:rPr>
        <w:t>编写组共同编制完成。</w:t>
      </w:r>
    </w:p>
    <w:p w14:paraId="511EB2D6">
      <w:pPr>
        <w:pStyle w:val="46"/>
        <w:autoSpaceDE w:val="0"/>
        <w:autoSpaceDN w:val="0"/>
        <w:adjustRightInd w:val="0"/>
        <w:snapToGrid w:val="0"/>
        <w:spacing w:line="276" w:lineRule="auto"/>
        <w:ind w:firstLine="424" w:firstLineChars="202"/>
        <w:rPr>
          <w:rFonts w:hint="eastAsia" w:ascii="宋体" w:hAnsi="宋体" w:cs="宋体"/>
          <w:szCs w:val="21"/>
          <w:highlight w:val="none"/>
        </w:rPr>
      </w:pPr>
      <w:r>
        <w:rPr>
          <w:rFonts w:hint="eastAsia" w:ascii="宋体" w:hAnsi="宋体" w:cs="宋体"/>
          <w:szCs w:val="21"/>
          <w:highlight w:val="none"/>
        </w:rPr>
        <w:t>本</w:t>
      </w:r>
      <w:r>
        <w:rPr>
          <w:rFonts w:hint="eastAsia" w:ascii="宋体" w:hAnsi="宋体" w:cs="宋体"/>
          <w:szCs w:val="21"/>
          <w:highlight w:val="none"/>
          <w:lang w:eastAsia="zh-CN"/>
        </w:rPr>
        <w:t>规范已将发布文件和规范有关信息在全国团体标准信息平台（</w:t>
      </w:r>
      <w:r>
        <w:rPr>
          <w:rFonts w:hint="eastAsia" w:ascii="宋体" w:hAnsi="宋体" w:cs="宋体"/>
          <w:szCs w:val="21"/>
          <w:highlight w:val="none"/>
          <w:lang w:val="en-US" w:eastAsia="zh-CN"/>
        </w:rPr>
        <w:t>http://www.ttbz.org.cn</w:t>
      </w:r>
      <w:r>
        <w:rPr>
          <w:rFonts w:hint="eastAsia" w:ascii="宋体" w:hAnsi="宋体" w:cs="宋体"/>
          <w:szCs w:val="21"/>
          <w:highlight w:val="none"/>
          <w:lang w:eastAsia="zh-CN"/>
        </w:rPr>
        <w:t>）信息公布。</w:t>
      </w:r>
    </w:p>
    <w:p w14:paraId="397FF113">
      <w:pPr>
        <w:pStyle w:val="46"/>
        <w:autoSpaceDE w:val="0"/>
        <w:autoSpaceDN w:val="0"/>
        <w:adjustRightInd w:val="0"/>
        <w:snapToGrid w:val="0"/>
        <w:spacing w:line="276" w:lineRule="auto"/>
        <w:ind w:firstLine="424" w:firstLineChars="202"/>
        <w:rPr>
          <w:rFonts w:ascii="宋体" w:hAnsi="宋体" w:cs="宋体"/>
          <w:szCs w:val="21"/>
          <w:highlight w:val="none"/>
        </w:rPr>
      </w:pPr>
      <w:r>
        <w:rPr>
          <w:rFonts w:hint="eastAsia" w:ascii="宋体" w:hAnsi="宋体" w:cs="宋体"/>
          <w:szCs w:val="21"/>
          <w:highlight w:val="none"/>
        </w:rPr>
        <w:t>本</w:t>
      </w:r>
      <w:r>
        <w:rPr>
          <w:rFonts w:hint="eastAsia" w:ascii="宋体" w:hAnsi="宋体" w:cs="宋体"/>
          <w:szCs w:val="21"/>
          <w:highlight w:val="none"/>
          <w:lang w:eastAsia="zh-CN"/>
        </w:rPr>
        <w:t>规范</w:t>
      </w:r>
      <w:r>
        <w:rPr>
          <w:rFonts w:hint="eastAsia" w:ascii="宋体" w:hAnsi="宋体" w:cs="宋体"/>
          <w:szCs w:val="21"/>
          <w:highlight w:val="none"/>
        </w:rPr>
        <w:t>在编制过程中，</w:t>
      </w:r>
      <w:r>
        <w:rPr>
          <w:rFonts w:hint="eastAsia" w:ascii="宋体" w:hAnsi="宋体" w:cs="宋体"/>
          <w:szCs w:val="21"/>
          <w:highlight w:val="none"/>
          <w:lang w:eastAsia="zh-CN"/>
        </w:rPr>
        <w:t>规范</w:t>
      </w:r>
      <w:r>
        <w:rPr>
          <w:rFonts w:hint="eastAsia" w:ascii="宋体" w:hAnsi="宋体" w:cs="宋体"/>
          <w:szCs w:val="21"/>
          <w:highlight w:val="none"/>
        </w:rPr>
        <w:t>编写组经广泛调查研究，认真总结实践经验，参考有关国际标准和国外先进标准，并在广泛征求意见的基础上，最后经审查定稿。</w:t>
      </w:r>
    </w:p>
    <w:p w14:paraId="30B2C4B5">
      <w:pPr>
        <w:pStyle w:val="46"/>
        <w:autoSpaceDE w:val="0"/>
        <w:autoSpaceDN w:val="0"/>
        <w:adjustRightInd w:val="0"/>
        <w:snapToGrid w:val="0"/>
        <w:spacing w:line="276" w:lineRule="auto"/>
        <w:ind w:firstLine="424" w:firstLineChars="202"/>
        <w:rPr>
          <w:rFonts w:ascii="宋体" w:hAnsi="宋体" w:cs="宋体"/>
          <w:szCs w:val="21"/>
          <w:highlight w:val="none"/>
        </w:rPr>
      </w:pPr>
      <w:r>
        <w:rPr>
          <w:rFonts w:hint="eastAsia" w:ascii="宋体" w:hAnsi="宋体" w:cs="宋体"/>
          <w:szCs w:val="21"/>
          <w:highlight w:val="none"/>
        </w:rPr>
        <w:t>本</w:t>
      </w:r>
      <w:r>
        <w:rPr>
          <w:rFonts w:hint="eastAsia" w:ascii="宋体" w:hAnsi="宋体" w:cs="宋体"/>
          <w:szCs w:val="21"/>
          <w:highlight w:val="none"/>
          <w:lang w:eastAsia="zh-CN"/>
        </w:rPr>
        <w:t>规范</w:t>
      </w:r>
      <w:r>
        <w:rPr>
          <w:rFonts w:hint="eastAsia" w:ascii="宋体" w:hAnsi="宋体" w:cs="宋体"/>
          <w:szCs w:val="21"/>
          <w:highlight w:val="none"/>
        </w:rPr>
        <w:t>的主要技术内容</w:t>
      </w:r>
      <w:r>
        <w:rPr>
          <w:rFonts w:hint="eastAsia" w:ascii="宋体" w:hAnsi="宋体" w:cs="宋体"/>
          <w:szCs w:val="21"/>
          <w:highlight w:val="none"/>
          <w:lang w:eastAsia="zh-CN"/>
        </w:rPr>
        <w:t>包括总则、术语、基本</w:t>
      </w:r>
      <w:r>
        <w:rPr>
          <w:rFonts w:hint="eastAsia" w:ascii="宋体" w:hAnsi="宋体" w:cs="宋体"/>
          <w:szCs w:val="21"/>
          <w:highlight w:val="none"/>
        </w:rPr>
        <w:t>规定</w:t>
      </w:r>
      <w:r>
        <w:rPr>
          <w:rFonts w:hint="eastAsia" w:ascii="宋体" w:hAnsi="宋体" w:cs="宋体"/>
          <w:szCs w:val="21"/>
          <w:highlight w:val="none"/>
          <w:lang w:eastAsia="zh-CN"/>
        </w:rPr>
        <w:t>、</w:t>
      </w:r>
      <w:r>
        <w:rPr>
          <w:rFonts w:hint="eastAsia" w:cs="Times New Roman" w:asciiTheme="minorEastAsia" w:hAnsiTheme="minorEastAsia" w:eastAsiaTheme="minorEastAsia"/>
          <w:highlight w:val="none"/>
        </w:rPr>
        <w:t>差压式流量计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转子流量计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速度式流量计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容积式流量计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科里奥利质量流量计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热式质量流量计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明渠式流量计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lang w:val="en-US" w:eastAsia="zh-CN"/>
        </w:rPr>
        <w:t>固体</w:t>
      </w:r>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流量开关</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的</w:t>
      </w:r>
      <w:r>
        <w:rPr>
          <w:rFonts w:hint="eastAsia" w:cs="Times New Roman" w:asciiTheme="minorEastAsia" w:hAnsiTheme="minorEastAsia" w:eastAsiaTheme="minorEastAsia"/>
          <w:highlight w:val="none"/>
          <w:lang w:val="en-US" w:eastAsia="zh-CN"/>
        </w:rPr>
        <w:t>计量和</w:t>
      </w:r>
      <w:r>
        <w:rPr>
          <w:rFonts w:hint="eastAsia" w:cs="Times New Roman" w:asciiTheme="minorEastAsia" w:hAnsiTheme="minorEastAsia" w:eastAsiaTheme="minorEastAsia"/>
          <w:highlight w:val="none"/>
        </w:rPr>
        <w:t>标定</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的</w:t>
      </w:r>
      <w:r>
        <w:rPr>
          <w:rFonts w:hint="eastAsia" w:cs="Times New Roman" w:asciiTheme="minorEastAsia" w:hAnsiTheme="minorEastAsia" w:eastAsiaTheme="minorEastAsia"/>
          <w:highlight w:val="none"/>
        </w:rPr>
        <w:t>温度压力补偿</w:t>
      </w:r>
      <w:r>
        <w:rPr>
          <w:rFonts w:hint="eastAsia" w:cs="Times New Roman" w:asciiTheme="minorEastAsia" w:hAnsiTheme="minorEastAsia" w:eastAsiaTheme="minorEastAsia"/>
          <w:highlight w:val="none"/>
          <w:lang w:eastAsia="zh-CN"/>
        </w:rPr>
        <w:t>、</w:t>
      </w:r>
      <w:r>
        <w:rPr>
          <w:rFonts w:hint="eastAsia" w:cs="Times New Roman" w:asciiTheme="minorEastAsia" w:hAnsiTheme="minorEastAsia" w:eastAsiaTheme="minorEastAsia"/>
          <w:highlight w:val="none"/>
        </w:rPr>
        <w:t>流量计直管段</w:t>
      </w:r>
      <w:r>
        <w:rPr>
          <w:rFonts w:hint="eastAsia" w:ascii="宋体" w:hAnsi="宋体" w:cs="宋体"/>
          <w:szCs w:val="21"/>
          <w:highlight w:val="none"/>
          <w:lang w:eastAsia="zh-CN"/>
        </w:rPr>
        <w:t>等</w:t>
      </w:r>
      <w:r>
        <w:rPr>
          <w:rFonts w:hint="eastAsia" w:ascii="宋体" w:hAnsi="宋体" w:cs="宋体"/>
          <w:szCs w:val="21"/>
          <w:highlight w:val="none"/>
        </w:rPr>
        <w:t>。</w:t>
      </w:r>
    </w:p>
    <w:p w14:paraId="43E00C35">
      <w:pPr>
        <w:pStyle w:val="46"/>
        <w:autoSpaceDE w:val="0"/>
        <w:autoSpaceDN w:val="0"/>
        <w:adjustRightInd w:val="0"/>
        <w:snapToGrid w:val="0"/>
        <w:spacing w:line="276" w:lineRule="auto"/>
        <w:ind w:firstLine="424" w:firstLineChars="202"/>
        <w:rPr>
          <w:rFonts w:ascii="宋体" w:hAnsi="宋体" w:cs="宋体"/>
          <w:szCs w:val="21"/>
          <w:highlight w:val="none"/>
        </w:rPr>
      </w:pPr>
      <w:r>
        <w:rPr>
          <w:rFonts w:hint="eastAsia" w:ascii="宋体" w:hAnsi="宋体" w:cs="宋体"/>
          <w:szCs w:val="21"/>
          <w:highlight w:val="none"/>
        </w:rPr>
        <w:t>本</w:t>
      </w:r>
      <w:r>
        <w:rPr>
          <w:rFonts w:hint="eastAsia" w:ascii="宋体" w:hAnsi="宋体" w:cs="宋体"/>
          <w:szCs w:val="21"/>
          <w:highlight w:val="none"/>
          <w:lang w:eastAsia="zh-CN"/>
        </w:rPr>
        <w:t>规范</w:t>
      </w:r>
      <w:r>
        <w:rPr>
          <w:rFonts w:hint="eastAsia" w:ascii="宋体" w:hAnsi="宋体" w:cs="宋体"/>
          <w:szCs w:val="21"/>
          <w:highlight w:val="none"/>
        </w:rPr>
        <w:t>由中国石油和化工勘察设计协会负责管理，</w:t>
      </w:r>
      <w:r>
        <w:rPr>
          <w:rFonts w:hint="eastAsia" w:ascii="宋体" w:hAnsi="宋体" w:cs="宋体"/>
          <w:szCs w:val="21"/>
          <w:highlight w:val="none"/>
          <w:lang w:eastAsia="zh-CN"/>
        </w:rPr>
        <w:t>中国石油和化工勘察设计协会自动控制设计专业委员会</w:t>
      </w:r>
      <w:r>
        <w:rPr>
          <w:rFonts w:hint="eastAsia" w:ascii="宋体" w:hAnsi="宋体" w:cs="宋体"/>
          <w:szCs w:val="21"/>
          <w:highlight w:val="none"/>
        </w:rPr>
        <w:t>负责日常管理，中国寰球工程有限公司北京分公司负责具体技术内容的解释。执行过程中如有意见或建议，请寄送中国寰球工程有限公司北京分公司（地址：</w:t>
      </w:r>
      <w:r>
        <w:rPr>
          <w:rFonts w:hint="eastAsia" w:ascii="宋体" w:hAnsi="宋体" w:eastAsia="宋体" w:cs="宋体"/>
          <w:szCs w:val="21"/>
          <w:highlight w:val="none"/>
        </w:rPr>
        <w:t>北京市朝阳区来广营高科技产业园创达2路1号，邮编：100012，电子邮件：baishuo-hqc@cnpc.com.cn</w:t>
      </w:r>
      <w:r>
        <w:rPr>
          <w:rFonts w:hint="eastAsia" w:ascii="宋体" w:hAnsi="宋体" w:cs="宋体"/>
          <w:szCs w:val="21"/>
          <w:highlight w:val="none"/>
        </w:rPr>
        <w:t>），以便今后修订时参考。</w:t>
      </w:r>
    </w:p>
    <w:p w14:paraId="7DC5C64F">
      <w:pPr>
        <w:pStyle w:val="46"/>
        <w:autoSpaceDE w:val="0"/>
        <w:autoSpaceDN w:val="0"/>
        <w:adjustRightInd w:val="0"/>
        <w:snapToGrid w:val="0"/>
        <w:spacing w:line="276" w:lineRule="auto"/>
        <w:ind w:firstLine="424" w:firstLineChars="202"/>
        <w:rPr>
          <w:rFonts w:ascii="宋体" w:hAnsi="宋体" w:cs="宋体"/>
          <w:szCs w:val="21"/>
          <w:highlight w:val="none"/>
        </w:rPr>
      </w:pPr>
      <w:r>
        <w:rPr>
          <w:rFonts w:hint="eastAsia" w:ascii="宋体" w:hAnsi="宋体" w:cs="宋体"/>
          <w:szCs w:val="21"/>
          <w:highlight w:val="none"/>
        </w:rPr>
        <w:t>本标准主编单位、参编单位、参加单位、主要起草人和主要审查人：</w:t>
      </w:r>
    </w:p>
    <w:p w14:paraId="5AA1054C">
      <w:pPr>
        <w:pStyle w:val="46"/>
        <w:tabs>
          <w:tab w:val="left" w:pos="1890"/>
        </w:tabs>
        <w:autoSpaceDE w:val="0"/>
        <w:autoSpaceDN w:val="0"/>
        <w:adjustRightInd w:val="0"/>
        <w:snapToGrid w:val="0"/>
        <w:spacing w:line="276" w:lineRule="auto"/>
        <w:ind w:left="0" w:firstLine="398"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w w:val="95"/>
          <w:szCs w:val="21"/>
          <w:highlight w:val="none"/>
        </w:rPr>
        <w:t>主</w:t>
      </w:r>
      <w:r>
        <w:rPr>
          <w:rFonts w:hint="eastAsia" w:cs="宋体" w:asciiTheme="minorEastAsia" w:hAnsiTheme="minorEastAsia" w:eastAsiaTheme="minorEastAsia"/>
          <w:w w:val="95"/>
          <w:szCs w:val="21"/>
          <w:highlight w:val="none"/>
          <w:lang w:val="en-US" w:eastAsia="zh-CN"/>
        </w:rPr>
        <w:t xml:space="preserve"> </w:t>
      </w:r>
      <w:r>
        <w:rPr>
          <w:rFonts w:hint="eastAsia" w:cs="宋体" w:asciiTheme="minorEastAsia" w:hAnsiTheme="minorEastAsia" w:eastAsiaTheme="minorEastAsia"/>
          <w:w w:val="95"/>
          <w:szCs w:val="21"/>
          <w:highlight w:val="none"/>
        </w:rPr>
        <w:t>编</w:t>
      </w:r>
      <w:r>
        <w:rPr>
          <w:rFonts w:hint="eastAsia" w:cs="宋体" w:asciiTheme="minorEastAsia" w:hAnsiTheme="minorEastAsia" w:eastAsiaTheme="minorEastAsia"/>
          <w:w w:val="95"/>
          <w:szCs w:val="21"/>
          <w:highlight w:val="none"/>
          <w:lang w:val="en-US" w:eastAsia="zh-CN"/>
        </w:rPr>
        <w:t xml:space="preserve"> </w:t>
      </w:r>
      <w:r>
        <w:rPr>
          <w:rFonts w:hint="eastAsia" w:cs="宋体" w:asciiTheme="minorEastAsia" w:hAnsiTheme="minorEastAsia" w:eastAsiaTheme="minorEastAsia"/>
          <w:w w:val="95"/>
          <w:szCs w:val="21"/>
          <w:highlight w:val="none"/>
        </w:rPr>
        <w:t>单</w:t>
      </w:r>
      <w:r>
        <w:rPr>
          <w:rFonts w:hint="eastAsia" w:cs="宋体" w:asciiTheme="minorEastAsia" w:hAnsiTheme="minorEastAsia" w:eastAsiaTheme="minorEastAsia"/>
          <w:w w:val="95"/>
          <w:szCs w:val="21"/>
          <w:highlight w:val="none"/>
          <w:lang w:val="en-US" w:eastAsia="zh-CN"/>
        </w:rPr>
        <w:t xml:space="preserve"> </w:t>
      </w:r>
      <w:r>
        <w:rPr>
          <w:rFonts w:hint="eastAsia" w:cs="宋体" w:asciiTheme="minorEastAsia" w:hAnsiTheme="minorEastAsia" w:eastAsiaTheme="minorEastAsia"/>
          <w:w w:val="95"/>
          <w:szCs w:val="21"/>
          <w:highlight w:val="none"/>
        </w:rPr>
        <w:t>位</w:t>
      </w:r>
      <w:r>
        <w:rPr>
          <w:rFonts w:hint="eastAsia"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hint="eastAsia" w:cs="宋体" w:asciiTheme="minorEastAsia" w:hAnsiTheme="minorEastAsia" w:eastAsiaTheme="minorEastAsia"/>
          <w:szCs w:val="21"/>
          <w:highlight w:val="none"/>
        </w:rPr>
        <w:t>中国寰球工程有限公司北京分公司</w:t>
      </w:r>
    </w:p>
    <w:p w14:paraId="6E783862">
      <w:pPr>
        <w:pStyle w:val="46"/>
        <w:tabs>
          <w:tab w:val="left" w:pos="1890"/>
        </w:tabs>
        <w:autoSpaceDE w:val="0"/>
        <w:autoSpaceDN w:val="0"/>
        <w:adjustRightInd w:val="0"/>
        <w:snapToGrid w:val="0"/>
        <w:spacing w:line="276" w:lineRule="auto"/>
        <w:ind w:left="0" w:firstLine="398" w:firstLineChars="200"/>
        <w:rPr>
          <w:rFonts w:cs="宋体" w:asciiTheme="minorEastAsia" w:hAnsiTheme="minorEastAsia" w:eastAsiaTheme="minorEastAsia"/>
          <w:szCs w:val="21"/>
          <w:highlight w:val="none"/>
        </w:rPr>
      </w:pPr>
      <w:r>
        <w:rPr>
          <w:rFonts w:hint="eastAsia" w:cs="宋体" w:asciiTheme="minorEastAsia" w:hAnsiTheme="minorEastAsia" w:eastAsiaTheme="minorEastAsia"/>
          <w:w w:val="95"/>
          <w:szCs w:val="21"/>
          <w:highlight w:val="none"/>
        </w:rPr>
        <w:t>参</w:t>
      </w:r>
      <w:r>
        <w:rPr>
          <w:rFonts w:hint="eastAsia" w:cs="宋体" w:asciiTheme="minorEastAsia" w:hAnsiTheme="minorEastAsia" w:eastAsiaTheme="minorEastAsia"/>
          <w:w w:val="95"/>
          <w:szCs w:val="21"/>
          <w:highlight w:val="none"/>
          <w:lang w:val="en-US" w:eastAsia="zh-CN"/>
        </w:rPr>
        <w:t xml:space="preserve"> </w:t>
      </w:r>
      <w:r>
        <w:rPr>
          <w:rFonts w:hint="eastAsia" w:cs="宋体" w:asciiTheme="minorEastAsia" w:hAnsiTheme="minorEastAsia" w:eastAsiaTheme="minorEastAsia"/>
          <w:w w:val="95"/>
          <w:szCs w:val="21"/>
          <w:highlight w:val="none"/>
        </w:rPr>
        <w:t>编</w:t>
      </w:r>
      <w:r>
        <w:rPr>
          <w:rFonts w:hint="eastAsia" w:cs="宋体" w:asciiTheme="minorEastAsia" w:hAnsiTheme="minorEastAsia" w:eastAsiaTheme="minorEastAsia"/>
          <w:w w:val="95"/>
          <w:szCs w:val="21"/>
          <w:highlight w:val="none"/>
          <w:lang w:val="en-US" w:eastAsia="zh-CN"/>
        </w:rPr>
        <w:t xml:space="preserve"> </w:t>
      </w:r>
      <w:r>
        <w:rPr>
          <w:rFonts w:hint="eastAsia" w:cs="宋体" w:asciiTheme="minorEastAsia" w:hAnsiTheme="minorEastAsia" w:eastAsiaTheme="minorEastAsia"/>
          <w:w w:val="95"/>
          <w:szCs w:val="21"/>
          <w:highlight w:val="none"/>
        </w:rPr>
        <w:t>单</w:t>
      </w:r>
      <w:r>
        <w:rPr>
          <w:rFonts w:hint="eastAsia" w:cs="宋体" w:asciiTheme="minorEastAsia" w:hAnsiTheme="minorEastAsia" w:eastAsiaTheme="minorEastAsia"/>
          <w:w w:val="95"/>
          <w:szCs w:val="21"/>
          <w:highlight w:val="none"/>
          <w:lang w:val="en-US" w:eastAsia="zh-CN"/>
        </w:rPr>
        <w:t xml:space="preserve"> </w:t>
      </w:r>
      <w:r>
        <w:rPr>
          <w:rFonts w:hint="eastAsia" w:cs="宋体" w:asciiTheme="minorEastAsia" w:hAnsiTheme="minorEastAsia" w:eastAsiaTheme="minorEastAsia"/>
          <w:w w:val="95"/>
          <w:szCs w:val="21"/>
          <w:highlight w:val="none"/>
        </w:rPr>
        <w:t>位：</w:t>
      </w:r>
      <w:r>
        <w:rPr>
          <w:rFonts w:hint="eastAsia" w:cs="宋体" w:asciiTheme="minorEastAsia" w:hAnsiTheme="minorEastAsia" w:eastAsiaTheme="minorEastAsia"/>
          <w:szCs w:val="21"/>
          <w:highlight w:val="none"/>
        </w:rPr>
        <w:tab/>
      </w:r>
      <w:r>
        <w:rPr>
          <w:rFonts w:hint="eastAsia" w:cs="宋体" w:asciiTheme="minorEastAsia" w:hAnsiTheme="minorEastAsia" w:eastAsiaTheme="minorEastAsia"/>
          <w:szCs w:val="21"/>
          <w:highlight w:val="none"/>
        </w:rPr>
        <w:t>X</w:t>
      </w:r>
      <w:r>
        <w:rPr>
          <w:rFonts w:cs="宋体" w:asciiTheme="minorEastAsia" w:hAnsiTheme="minorEastAsia" w:eastAsiaTheme="minorEastAsia"/>
          <w:szCs w:val="21"/>
          <w:highlight w:val="none"/>
        </w:rPr>
        <w:t>XX</w:t>
      </w:r>
    </w:p>
    <w:p w14:paraId="276845B5">
      <w:pPr>
        <w:pStyle w:val="46"/>
        <w:tabs>
          <w:tab w:val="left" w:pos="1890"/>
          <w:tab w:val="left" w:pos="2835"/>
          <w:tab w:val="left" w:pos="3828"/>
          <w:tab w:val="left" w:pos="4820"/>
        </w:tabs>
        <w:autoSpaceDE w:val="0"/>
        <w:autoSpaceDN w:val="0"/>
        <w:adjustRightInd w:val="0"/>
        <w:snapToGrid w:val="0"/>
        <w:spacing w:line="276" w:lineRule="auto"/>
        <w:ind w:left="425" w:firstLine="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主要起草人：</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hint="eastAsia" w:cs="宋体" w:asciiTheme="minorEastAsia" w:hAnsiTheme="minorEastAsia" w:eastAsiaTheme="minorEastAsia"/>
          <w:szCs w:val="21"/>
          <w:highlight w:val="none"/>
        </w:rPr>
        <w:t xml:space="preserve">   </w:t>
      </w:r>
      <w:r>
        <w:rPr>
          <w:rFonts w:cs="宋体" w:asciiTheme="minorEastAsia" w:hAnsiTheme="minorEastAsia" w:eastAsiaTheme="minorEastAsia"/>
          <w:szCs w:val="21"/>
          <w:highlight w:val="none"/>
        </w:rPr>
        <w:t>×××</w:t>
      </w:r>
    </w:p>
    <w:p w14:paraId="58D8FEA1">
      <w:pPr>
        <w:pStyle w:val="46"/>
        <w:tabs>
          <w:tab w:val="left" w:pos="1890"/>
          <w:tab w:val="left" w:pos="2835"/>
          <w:tab w:val="left" w:pos="3828"/>
          <w:tab w:val="left" w:pos="4820"/>
        </w:tabs>
        <w:autoSpaceDE w:val="0"/>
        <w:autoSpaceDN w:val="0"/>
        <w:adjustRightInd w:val="0"/>
        <w:snapToGrid w:val="0"/>
        <w:spacing w:line="276" w:lineRule="auto"/>
        <w:ind w:left="425" w:firstLine="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hint="eastAsia" w:cs="宋体" w:asciiTheme="minorEastAsia" w:hAnsiTheme="minorEastAsia" w:eastAsiaTheme="minorEastAsia"/>
          <w:szCs w:val="21"/>
          <w:highlight w:val="none"/>
        </w:rPr>
        <w:t xml:space="preserve">   </w:t>
      </w:r>
      <w:r>
        <w:rPr>
          <w:rFonts w:cs="宋体" w:asciiTheme="minorEastAsia" w:hAnsiTheme="minorEastAsia" w:eastAsiaTheme="minorEastAsia"/>
          <w:szCs w:val="21"/>
          <w:highlight w:val="none"/>
        </w:rPr>
        <w:t>×××</w:t>
      </w:r>
    </w:p>
    <w:p w14:paraId="10AA404E">
      <w:pPr>
        <w:pStyle w:val="46"/>
        <w:tabs>
          <w:tab w:val="left" w:pos="1890"/>
        </w:tabs>
        <w:autoSpaceDE w:val="0"/>
        <w:autoSpaceDN w:val="0"/>
        <w:adjustRightInd w:val="0"/>
        <w:snapToGrid w:val="0"/>
        <w:spacing w:line="276" w:lineRule="auto"/>
        <w:ind w:left="425" w:firstLine="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主要审查人：</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 xml:space="preserve">   </w:t>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p>
    <w:p w14:paraId="4E94357C">
      <w:pPr>
        <w:pStyle w:val="46"/>
        <w:tabs>
          <w:tab w:val="left" w:pos="1890"/>
        </w:tabs>
        <w:autoSpaceDE w:val="0"/>
        <w:autoSpaceDN w:val="0"/>
        <w:adjustRightInd w:val="0"/>
        <w:snapToGrid w:val="0"/>
        <w:spacing w:line="276" w:lineRule="auto"/>
        <w:ind w:left="425" w:firstLine="0"/>
        <w:rPr>
          <w:rFonts w:cs="宋体" w:asciiTheme="minorEastAsia" w:hAnsiTheme="minorEastAsia" w:eastAsiaTheme="minorEastAsia"/>
          <w:szCs w:val="21"/>
          <w:highlight w:val="none"/>
        </w:rPr>
      </w:pP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 xml:space="preserve">   </w:t>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r>
        <w:rPr>
          <w:rFonts w:hint="eastAsia" w:cs="宋体" w:asciiTheme="minorEastAsia" w:hAnsiTheme="minorEastAsia" w:eastAsiaTheme="minorEastAsia"/>
          <w:szCs w:val="21"/>
          <w:highlight w:val="none"/>
        </w:rPr>
        <w:tab/>
      </w:r>
      <w:r>
        <w:rPr>
          <w:rFonts w:cs="宋体" w:asciiTheme="minorEastAsia" w:hAnsiTheme="minorEastAsia" w:eastAsiaTheme="minorEastAsia"/>
          <w:szCs w:val="21"/>
          <w:highlight w:val="none"/>
        </w:rPr>
        <w:t>×××</w:t>
      </w:r>
    </w:p>
    <w:p w14:paraId="035984D4">
      <w:pPr>
        <w:pStyle w:val="46"/>
        <w:tabs>
          <w:tab w:val="left" w:pos="2520"/>
        </w:tabs>
        <w:autoSpaceDE w:val="0"/>
        <w:autoSpaceDN w:val="0"/>
        <w:adjustRightInd w:val="0"/>
        <w:snapToGrid w:val="0"/>
        <w:spacing w:line="276" w:lineRule="auto"/>
        <w:ind w:left="425" w:firstLine="0"/>
        <w:rPr>
          <w:rFonts w:cs="宋体" w:asciiTheme="minorEastAsia" w:hAnsiTheme="minorEastAsia" w:eastAsiaTheme="minorEastAsia"/>
          <w:szCs w:val="21"/>
          <w:highlight w:val="none"/>
        </w:rPr>
      </w:pPr>
      <w:r>
        <w:rPr>
          <w:rFonts w:hint="eastAsia" w:cs="宋体" w:asciiTheme="minorEastAsia" w:hAnsiTheme="minorEastAsia" w:eastAsiaTheme="minorEastAsia"/>
          <w:b/>
          <w:szCs w:val="21"/>
          <w:highlight w:val="none"/>
        </w:rPr>
        <w:t>（审查人人数和姓名应和审查专家签字表一致）</w:t>
      </w:r>
    </w:p>
    <w:p w14:paraId="0B8F3A6D">
      <w:pPr>
        <w:widowControl/>
        <w:jc w:val="left"/>
        <w:rPr>
          <w:rFonts w:asciiTheme="minorEastAsia" w:hAnsiTheme="minorEastAsia" w:eastAsiaTheme="minorEastAsia"/>
          <w:color w:val="auto"/>
          <w:highlight w:val="none"/>
        </w:rPr>
      </w:pPr>
      <w:r>
        <w:rPr>
          <w:rFonts w:asciiTheme="minorEastAsia" w:hAnsiTheme="minorEastAsia" w:eastAsiaTheme="minorEastAsia"/>
          <w:color w:val="auto"/>
          <w:highlight w:val="none"/>
        </w:rPr>
        <w:br w:type="page"/>
      </w:r>
    </w:p>
    <w:p w14:paraId="1AC84C18">
      <w:pPr>
        <w:jc w:val="center"/>
        <w:rPr>
          <w:rFonts w:ascii="黑体" w:hAnsi="黑体" w:eastAsia="黑体"/>
          <w:b/>
          <w:color w:val="auto"/>
          <w:sz w:val="32"/>
          <w:szCs w:val="32"/>
          <w:highlight w:val="none"/>
        </w:rPr>
      </w:pPr>
      <w:r>
        <w:rPr>
          <w:rFonts w:hint="eastAsia" w:ascii="黑体" w:hAnsi="黑体" w:eastAsia="黑体"/>
          <w:b/>
          <w:color w:val="auto"/>
          <w:sz w:val="32"/>
          <w:szCs w:val="32"/>
          <w:highlight w:val="none"/>
        </w:rPr>
        <w:t>目  次</w:t>
      </w:r>
    </w:p>
    <w:p w14:paraId="74645764">
      <w:pPr>
        <w:ind w:firstLine="643"/>
        <w:jc w:val="center"/>
        <w:rPr>
          <w:rFonts w:asciiTheme="minorEastAsia" w:hAnsiTheme="minorEastAsia" w:eastAsiaTheme="minorEastAsia"/>
          <w:b/>
          <w:color w:val="auto"/>
          <w:highlight w:val="none"/>
        </w:rPr>
      </w:pPr>
    </w:p>
    <w:p w14:paraId="17EB3009">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highlight w:val="none"/>
        </w:rPr>
        <w:fldChar w:fldCharType="begin"/>
      </w:r>
      <w:r>
        <w:rPr>
          <w:rFonts w:asciiTheme="majorEastAsia" w:hAnsiTheme="majorEastAsia" w:eastAsiaTheme="majorEastAsia"/>
          <w:highlight w:val="none"/>
        </w:rPr>
        <w:instrText xml:space="preserve"> TOC \o "1-2" \h \z \u </w:instrText>
      </w:r>
      <w:r>
        <w:rPr>
          <w:rFonts w:asciiTheme="majorEastAsia" w:hAnsiTheme="majorEastAsia" w:eastAsiaTheme="majorEastAsia"/>
          <w:highlight w:val="none"/>
        </w:rPr>
        <w:fldChar w:fldCharType="separate"/>
      </w: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_Toc911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 </w:t>
      </w:r>
      <w:r>
        <w:rPr>
          <w:rFonts w:hint="eastAsia" w:cs="Times New Roman" w:asciiTheme="minorEastAsia" w:hAnsiTheme="minorEastAsia" w:eastAsiaTheme="minorEastAsia"/>
          <w:highlight w:val="none"/>
        </w:rPr>
        <w:t>总则</w:t>
      </w:r>
      <w:r>
        <w:tab/>
      </w:r>
      <w:r>
        <w:rPr>
          <w:rFonts w:hint="eastAsia"/>
          <w:lang w:val="en-US" w:eastAsia="zh-CN"/>
        </w:rPr>
        <w:t>1</w:t>
      </w:r>
      <w:r>
        <w:rPr>
          <w:rFonts w:asciiTheme="majorEastAsia" w:hAnsiTheme="majorEastAsia" w:eastAsiaTheme="majorEastAsia"/>
          <w:color w:val="auto"/>
          <w:highlight w:val="none"/>
        </w:rPr>
        <w:fldChar w:fldCharType="end"/>
      </w:r>
    </w:p>
    <w:p w14:paraId="6B4A4C11">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_Toc24627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2 </w:t>
      </w:r>
      <w:r>
        <w:rPr>
          <w:rFonts w:hint="eastAsia" w:cs="Times New Roman" w:asciiTheme="minorEastAsia" w:hAnsiTheme="minorEastAsia" w:eastAsiaTheme="minorEastAsia"/>
          <w:highlight w:val="none"/>
        </w:rPr>
        <w:t>术语</w:t>
      </w:r>
      <w:r>
        <w:tab/>
      </w:r>
      <w:r>
        <w:rPr>
          <w:rFonts w:hint="eastAsia"/>
          <w:lang w:val="en-US" w:eastAsia="zh-CN"/>
        </w:rPr>
        <w:t>2</w:t>
      </w:r>
      <w:r>
        <w:rPr>
          <w:rFonts w:asciiTheme="majorEastAsia" w:hAnsiTheme="majorEastAsia" w:eastAsiaTheme="majorEastAsia"/>
          <w:color w:val="auto"/>
          <w:highlight w:val="none"/>
        </w:rPr>
        <w:fldChar w:fldCharType="end"/>
      </w:r>
    </w:p>
    <w:p w14:paraId="2B1F1AA5">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_Toc1035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3 </w:t>
      </w:r>
      <w:r>
        <w:rPr>
          <w:rFonts w:hint="eastAsia" w:cs="Times New Roman" w:asciiTheme="minorEastAsia" w:hAnsiTheme="minorEastAsia" w:eastAsiaTheme="minorEastAsia"/>
          <w:highlight w:val="none"/>
        </w:rPr>
        <w:t>基本规定</w:t>
      </w:r>
      <w:r>
        <w:tab/>
      </w:r>
      <w:r>
        <w:rPr>
          <w:rFonts w:hint="eastAsia"/>
          <w:lang w:val="en-US" w:eastAsia="zh-CN"/>
        </w:rPr>
        <w:t>3</w:t>
      </w:r>
      <w:r>
        <w:rPr>
          <w:rFonts w:asciiTheme="majorEastAsia" w:hAnsiTheme="majorEastAsia" w:eastAsiaTheme="majorEastAsia"/>
          <w:color w:val="auto"/>
          <w:highlight w:val="none"/>
        </w:rPr>
        <w:fldChar w:fldCharType="end"/>
      </w:r>
    </w:p>
    <w:p w14:paraId="0F26A8FB">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_Toc15468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szCs w:val="21"/>
        </w:rPr>
        <w:t xml:space="preserve">4 </w:t>
      </w:r>
      <w:r>
        <w:rPr>
          <w:rFonts w:hint="eastAsia" w:cs="Times New Roman" w:asciiTheme="minorEastAsia" w:hAnsiTheme="minorEastAsia" w:eastAsiaTheme="minorEastAsia"/>
          <w:highlight w:val="none"/>
        </w:rPr>
        <w:t>差压式流量计</w:t>
      </w:r>
      <w:r>
        <w:tab/>
      </w:r>
      <w:r>
        <w:rPr>
          <w:rFonts w:hint="eastAsia"/>
          <w:lang w:val="en-US" w:eastAsia="zh-CN"/>
        </w:rPr>
        <w:t>5</w:t>
      </w:r>
      <w:r>
        <w:rPr>
          <w:rFonts w:asciiTheme="majorEastAsia" w:hAnsiTheme="majorEastAsia" w:eastAsiaTheme="majorEastAsia"/>
          <w:color w:val="auto"/>
          <w:highlight w:val="none"/>
        </w:rPr>
        <w:fldChar w:fldCharType="end"/>
      </w:r>
    </w:p>
    <w:p w14:paraId="3C480AE0">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_Toc29696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5 </w:t>
      </w:r>
      <w:r>
        <w:rPr>
          <w:rFonts w:hint="eastAsia" w:cs="Times New Roman" w:asciiTheme="minorEastAsia" w:hAnsiTheme="minorEastAsia" w:eastAsiaTheme="minorEastAsia"/>
          <w:highlight w:val="none"/>
        </w:rPr>
        <w:t>转子流量计</w:t>
      </w:r>
      <w:r>
        <w:tab/>
      </w:r>
      <w:r>
        <w:rPr>
          <w:rFonts w:hint="eastAsia"/>
          <w:lang w:val="en-US" w:eastAsia="zh-CN"/>
        </w:rPr>
        <w:t>6</w:t>
      </w:r>
      <w:r>
        <w:rPr>
          <w:rFonts w:asciiTheme="majorEastAsia" w:hAnsiTheme="majorEastAsia" w:eastAsiaTheme="majorEastAsia"/>
          <w:color w:val="auto"/>
          <w:highlight w:val="none"/>
        </w:rPr>
        <w:fldChar w:fldCharType="end"/>
      </w:r>
    </w:p>
    <w:p w14:paraId="47499B4E">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6 </w:t>
      </w:r>
      <w:r>
        <w:rPr>
          <w:rFonts w:hint="eastAsia" w:cs="Times New Roman" w:asciiTheme="minorEastAsia" w:hAnsiTheme="minorEastAsia" w:eastAsiaTheme="minorEastAsia"/>
          <w:highlight w:val="none"/>
        </w:rPr>
        <w:t>速度式流量计</w:t>
      </w:r>
      <w:r>
        <w:tab/>
      </w:r>
      <w:r>
        <w:rPr>
          <w:rFonts w:hint="eastAsia"/>
          <w:lang w:val="en-US" w:eastAsia="zh-CN"/>
        </w:rPr>
        <w:t>7</w:t>
      </w:r>
      <w:r>
        <w:rPr>
          <w:rFonts w:asciiTheme="majorEastAsia" w:hAnsiTheme="majorEastAsia" w:eastAsiaTheme="majorEastAsia"/>
          <w:color w:val="auto"/>
          <w:highlight w:val="none"/>
        </w:rPr>
        <w:fldChar w:fldCharType="end"/>
      </w:r>
    </w:p>
    <w:p w14:paraId="2E794075">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.1</w:t>
      </w:r>
      <w:r>
        <w:rPr>
          <w:rFonts w:hint="eastAsia" w:cs="Times New Roman" w:asciiTheme="minorEastAsia" w:hAnsiTheme="minorEastAsia" w:eastAsiaTheme="minorEastAsia"/>
        </w:rPr>
        <w:t xml:space="preserve"> </w:t>
      </w:r>
      <w:r>
        <w:rPr>
          <w:rFonts w:hint="eastAsia" w:cs="Times New Roman"/>
          <w:highlight w:val="none"/>
          <w:lang w:eastAsia="zh-CN"/>
        </w:rPr>
        <w:t>一般规定</w:t>
      </w:r>
      <w:r>
        <w:tab/>
      </w:r>
      <w:r>
        <w:rPr>
          <w:rFonts w:hint="eastAsia"/>
          <w:lang w:val="en-US" w:eastAsia="zh-CN"/>
        </w:rPr>
        <w:t>7</w:t>
      </w:r>
      <w:r>
        <w:rPr>
          <w:rFonts w:asciiTheme="majorEastAsia" w:hAnsiTheme="majorEastAsia" w:eastAsiaTheme="majorEastAsia"/>
          <w:color w:val="auto"/>
          <w:highlight w:val="none"/>
        </w:rPr>
        <w:fldChar w:fldCharType="end"/>
      </w:r>
    </w:p>
    <w:p w14:paraId="45133310">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.2</w:t>
      </w:r>
      <w:r>
        <w:rPr>
          <w:rFonts w:hint="eastAsia" w:cs="Times New Roman" w:asciiTheme="minorEastAsia" w:hAnsiTheme="minorEastAsia" w:eastAsiaTheme="minorEastAsia"/>
        </w:rPr>
        <w:t xml:space="preserve"> </w:t>
      </w:r>
      <w:r>
        <w:rPr>
          <w:rFonts w:hint="eastAsia"/>
          <w:sz w:val="21"/>
          <w:szCs w:val="21"/>
          <w:highlight w:val="none"/>
        </w:rPr>
        <w:t>涡街</w:t>
      </w:r>
      <w:r>
        <w:rPr>
          <w:rFonts w:hint="eastAsia" w:cs="Times New Roman" w:asciiTheme="minorEastAsia" w:hAnsiTheme="minorEastAsia" w:eastAsiaTheme="minorEastAsia"/>
          <w:highlight w:val="none"/>
        </w:rPr>
        <w:t>流量计</w:t>
      </w:r>
      <w:r>
        <w:tab/>
      </w:r>
      <w:r>
        <w:rPr>
          <w:rFonts w:hint="eastAsia"/>
          <w:lang w:val="en-US" w:eastAsia="zh-CN"/>
        </w:rPr>
        <w:t>7</w:t>
      </w:r>
      <w:r>
        <w:rPr>
          <w:rFonts w:asciiTheme="majorEastAsia" w:hAnsiTheme="majorEastAsia" w:eastAsiaTheme="majorEastAsia"/>
          <w:color w:val="auto"/>
          <w:highlight w:val="none"/>
        </w:rPr>
        <w:fldChar w:fldCharType="end"/>
      </w:r>
    </w:p>
    <w:p w14:paraId="2D63254F">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.3</w:t>
      </w:r>
      <w:r>
        <w:rPr>
          <w:rFonts w:hint="eastAsia" w:cs="Times New Roman" w:asciiTheme="minorEastAsia" w:hAnsiTheme="minorEastAsia" w:eastAsiaTheme="minorEastAsia"/>
        </w:rPr>
        <w:t xml:space="preserve"> </w:t>
      </w:r>
      <w:r>
        <w:rPr>
          <w:rFonts w:hint="eastAsia"/>
          <w:sz w:val="21"/>
          <w:szCs w:val="21"/>
          <w:highlight w:val="none"/>
        </w:rPr>
        <w:t>电磁</w:t>
      </w:r>
      <w:r>
        <w:rPr>
          <w:rFonts w:hint="eastAsia" w:cs="Times New Roman" w:asciiTheme="minorEastAsia" w:hAnsiTheme="minorEastAsia" w:eastAsiaTheme="minorEastAsia"/>
          <w:highlight w:val="none"/>
        </w:rPr>
        <w:t>流量计</w:t>
      </w:r>
      <w:r>
        <w:tab/>
      </w:r>
      <w:r>
        <w:rPr>
          <w:rFonts w:hint="eastAsia"/>
          <w:lang w:val="en-US" w:eastAsia="zh-CN"/>
        </w:rPr>
        <w:t>7</w:t>
      </w:r>
      <w:r>
        <w:rPr>
          <w:rFonts w:asciiTheme="majorEastAsia" w:hAnsiTheme="majorEastAsia" w:eastAsiaTheme="majorEastAsia"/>
          <w:color w:val="auto"/>
          <w:highlight w:val="none"/>
        </w:rPr>
        <w:fldChar w:fldCharType="end"/>
      </w:r>
    </w:p>
    <w:p w14:paraId="660FC842">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.4</w:t>
      </w:r>
      <w:r>
        <w:rPr>
          <w:rFonts w:hint="eastAsia" w:cs="Times New Roman" w:asciiTheme="minorEastAsia" w:hAnsiTheme="minorEastAsia" w:eastAsiaTheme="minorEastAsia"/>
        </w:rPr>
        <w:t xml:space="preserve"> </w:t>
      </w:r>
      <w:r>
        <w:rPr>
          <w:rFonts w:hint="eastAsia"/>
          <w:sz w:val="21"/>
          <w:szCs w:val="21"/>
          <w:highlight w:val="none"/>
        </w:rPr>
        <w:t>靶式</w:t>
      </w:r>
      <w:r>
        <w:rPr>
          <w:rFonts w:hint="eastAsia" w:cs="Times New Roman" w:asciiTheme="minorEastAsia" w:hAnsiTheme="minorEastAsia" w:eastAsiaTheme="minorEastAsia"/>
          <w:highlight w:val="none"/>
        </w:rPr>
        <w:t>流量计</w:t>
      </w:r>
      <w:r>
        <w:tab/>
      </w:r>
      <w:r>
        <w:rPr>
          <w:rFonts w:hint="eastAsia"/>
          <w:lang w:val="en-US" w:eastAsia="zh-CN"/>
        </w:rPr>
        <w:t>7</w:t>
      </w:r>
      <w:r>
        <w:rPr>
          <w:rFonts w:asciiTheme="majorEastAsia" w:hAnsiTheme="majorEastAsia" w:eastAsiaTheme="majorEastAsia"/>
          <w:color w:val="auto"/>
          <w:highlight w:val="none"/>
        </w:rPr>
        <w:fldChar w:fldCharType="end"/>
      </w:r>
    </w:p>
    <w:p w14:paraId="324F0D96">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.5</w:t>
      </w:r>
      <w:r>
        <w:rPr>
          <w:rFonts w:hint="eastAsia" w:cs="Times New Roman" w:asciiTheme="minorEastAsia" w:hAnsiTheme="minorEastAsia" w:eastAsiaTheme="minorEastAsia"/>
        </w:rPr>
        <w:t xml:space="preserve"> </w:t>
      </w:r>
      <w:r>
        <w:rPr>
          <w:rFonts w:hint="eastAsia"/>
          <w:sz w:val="21"/>
          <w:szCs w:val="21"/>
          <w:highlight w:val="none"/>
        </w:rPr>
        <w:t>超声</w:t>
      </w:r>
      <w:r>
        <w:rPr>
          <w:rFonts w:hint="eastAsia"/>
          <w:sz w:val="21"/>
          <w:szCs w:val="21"/>
          <w:highlight w:val="none"/>
          <w:lang w:eastAsia="zh-CN"/>
        </w:rPr>
        <w:t>波</w:t>
      </w:r>
      <w:r>
        <w:rPr>
          <w:rFonts w:hint="eastAsia" w:cs="Times New Roman" w:asciiTheme="minorEastAsia" w:hAnsiTheme="minorEastAsia" w:eastAsiaTheme="minorEastAsia"/>
          <w:highlight w:val="none"/>
        </w:rPr>
        <w:t>流量计</w:t>
      </w:r>
      <w:r>
        <w:tab/>
      </w:r>
      <w:r>
        <w:rPr>
          <w:rFonts w:hint="eastAsia"/>
          <w:lang w:val="en-US" w:eastAsia="zh-CN"/>
        </w:rPr>
        <w:t>8</w:t>
      </w:r>
      <w:r>
        <w:rPr>
          <w:rFonts w:asciiTheme="majorEastAsia" w:hAnsiTheme="majorEastAsia" w:eastAsiaTheme="majorEastAsia"/>
          <w:color w:val="auto"/>
          <w:highlight w:val="none"/>
        </w:rPr>
        <w:fldChar w:fldCharType="end"/>
      </w:r>
    </w:p>
    <w:p w14:paraId="33FBF4CA">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.6</w:t>
      </w:r>
      <w:r>
        <w:rPr>
          <w:rFonts w:hint="eastAsia" w:cs="Times New Roman" w:asciiTheme="minorEastAsia" w:hAnsiTheme="minorEastAsia" w:eastAsiaTheme="minorEastAsia"/>
        </w:rPr>
        <w:t xml:space="preserve"> </w:t>
      </w:r>
      <w:r>
        <w:rPr>
          <w:rFonts w:hint="eastAsia"/>
          <w:sz w:val="21"/>
          <w:szCs w:val="21"/>
          <w:highlight w:val="none"/>
        </w:rPr>
        <w:t>旋进旋涡</w:t>
      </w:r>
      <w:r>
        <w:rPr>
          <w:rFonts w:hint="eastAsia" w:cs="Times New Roman" w:asciiTheme="minorEastAsia" w:hAnsiTheme="minorEastAsia" w:eastAsiaTheme="minorEastAsia"/>
          <w:highlight w:val="none"/>
        </w:rPr>
        <w:t>流量计</w:t>
      </w:r>
      <w:r>
        <w:tab/>
      </w:r>
      <w:r>
        <w:rPr>
          <w:rFonts w:hint="eastAsia"/>
          <w:lang w:val="en-US" w:eastAsia="zh-CN"/>
        </w:rPr>
        <w:t>8</w:t>
      </w:r>
      <w:r>
        <w:rPr>
          <w:rFonts w:asciiTheme="majorEastAsia" w:hAnsiTheme="majorEastAsia" w:eastAsiaTheme="majorEastAsia"/>
          <w:color w:val="auto"/>
          <w:highlight w:val="none"/>
        </w:rPr>
        <w:fldChar w:fldCharType="end"/>
      </w:r>
    </w:p>
    <w:p w14:paraId="67749055">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.7</w:t>
      </w:r>
      <w:r>
        <w:rPr>
          <w:rFonts w:hint="eastAsia" w:cs="Times New Roman" w:asciiTheme="minorEastAsia" w:hAnsiTheme="minorEastAsia" w:eastAsiaTheme="minorEastAsia"/>
        </w:rPr>
        <w:t xml:space="preserve"> </w:t>
      </w:r>
      <w:r>
        <w:rPr>
          <w:rFonts w:hint="eastAsia"/>
          <w:sz w:val="21"/>
          <w:szCs w:val="21"/>
          <w:highlight w:val="none"/>
        </w:rPr>
        <w:t>涡轮</w:t>
      </w:r>
      <w:r>
        <w:rPr>
          <w:rFonts w:hint="eastAsia" w:cs="Times New Roman" w:asciiTheme="minorEastAsia" w:hAnsiTheme="minorEastAsia" w:eastAsiaTheme="minorEastAsia"/>
          <w:highlight w:val="none"/>
        </w:rPr>
        <w:t>流量计</w:t>
      </w:r>
      <w:r>
        <w:tab/>
      </w:r>
      <w:r>
        <w:rPr>
          <w:rFonts w:hint="eastAsia"/>
          <w:lang w:val="en-US" w:eastAsia="zh-CN"/>
        </w:rPr>
        <w:t>9</w:t>
      </w:r>
      <w:r>
        <w:rPr>
          <w:rFonts w:asciiTheme="majorEastAsia" w:hAnsiTheme="majorEastAsia" w:eastAsiaTheme="majorEastAsia"/>
          <w:color w:val="auto"/>
          <w:highlight w:val="none"/>
        </w:rPr>
        <w:fldChar w:fldCharType="end"/>
      </w:r>
    </w:p>
    <w:p w14:paraId="2DFAED85">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_Toc1487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6</w:t>
      </w:r>
      <w:r>
        <w:rPr>
          <w:rFonts w:hint="eastAsia" w:cs="Times New Roman"/>
          <w:lang w:val="en-US" w:eastAsia="zh-CN"/>
        </w:rPr>
        <w:t>.8</w:t>
      </w:r>
      <w:r>
        <w:rPr>
          <w:rFonts w:hint="eastAsia" w:cs="Times New Roman" w:asciiTheme="minorEastAsia" w:hAnsiTheme="minorEastAsia" w:eastAsiaTheme="minorEastAsia"/>
        </w:rPr>
        <w:t xml:space="preserve"> </w:t>
      </w:r>
      <w:r>
        <w:rPr>
          <w:rFonts w:hint="eastAsia"/>
          <w:sz w:val="21"/>
          <w:szCs w:val="21"/>
          <w:highlight w:val="none"/>
        </w:rPr>
        <w:t>水表</w:t>
      </w:r>
      <w:r>
        <w:rPr>
          <w:rFonts w:hint="eastAsia" w:cs="Times New Roman" w:asciiTheme="minorEastAsia" w:hAnsiTheme="minorEastAsia" w:eastAsiaTheme="minorEastAsia"/>
          <w:highlight w:val="none"/>
        </w:rPr>
        <w:t>流量计</w:t>
      </w:r>
      <w:r>
        <w:tab/>
      </w:r>
      <w:r>
        <w:rPr>
          <w:rFonts w:hint="eastAsia"/>
          <w:lang w:val="en-US" w:eastAsia="zh-CN"/>
        </w:rPr>
        <w:t>9</w:t>
      </w:r>
      <w:r>
        <w:rPr>
          <w:rFonts w:asciiTheme="majorEastAsia" w:hAnsiTheme="majorEastAsia" w:eastAsiaTheme="majorEastAsia"/>
          <w:color w:val="auto"/>
          <w:highlight w:val="none"/>
        </w:rPr>
        <w:fldChar w:fldCharType="end"/>
      </w:r>
    </w:p>
    <w:p w14:paraId="5A3D3FF5">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hint="eastAsia" w:asciiTheme="majorEastAsia" w:hAnsiTheme="majorEastAsia" w:eastAsiaTheme="majorEastAsia"/>
          <w:color w:val="auto"/>
          <w:highlight w:val="none"/>
          <w:lang w:val="en-US" w:eastAsia="zh-CN"/>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_Toc22190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7 </w:t>
      </w:r>
      <w:r>
        <w:rPr>
          <w:rFonts w:hint="eastAsia" w:cs="Times New Roman" w:asciiTheme="minorEastAsia" w:hAnsiTheme="minorEastAsia" w:eastAsiaTheme="minorEastAsia"/>
          <w:highlight w:val="none"/>
        </w:rPr>
        <w:t>容积式流量计</w:t>
      </w:r>
      <w:r>
        <w:tab/>
      </w:r>
      <w:r>
        <w:rPr>
          <w:rFonts w:hint="eastAsia"/>
          <w:lang w:val="en-US" w:eastAsia="zh-CN"/>
        </w:rPr>
        <w:t>1</w:t>
      </w:r>
      <w:r>
        <w:rPr>
          <w:rFonts w:asciiTheme="majorEastAsia" w:hAnsiTheme="majorEastAsia" w:eastAsiaTheme="majorEastAsia"/>
          <w:color w:val="auto"/>
          <w:highlight w:val="none"/>
        </w:rPr>
        <w:fldChar w:fldCharType="end"/>
      </w:r>
      <w:r>
        <w:rPr>
          <w:rFonts w:hint="eastAsia" w:asciiTheme="majorEastAsia" w:hAnsiTheme="majorEastAsia" w:eastAsiaTheme="majorEastAsia"/>
          <w:color w:val="auto"/>
          <w:highlight w:val="none"/>
          <w:lang w:val="en-US" w:eastAsia="zh-CN"/>
        </w:rPr>
        <w:t>0</w:t>
      </w:r>
    </w:p>
    <w:p w14:paraId="5AC4C33D">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_Toc22190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7</w:t>
      </w:r>
      <w:r>
        <w:rPr>
          <w:rFonts w:hint="eastAsia" w:cs="Times New Roman"/>
          <w:lang w:val="en-US" w:eastAsia="zh-CN"/>
        </w:rPr>
        <w:t>.1</w:t>
      </w:r>
      <w:r>
        <w:rPr>
          <w:rFonts w:hint="eastAsia" w:cs="Times New Roman" w:asciiTheme="minorEastAsia" w:hAnsiTheme="minorEastAsia" w:eastAsiaTheme="minorEastAsia"/>
        </w:rPr>
        <w:t xml:space="preserve"> </w:t>
      </w:r>
      <w:r>
        <w:rPr>
          <w:rFonts w:hint="eastAsia" w:cs="Times New Roman"/>
          <w:highlight w:val="none"/>
          <w:lang w:eastAsia="zh-CN"/>
        </w:rPr>
        <w:t>一般规定</w:t>
      </w:r>
      <w:r>
        <w:tab/>
      </w:r>
      <w:r>
        <w:fldChar w:fldCharType="begin"/>
      </w:r>
      <w:r>
        <w:instrText xml:space="preserve"> PAGEREF _Toc22190 \h </w:instrText>
      </w:r>
      <w:r>
        <w:fldChar w:fldCharType="separate"/>
      </w:r>
      <w:r>
        <w:t>1</w:t>
      </w:r>
      <w:r>
        <w:rPr>
          <w:rFonts w:hint="eastAsia"/>
          <w:lang w:val="en-US" w:eastAsia="zh-CN"/>
        </w:rPr>
        <w:t>0</w:t>
      </w:r>
      <w:r>
        <w:fldChar w:fldCharType="end"/>
      </w:r>
      <w:r>
        <w:rPr>
          <w:rFonts w:asciiTheme="majorEastAsia" w:hAnsiTheme="majorEastAsia" w:eastAsiaTheme="majorEastAsia"/>
          <w:color w:val="auto"/>
          <w:highlight w:val="none"/>
        </w:rPr>
        <w:fldChar w:fldCharType="end"/>
      </w:r>
    </w:p>
    <w:p w14:paraId="2690CB84">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_Toc22190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7</w:t>
      </w:r>
      <w:r>
        <w:rPr>
          <w:rFonts w:hint="eastAsia" w:cs="Times New Roman"/>
          <w:lang w:val="en-US" w:eastAsia="zh-CN"/>
        </w:rPr>
        <w:t>.2</w:t>
      </w:r>
      <w:r>
        <w:rPr>
          <w:rFonts w:hint="eastAsia" w:cs="Times New Roman" w:asciiTheme="minorEastAsia" w:hAnsiTheme="minorEastAsia" w:eastAsiaTheme="minorEastAsia"/>
        </w:rPr>
        <w:t xml:space="preserve"> </w:t>
      </w:r>
      <w:r>
        <w:rPr>
          <w:rFonts w:hint="eastAsia"/>
          <w:sz w:val="21"/>
          <w:szCs w:val="21"/>
          <w:highlight w:val="none"/>
        </w:rPr>
        <w:t>椭圆齿轮</w:t>
      </w:r>
      <w:r>
        <w:rPr>
          <w:rFonts w:hint="eastAsia" w:cs="Times New Roman" w:asciiTheme="minorEastAsia" w:hAnsiTheme="minorEastAsia" w:eastAsiaTheme="minorEastAsia"/>
          <w:highlight w:val="none"/>
        </w:rPr>
        <w:t>流量计</w:t>
      </w:r>
      <w:r>
        <w:tab/>
      </w:r>
      <w:r>
        <w:fldChar w:fldCharType="begin"/>
      </w:r>
      <w:r>
        <w:instrText xml:space="preserve"> PAGEREF _Toc22190 \h </w:instrText>
      </w:r>
      <w:r>
        <w:fldChar w:fldCharType="separate"/>
      </w:r>
      <w:r>
        <w:t>1</w:t>
      </w:r>
      <w:r>
        <w:rPr>
          <w:rFonts w:hint="eastAsia"/>
          <w:lang w:val="en-US" w:eastAsia="zh-CN"/>
        </w:rPr>
        <w:t>0</w:t>
      </w:r>
      <w:r>
        <w:fldChar w:fldCharType="end"/>
      </w:r>
      <w:r>
        <w:rPr>
          <w:rFonts w:asciiTheme="majorEastAsia" w:hAnsiTheme="majorEastAsia" w:eastAsiaTheme="majorEastAsia"/>
          <w:color w:val="auto"/>
          <w:highlight w:val="none"/>
        </w:rPr>
        <w:fldChar w:fldCharType="end"/>
      </w:r>
    </w:p>
    <w:p w14:paraId="75F9EBF1">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_Toc22190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7</w:t>
      </w:r>
      <w:r>
        <w:rPr>
          <w:rFonts w:hint="eastAsia" w:cs="Times New Roman"/>
          <w:lang w:val="en-US" w:eastAsia="zh-CN"/>
        </w:rPr>
        <w:t>.3</w:t>
      </w:r>
      <w:r>
        <w:rPr>
          <w:rFonts w:hint="eastAsia" w:cs="Times New Roman" w:asciiTheme="minorEastAsia" w:hAnsiTheme="minorEastAsia" w:eastAsiaTheme="minorEastAsia"/>
        </w:rPr>
        <w:t xml:space="preserve"> </w:t>
      </w:r>
      <w:r>
        <w:rPr>
          <w:rFonts w:hint="eastAsia"/>
          <w:sz w:val="21"/>
          <w:szCs w:val="21"/>
          <w:highlight w:val="none"/>
        </w:rPr>
        <w:t>腰轮</w:t>
      </w:r>
      <w:r>
        <w:rPr>
          <w:rFonts w:hint="eastAsia" w:cs="Times New Roman" w:asciiTheme="minorEastAsia" w:hAnsiTheme="minorEastAsia" w:eastAsiaTheme="minorEastAsia"/>
          <w:highlight w:val="none"/>
        </w:rPr>
        <w:t>流量计</w:t>
      </w:r>
      <w:r>
        <w:tab/>
      </w:r>
      <w:r>
        <w:fldChar w:fldCharType="begin"/>
      </w:r>
      <w:r>
        <w:instrText xml:space="preserve"> PAGEREF _Toc22190 \h </w:instrText>
      </w:r>
      <w:r>
        <w:fldChar w:fldCharType="separate"/>
      </w:r>
      <w:r>
        <w:t>1</w:t>
      </w:r>
      <w:r>
        <w:rPr>
          <w:rFonts w:hint="eastAsia"/>
          <w:lang w:val="en-US" w:eastAsia="zh-CN"/>
        </w:rPr>
        <w:t>0</w:t>
      </w:r>
      <w:r>
        <w:fldChar w:fldCharType="end"/>
      </w:r>
      <w:r>
        <w:rPr>
          <w:rFonts w:asciiTheme="majorEastAsia" w:hAnsiTheme="majorEastAsia" w:eastAsiaTheme="majorEastAsia"/>
          <w:color w:val="auto"/>
          <w:highlight w:val="none"/>
        </w:rPr>
        <w:fldChar w:fldCharType="end"/>
      </w:r>
    </w:p>
    <w:p w14:paraId="1C1F380A">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_Toc22190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7</w:t>
      </w:r>
      <w:r>
        <w:rPr>
          <w:rFonts w:hint="eastAsia" w:cs="Times New Roman"/>
          <w:lang w:val="en-US" w:eastAsia="zh-CN"/>
        </w:rPr>
        <w:t>.4</w:t>
      </w:r>
      <w:r>
        <w:rPr>
          <w:rFonts w:hint="eastAsia" w:cs="Times New Roman" w:asciiTheme="minorEastAsia" w:hAnsiTheme="minorEastAsia" w:eastAsiaTheme="minorEastAsia"/>
        </w:rPr>
        <w:t xml:space="preserve"> </w:t>
      </w:r>
      <w:r>
        <w:rPr>
          <w:rFonts w:hint="eastAsia"/>
          <w:sz w:val="21"/>
          <w:szCs w:val="21"/>
          <w:highlight w:val="none"/>
        </w:rPr>
        <w:t>刮板</w:t>
      </w:r>
      <w:r>
        <w:rPr>
          <w:rFonts w:hint="eastAsia" w:cs="Times New Roman" w:asciiTheme="minorEastAsia" w:hAnsiTheme="minorEastAsia" w:eastAsiaTheme="minorEastAsia"/>
          <w:highlight w:val="none"/>
        </w:rPr>
        <w:t>流量计</w:t>
      </w:r>
      <w:r>
        <w:tab/>
      </w:r>
      <w:r>
        <w:fldChar w:fldCharType="begin"/>
      </w:r>
      <w:r>
        <w:instrText xml:space="preserve"> PAGEREF _Toc22190 \h </w:instrText>
      </w:r>
      <w:r>
        <w:fldChar w:fldCharType="separate"/>
      </w:r>
      <w:r>
        <w:t>1</w:t>
      </w:r>
      <w:r>
        <w:rPr>
          <w:rFonts w:hint="eastAsia"/>
          <w:lang w:val="en-US" w:eastAsia="zh-CN"/>
        </w:rPr>
        <w:t>0</w:t>
      </w:r>
      <w:r>
        <w:fldChar w:fldCharType="end"/>
      </w:r>
      <w:r>
        <w:rPr>
          <w:rFonts w:asciiTheme="majorEastAsia" w:hAnsiTheme="majorEastAsia" w:eastAsiaTheme="majorEastAsia"/>
          <w:color w:val="auto"/>
          <w:highlight w:val="none"/>
        </w:rPr>
        <w:fldChar w:fldCharType="end"/>
      </w:r>
    </w:p>
    <w:p w14:paraId="14A3AE3C">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_Toc22190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7</w:t>
      </w:r>
      <w:r>
        <w:rPr>
          <w:rFonts w:hint="eastAsia" w:cs="Times New Roman"/>
          <w:lang w:val="en-US" w:eastAsia="zh-CN"/>
        </w:rPr>
        <w:t>.5</w:t>
      </w:r>
      <w:r>
        <w:rPr>
          <w:rFonts w:hint="eastAsia" w:cs="Times New Roman" w:asciiTheme="minorEastAsia" w:hAnsiTheme="minorEastAsia" w:eastAsiaTheme="minorEastAsia"/>
        </w:rPr>
        <w:t xml:space="preserve"> </w:t>
      </w:r>
      <w:r>
        <w:rPr>
          <w:rFonts w:hint="eastAsia"/>
          <w:sz w:val="21"/>
          <w:szCs w:val="21"/>
          <w:highlight w:val="none"/>
        </w:rPr>
        <w:t>双转子</w:t>
      </w:r>
      <w:r>
        <w:rPr>
          <w:rFonts w:hint="eastAsia" w:cs="Times New Roman" w:asciiTheme="minorEastAsia" w:hAnsiTheme="minorEastAsia" w:eastAsiaTheme="minorEastAsia"/>
          <w:highlight w:val="none"/>
        </w:rPr>
        <w:t>流量计</w:t>
      </w:r>
      <w:r>
        <w:tab/>
      </w:r>
      <w:r>
        <w:fldChar w:fldCharType="begin"/>
      </w:r>
      <w:r>
        <w:instrText xml:space="preserve"> PAGEREF _Toc22190 \h </w:instrText>
      </w:r>
      <w:r>
        <w:fldChar w:fldCharType="separate"/>
      </w:r>
      <w:r>
        <w:t>1</w:t>
      </w:r>
      <w:r>
        <w:rPr>
          <w:rFonts w:hint="eastAsia"/>
          <w:lang w:val="en-US" w:eastAsia="zh-CN"/>
        </w:rPr>
        <w:t>0</w:t>
      </w:r>
      <w:r>
        <w:fldChar w:fldCharType="end"/>
      </w:r>
      <w:r>
        <w:rPr>
          <w:rFonts w:asciiTheme="majorEastAsia" w:hAnsiTheme="majorEastAsia" w:eastAsiaTheme="majorEastAsia"/>
          <w:color w:val="auto"/>
          <w:highlight w:val="none"/>
        </w:rPr>
        <w:fldChar w:fldCharType="end"/>
      </w:r>
    </w:p>
    <w:p w14:paraId="4553E872">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_Toc343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8 </w:t>
      </w:r>
      <w:r>
        <w:rPr>
          <w:rFonts w:hint="eastAsia" w:cs="Times New Roman" w:asciiTheme="minorEastAsia" w:hAnsiTheme="minorEastAsia" w:eastAsiaTheme="minorEastAsia"/>
          <w:highlight w:val="none"/>
        </w:rPr>
        <w:t>科里奥利质量流量计</w:t>
      </w:r>
      <w:r>
        <w:tab/>
      </w:r>
      <w:r>
        <w:fldChar w:fldCharType="begin"/>
      </w:r>
      <w:r>
        <w:instrText xml:space="preserve"> PAGEREF _Toc343 \h </w:instrText>
      </w:r>
      <w:r>
        <w:fldChar w:fldCharType="separate"/>
      </w:r>
      <w:r>
        <w:t>1</w:t>
      </w:r>
      <w:r>
        <w:rPr>
          <w:rFonts w:hint="eastAsia"/>
          <w:lang w:val="en-US" w:eastAsia="zh-CN"/>
        </w:rPr>
        <w:t>1</w:t>
      </w:r>
      <w:r>
        <w:fldChar w:fldCharType="end"/>
      </w:r>
      <w:r>
        <w:rPr>
          <w:rFonts w:asciiTheme="majorEastAsia" w:hAnsiTheme="majorEastAsia" w:eastAsiaTheme="majorEastAsia"/>
          <w:color w:val="auto"/>
          <w:highlight w:val="none"/>
        </w:rPr>
        <w:fldChar w:fldCharType="end"/>
      </w:r>
    </w:p>
    <w:p w14:paraId="102D8DB8">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_Toc22783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9 </w:t>
      </w:r>
      <w:r>
        <w:rPr>
          <w:rFonts w:hint="eastAsia" w:cs="Times New Roman" w:asciiTheme="minorEastAsia" w:hAnsiTheme="minorEastAsia" w:eastAsiaTheme="minorEastAsia"/>
          <w:highlight w:val="none"/>
        </w:rPr>
        <w:t>热式质量流量计</w:t>
      </w:r>
      <w:r>
        <w:tab/>
      </w:r>
      <w:r>
        <w:fldChar w:fldCharType="begin"/>
      </w:r>
      <w:r>
        <w:instrText xml:space="preserve"> PAGEREF _Toc22783 \h </w:instrText>
      </w:r>
      <w:r>
        <w:fldChar w:fldCharType="separate"/>
      </w:r>
      <w:r>
        <w:t>1</w:t>
      </w:r>
      <w:r>
        <w:rPr>
          <w:rFonts w:hint="eastAsia"/>
          <w:lang w:val="en-US" w:eastAsia="zh-CN"/>
        </w:rPr>
        <w:t>2</w:t>
      </w:r>
      <w:r>
        <w:fldChar w:fldCharType="end"/>
      </w:r>
      <w:r>
        <w:rPr>
          <w:rFonts w:asciiTheme="majorEastAsia" w:hAnsiTheme="majorEastAsia" w:eastAsiaTheme="majorEastAsia"/>
          <w:color w:val="auto"/>
          <w:highlight w:val="none"/>
        </w:rPr>
        <w:fldChar w:fldCharType="end"/>
      </w:r>
    </w:p>
    <w:p w14:paraId="655771C0">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_Toc31957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10 </w:t>
      </w:r>
      <w:r>
        <w:rPr>
          <w:rFonts w:hint="eastAsia" w:cs="Times New Roman" w:asciiTheme="minorEastAsia" w:hAnsiTheme="minorEastAsia" w:eastAsiaTheme="minorEastAsia"/>
          <w:highlight w:val="none"/>
        </w:rPr>
        <w:t>明渠式流量计</w:t>
      </w:r>
      <w:r>
        <w:tab/>
      </w:r>
      <w:r>
        <w:fldChar w:fldCharType="begin"/>
      </w:r>
      <w:r>
        <w:instrText xml:space="preserve"> PAGEREF _Toc31957 \h </w:instrText>
      </w:r>
      <w:r>
        <w:fldChar w:fldCharType="separate"/>
      </w:r>
      <w:r>
        <w:t>1</w:t>
      </w:r>
      <w:r>
        <w:rPr>
          <w:rFonts w:hint="eastAsia"/>
          <w:lang w:val="en-US" w:eastAsia="zh-CN"/>
        </w:rPr>
        <w:t>3</w:t>
      </w:r>
      <w:r>
        <w:fldChar w:fldCharType="end"/>
      </w:r>
      <w:r>
        <w:rPr>
          <w:rFonts w:asciiTheme="majorEastAsia" w:hAnsiTheme="majorEastAsia" w:eastAsiaTheme="majorEastAsia"/>
          <w:color w:val="auto"/>
          <w:highlight w:val="none"/>
        </w:rPr>
        <w:fldChar w:fldCharType="end"/>
      </w:r>
    </w:p>
    <w:p w14:paraId="5D87886B">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_Toc15321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11 </w:t>
      </w:r>
      <w:r>
        <w:rPr>
          <w:rFonts w:hint="eastAsia" w:cs="Times New Roman" w:asciiTheme="minorEastAsia" w:hAnsiTheme="minorEastAsia" w:eastAsiaTheme="minorEastAsia"/>
          <w:highlight w:val="none"/>
          <w:lang w:val="en-US" w:eastAsia="zh-CN"/>
        </w:rPr>
        <w:t>固体</w:t>
      </w:r>
      <w:r>
        <w:rPr>
          <w:rFonts w:hint="eastAsia" w:cs="Times New Roman" w:asciiTheme="minorEastAsia" w:hAnsiTheme="minorEastAsia" w:eastAsiaTheme="minorEastAsia"/>
          <w:highlight w:val="none"/>
        </w:rPr>
        <w:t>流量计</w:t>
      </w:r>
      <w:r>
        <w:tab/>
      </w:r>
      <w:r>
        <w:fldChar w:fldCharType="begin"/>
      </w:r>
      <w:r>
        <w:instrText xml:space="preserve"> PAGEREF _Toc15321 \h </w:instrText>
      </w:r>
      <w:r>
        <w:fldChar w:fldCharType="separate"/>
      </w:r>
      <w:r>
        <w:t>14</w:t>
      </w:r>
      <w:r>
        <w:fldChar w:fldCharType="end"/>
      </w:r>
      <w:r>
        <w:rPr>
          <w:rFonts w:asciiTheme="majorEastAsia" w:hAnsiTheme="majorEastAsia" w:eastAsiaTheme="majorEastAsia"/>
          <w:color w:val="auto"/>
          <w:highlight w:val="none"/>
        </w:rPr>
        <w:fldChar w:fldCharType="end"/>
      </w:r>
    </w:p>
    <w:p w14:paraId="4F509E2E">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_Toc15321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11</w:t>
      </w:r>
      <w:r>
        <w:rPr>
          <w:rFonts w:hint="eastAsia" w:cs="Times New Roman"/>
          <w:lang w:val="en-US" w:eastAsia="zh-CN"/>
        </w:rPr>
        <w:t>.1</w:t>
      </w:r>
      <w:r>
        <w:rPr>
          <w:rFonts w:hint="eastAsia" w:cs="Times New Roman" w:asciiTheme="minorEastAsia" w:hAnsiTheme="minorEastAsia" w:eastAsiaTheme="minorEastAsia"/>
        </w:rPr>
        <w:t xml:space="preserve"> </w:t>
      </w:r>
      <w:r>
        <w:rPr>
          <w:rFonts w:hint="eastAsia" w:cs="Times New Roman"/>
          <w:highlight w:val="none"/>
          <w:lang w:val="en-US" w:eastAsia="zh-CN"/>
        </w:rPr>
        <w:t>一般规定</w:t>
      </w:r>
      <w:r>
        <w:tab/>
      </w:r>
      <w:r>
        <w:fldChar w:fldCharType="begin"/>
      </w:r>
      <w:r>
        <w:instrText xml:space="preserve"> PAGEREF _Toc15321 \h </w:instrText>
      </w:r>
      <w:r>
        <w:fldChar w:fldCharType="separate"/>
      </w:r>
      <w:r>
        <w:t>14</w:t>
      </w:r>
      <w:r>
        <w:fldChar w:fldCharType="end"/>
      </w:r>
      <w:r>
        <w:rPr>
          <w:rFonts w:asciiTheme="majorEastAsia" w:hAnsiTheme="majorEastAsia" w:eastAsiaTheme="majorEastAsia"/>
          <w:color w:val="auto"/>
          <w:highlight w:val="none"/>
        </w:rPr>
        <w:fldChar w:fldCharType="end"/>
      </w:r>
    </w:p>
    <w:p w14:paraId="3D9CEE38">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_Toc15321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11</w:t>
      </w:r>
      <w:r>
        <w:rPr>
          <w:rFonts w:hint="eastAsia" w:cs="Times New Roman"/>
          <w:lang w:val="en-US" w:eastAsia="zh-CN"/>
        </w:rPr>
        <w:t>.2</w:t>
      </w:r>
      <w:r>
        <w:rPr>
          <w:rFonts w:hint="eastAsia" w:cs="Times New Roman" w:asciiTheme="minorEastAsia" w:hAnsiTheme="minorEastAsia" w:eastAsiaTheme="minorEastAsia"/>
        </w:rPr>
        <w:t xml:space="preserve"> </w:t>
      </w:r>
      <w:r>
        <w:rPr>
          <w:rFonts w:hint="eastAsia"/>
          <w:sz w:val="21"/>
          <w:szCs w:val="21"/>
          <w:highlight w:val="none"/>
        </w:rPr>
        <w:t>冲量式</w:t>
      </w:r>
      <w:r>
        <w:rPr>
          <w:rFonts w:hint="eastAsia" w:cs="Times New Roman" w:asciiTheme="minorEastAsia" w:hAnsiTheme="minorEastAsia" w:eastAsiaTheme="minorEastAsia"/>
          <w:highlight w:val="none"/>
        </w:rPr>
        <w:t>流量计</w:t>
      </w:r>
      <w:r>
        <w:tab/>
      </w:r>
      <w:r>
        <w:fldChar w:fldCharType="begin"/>
      </w:r>
      <w:r>
        <w:instrText xml:space="preserve"> PAGEREF _Toc15321 \h </w:instrText>
      </w:r>
      <w:r>
        <w:fldChar w:fldCharType="separate"/>
      </w:r>
      <w:r>
        <w:t>14</w:t>
      </w:r>
      <w:r>
        <w:fldChar w:fldCharType="end"/>
      </w:r>
      <w:r>
        <w:rPr>
          <w:rFonts w:asciiTheme="majorEastAsia" w:hAnsiTheme="majorEastAsia" w:eastAsiaTheme="majorEastAsia"/>
          <w:color w:val="auto"/>
          <w:highlight w:val="none"/>
        </w:rPr>
        <w:fldChar w:fldCharType="end"/>
      </w:r>
    </w:p>
    <w:p w14:paraId="1517F570">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ind w:left="420" w:leftChars="100" w:hanging="210" w:hangingChars="100"/>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_Toc15321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11</w:t>
      </w:r>
      <w:r>
        <w:rPr>
          <w:rFonts w:hint="eastAsia" w:cs="Times New Roman"/>
          <w:lang w:val="en-US" w:eastAsia="zh-CN"/>
        </w:rPr>
        <w:t>.3</w:t>
      </w:r>
      <w:r>
        <w:rPr>
          <w:rFonts w:hint="eastAsia" w:cs="Times New Roman" w:asciiTheme="minorEastAsia" w:hAnsiTheme="minorEastAsia" w:eastAsiaTheme="minorEastAsia"/>
        </w:rPr>
        <w:t xml:space="preserve"> </w:t>
      </w:r>
      <w:r>
        <w:rPr>
          <w:rFonts w:hint="eastAsia"/>
          <w:sz w:val="21"/>
          <w:szCs w:val="21"/>
          <w:highlight w:val="none"/>
        </w:rPr>
        <w:t>皮带</w:t>
      </w:r>
      <w:r>
        <w:rPr>
          <w:rFonts w:hint="eastAsia"/>
          <w:sz w:val="21"/>
          <w:szCs w:val="21"/>
          <w:highlight w:val="none"/>
          <w:lang w:eastAsia="zh-CN"/>
        </w:rPr>
        <w:t>称</w:t>
      </w:r>
      <w:r>
        <w:tab/>
      </w:r>
      <w:r>
        <w:fldChar w:fldCharType="begin"/>
      </w:r>
      <w:r>
        <w:instrText xml:space="preserve"> PAGEREF _Toc15321 \h </w:instrText>
      </w:r>
      <w:r>
        <w:fldChar w:fldCharType="separate"/>
      </w:r>
      <w:r>
        <w:t>14</w:t>
      </w:r>
      <w:r>
        <w:fldChar w:fldCharType="end"/>
      </w:r>
      <w:r>
        <w:rPr>
          <w:rFonts w:asciiTheme="majorEastAsia" w:hAnsiTheme="majorEastAsia" w:eastAsiaTheme="majorEastAsia"/>
          <w:color w:val="auto"/>
          <w:highlight w:val="none"/>
        </w:rPr>
        <w:fldChar w:fldCharType="end"/>
      </w:r>
    </w:p>
    <w:p w14:paraId="3FFB99B1">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_Toc15978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12 </w:t>
      </w:r>
      <w:r>
        <w:rPr>
          <w:rFonts w:hint="eastAsia" w:cs="Times New Roman" w:asciiTheme="minorEastAsia" w:hAnsiTheme="minorEastAsia" w:eastAsiaTheme="minorEastAsia"/>
          <w:highlight w:val="none"/>
        </w:rPr>
        <w:t>流量开关</w:t>
      </w:r>
      <w:r>
        <w:tab/>
      </w:r>
      <w:r>
        <w:fldChar w:fldCharType="begin"/>
      </w:r>
      <w:r>
        <w:instrText xml:space="preserve"> PAGEREF _Toc15978 \h </w:instrText>
      </w:r>
      <w:r>
        <w:fldChar w:fldCharType="separate"/>
      </w:r>
      <w:r>
        <w:t>15</w:t>
      </w:r>
      <w:r>
        <w:fldChar w:fldCharType="end"/>
      </w:r>
      <w:r>
        <w:rPr>
          <w:rFonts w:asciiTheme="majorEastAsia" w:hAnsiTheme="majorEastAsia" w:eastAsiaTheme="majorEastAsia"/>
          <w:color w:val="auto"/>
          <w:highlight w:val="none"/>
        </w:rPr>
        <w:fldChar w:fldCharType="end"/>
      </w:r>
    </w:p>
    <w:p w14:paraId="5B0BA16E">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_Toc31309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13 </w:t>
      </w:r>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的</w:t>
      </w:r>
      <w:r>
        <w:rPr>
          <w:rFonts w:hint="eastAsia" w:cs="Times New Roman" w:asciiTheme="minorEastAsia" w:hAnsiTheme="minorEastAsia" w:eastAsiaTheme="minorEastAsia"/>
          <w:highlight w:val="none"/>
          <w:lang w:val="en-US" w:eastAsia="zh-CN"/>
        </w:rPr>
        <w:t>计量和</w:t>
      </w:r>
      <w:r>
        <w:rPr>
          <w:rFonts w:hint="eastAsia" w:cs="Times New Roman" w:asciiTheme="minorEastAsia" w:hAnsiTheme="minorEastAsia" w:eastAsiaTheme="minorEastAsia"/>
          <w:highlight w:val="none"/>
        </w:rPr>
        <w:t>标定</w:t>
      </w:r>
      <w:r>
        <w:tab/>
      </w:r>
      <w:r>
        <w:fldChar w:fldCharType="begin"/>
      </w:r>
      <w:r>
        <w:instrText xml:space="preserve"> PAGEREF _Toc31309 \h </w:instrText>
      </w:r>
      <w:r>
        <w:fldChar w:fldCharType="separate"/>
      </w:r>
      <w:r>
        <w:t>1</w:t>
      </w:r>
      <w:r>
        <w:rPr>
          <w:rFonts w:hint="eastAsia"/>
          <w:lang w:val="en-US" w:eastAsia="zh-CN"/>
        </w:rPr>
        <w:t>6</w:t>
      </w:r>
      <w:r>
        <w:fldChar w:fldCharType="end"/>
      </w:r>
      <w:r>
        <w:rPr>
          <w:rFonts w:asciiTheme="majorEastAsia" w:hAnsiTheme="majorEastAsia" w:eastAsiaTheme="majorEastAsia"/>
          <w:color w:val="auto"/>
          <w:highlight w:val="none"/>
        </w:rPr>
        <w:fldChar w:fldCharType="end"/>
      </w:r>
    </w:p>
    <w:p w14:paraId="5AA748F1">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_Toc13457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14 </w:t>
      </w:r>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的</w:t>
      </w:r>
      <w:r>
        <w:rPr>
          <w:rFonts w:hint="eastAsia" w:cs="Times New Roman" w:asciiTheme="minorEastAsia" w:hAnsiTheme="minorEastAsia" w:eastAsiaTheme="minorEastAsia"/>
          <w:highlight w:val="none"/>
        </w:rPr>
        <w:t>温度压力补偿</w:t>
      </w:r>
      <w:r>
        <w:tab/>
      </w:r>
      <w:r>
        <w:fldChar w:fldCharType="begin"/>
      </w:r>
      <w:r>
        <w:instrText xml:space="preserve"> PAGEREF _Toc13457 \h </w:instrText>
      </w:r>
      <w:r>
        <w:fldChar w:fldCharType="separate"/>
      </w:r>
      <w:r>
        <w:t>1</w:t>
      </w:r>
      <w:r>
        <w:rPr>
          <w:rFonts w:hint="eastAsia"/>
          <w:lang w:val="en-US" w:eastAsia="zh-CN"/>
        </w:rPr>
        <w:t>8</w:t>
      </w:r>
      <w:r>
        <w:fldChar w:fldCharType="end"/>
      </w:r>
      <w:r>
        <w:rPr>
          <w:rFonts w:asciiTheme="majorEastAsia" w:hAnsiTheme="majorEastAsia" w:eastAsiaTheme="majorEastAsia"/>
          <w:color w:val="auto"/>
          <w:highlight w:val="none"/>
        </w:rPr>
        <w:fldChar w:fldCharType="end"/>
      </w:r>
    </w:p>
    <w:p w14:paraId="5AC1F8A3">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_Toc20973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rPr>
        <w:t xml:space="preserve">15 </w:t>
      </w:r>
      <w:r>
        <w:rPr>
          <w:rFonts w:hint="eastAsia" w:cs="Times New Roman" w:asciiTheme="minorEastAsia" w:hAnsiTheme="minorEastAsia" w:eastAsiaTheme="minorEastAsia"/>
          <w:highlight w:val="none"/>
        </w:rPr>
        <w:t>流量计直管段</w:t>
      </w:r>
      <w:r>
        <w:tab/>
      </w:r>
      <w:r>
        <w:fldChar w:fldCharType="begin"/>
      </w:r>
      <w:r>
        <w:instrText xml:space="preserve"> PAGEREF _Toc20973 \h </w:instrText>
      </w:r>
      <w:r>
        <w:fldChar w:fldCharType="separate"/>
      </w:r>
      <w:r>
        <w:t>1</w:t>
      </w:r>
      <w:r>
        <w:rPr>
          <w:rFonts w:hint="eastAsia"/>
          <w:lang w:val="en-US" w:eastAsia="zh-CN"/>
        </w:rPr>
        <w:t>9</w:t>
      </w:r>
      <w:r>
        <w:fldChar w:fldCharType="end"/>
      </w:r>
      <w:r>
        <w:rPr>
          <w:rFonts w:asciiTheme="majorEastAsia" w:hAnsiTheme="majorEastAsia" w:eastAsiaTheme="majorEastAsia"/>
          <w:color w:val="auto"/>
          <w:highlight w:val="none"/>
        </w:rPr>
        <w:fldChar w:fldCharType="end"/>
      </w:r>
    </w:p>
    <w:p w14:paraId="76EC1FA6">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hint="eastAsia" w:asciiTheme="majorEastAsia" w:hAnsiTheme="majorEastAsia" w:eastAsiaTheme="majorEastAsia"/>
          <w:color w:val="auto"/>
          <w:highlight w:val="none"/>
          <w:lang w:val="en-US" w:eastAsia="zh-CN"/>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_Toc20973 </w:instrText>
      </w:r>
      <w:r>
        <w:rPr>
          <w:rFonts w:asciiTheme="majorEastAsia" w:hAnsiTheme="majorEastAsia" w:eastAsiaTheme="majorEastAsia"/>
          <w:highlight w:val="none"/>
        </w:rPr>
        <w:fldChar w:fldCharType="separate"/>
      </w:r>
      <w:r>
        <w:rPr>
          <w:rFonts w:hint="eastAsia" w:cs="Times New Roman"/>
          <w:lang w:eastAsia="zh-CN"/>
        </w:rPr>
        <w:t>附录</w:t>
      </w:r>
      <w:r>
        <w:rPr>
          <w:rFonts w:hint="eastAsia" w:cs="Times New Roman"/>
          <w:lang w:val="en-US" w:eastAsia="zh-CN"/>
        </w:rPr>
        <w:t>A 流量仪表选型</w:t>
      </w:r>
      <w:r>
        <w:tab/>
      </w:r>
      <w:r>
        <w:rPr>
          <w:rFonts w:hint="eastAsia"/>
          <w:lang w:val="en-US" w:eastAsia="zh-CN"/>
        </w:rPr>
        <w:t>2</w:t>
      </w:r>
      <w:r>
        <w:rPr>
          <w:rFonts w:asciiTheme="majorEastAsia" w:hAnsiTheme="majorEastAsia" w:eastAsiaTheme="majorEastAsia"/>
          <w:color w:val="auto"/>
          <w:highlight w:val="none"/>
        </w:rPr>
        <w:fldChar w:fldCharType="end"/>
      </w:r>
      <w:r>
        <w:rPr>
          <w:rFonts w:hint="eastAsia" w:asciiTheme="majorEastAsia" w:hAnsiTheme="majorEastAsia" w:eastAsiaTheme="majorEastAsia"/>
          <w:color w:val="auto"/>
          <w:highlight w:val="none"/>
          <w:lang w:val="en-US" w:eastAsia="zh-CN"/>
        </w:rPr>
        <w:t>0</w:t>
      </w:r>
    </w:p>
    <w:p w14:paraId="399A2EF1">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hint="eastAsia" w:asciiTheme="majorEastAsia" w:hAnsiTheme="majorEastAsia" w:eastAsiaTheme="majorEastAsia"/>
          <w:color w:val="auto"/>
          <w:highlight w:val="none"/>
          <w:lang w:val="en-US" w:eastAsia="zh-CN"/>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_Toc20973 </w:instrText>
      </w:r>
      <w:r>
        <w:rPr>
          <w:rFonts w:asciiTheme="majorEastAsia" w:hAnsiTheme="majorEastAsia" w:eastAsiaTheme="majorEastAsia"/>
          <w:highlight w:val="none"/>
        </w:rPr>
        <w:fldChar w:fldCharType="separate"/>
      </w:r>
      <w:r>
        <w:rPr>
          <w:rFonts w:hint="eastAsia" w:cs="Times New Roman"/>
          <w:lang w:eastAsia="zh-CN"/>
        </w:rPr>
        <w:t>附录</w:t>
      </w:r>
      <w:r>
        <w:rPr>
          <w:rFonts w:hint="eastAsia" w:cs="Times New Roman"/>
          <w:lang w:val="en-US" w:eastAsia="zh-CN"/>
        </w:rPr>
        <w:t>B 节流装置选型</w:t>
      </w:r>
      <w:r>
        <w:tab/>
      </w:r>
      <w:r>
        <w:rPr>
          <w:rFonts w:hint="eastAsia"/>
          <w:lang w:val="en-US" w:eastAsia="zh-CN"/>
        </w:rPr>
        <w:t>2</w:t>
      </w:r>
      <w:r>
        <w:rPr>
          <w:rFonts w:asciiTheme="majorEastAsia" w:hAnsiTheme="majorEastAsia" w:eastAsiaTheme="majorEastAsia"/>
          <w:color w:val="auto"/>
          <w:highlight w:val="none"/>
        </w:rPr>
        <w:fldChar w:fldCharType="end"/>
      </w:r>
      <w:r>
        <w:rPr>
          <w:rFonts w:hint="eastAsia" w:asciiTheme="majorEastAsia" w:hAnsiTheme="majorEastAsia" w:eastAsiaTheme="majorEastAsia"/>
          <w:color w:val="auto"/>
          <w:highlight w:val="none"/>
          <w:lang w:val="en-US" w:eastAsia="zh-CN"/>
        </w:rPr>
        <w:t>1</w:t>
      </w:r>
    </w:p>
    <w:p w14:paraId="291E0441">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asciiTheme="majorEastAsia" w:hAnsiTheme="majorEastAsia" w:eastAsiaTheme="majorEastAsia"/>
          <w:color w:val="auto"/>
          <w:highlight w:val="none"/>
        </w:rPr>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_Toc20973 </w:instrText>
      </w:r>
      <w:r>
        <w:rPr>
          <w:rFonts w:asciiTheme="majorEastAsia" w:hAnsiTheme="majorEastAsia" w:eastAsiaTheme="majorEastAsia"/>
          <w:highlight w:val="none"/>
        </w:rPr>
        <w:fldChar w:fldCharType="separate"/>
      </w:r>
      <w:r>
        <w:rPr>
          <w:rFonts w:hint="eastAsia" w:cs="Times New Roman"/>
          <w:lang w:eastAsia="zh-CN"/>
        </w:rPr>
        <w:t>附录</w:t>
      </w:r>
      <w:r>
        <w:rPr>
          <w:rFonts w:hint="eastAsia" w:cs="Times New Roman"/>
          <w:lang w:val="en-US" w:eastAsia="zh-CN"/>
        </w:rPr>
        <w:t>C 标准节流装置要求的最短直管段长度</w:t>
      </w:r>
      <w:r>
        <w:tab/>
      </w:r>
      <w:r>
        <w:rPr>
          <w:rFonts w:hint="eastAsia"/>
          <w:lang w:val="en-US" w:eastAsia="zh-CN"/>
        </w:rPr>
        <w:t>2</w:t>
      </w:r>
      <w:r>
        <w:rPr>
          <w:rFonts w:asciiTheme="majorEastAsia" w:hAnsiTheme="majorEastAsia" w:eastAsiaTheme="majorEastAsia"/>
          <w:color w:val="auto"/>
          <w:highlight w:val="none"/>
        </w:rPr>
        <w:fldChar w:fldCharType="end"/>
      </w:r>
      <w:r>
        <w:rPr>
          <w:rFonts w:hint="eastAsia" w:asciiTheme="majorEastAsia" w:hAnsiTheme="majorEastAsia" w:eastAsiaTheme="majorEastAsia"/>
          <w:color w:val="auto"/>
          <w:highlight w:val="none"/>
          <w:lang w:val="en-US" w:eastAsia="zh-CN"/>
        </w:rPr>
        <w:t>2</w:t>
      </w:r>
    </w:p>
    <w:p w14:paraId="4C487654">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_Toc5003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highlight w:val="none"/>
        </w:rPr>
        <w:t>本</w:t>
      </w:r>
      <w:r>
        <w:rPr>
          <w:rFonts w:hint="eastAsia" w:cs="Times New Roman"/>
          <w:highlight w:val="none"/>
          <w:lang w:eastAsia="zh-CN"/>
        </w:rPr>
        <w:t>规范</w:t>
      </w:r>
      <w:r>
        <w:rPr>
          <w:rFonts w:hint="eastAsia" w:cs="Times New Roman" w:asciiTheme="minorEastAsia" w:hAnsiTheme="minorEastAsia" w:eastAsiaTheme="minorEastAsia"/>
          <w:highlight w:val="none"/>
        </w:rPr>
        <w:t>用词说明</w:t>
      </w:r>
      <w:r>
        <w:tab/>
      </w:r>
      <w:r>
        <w:fldChar w:fldCharType="begin"/>
      </w:r>
      <w:r>
        <w:instrText xml:space="preserve"> PAGEREF _Toc5003 \h </w:instrText>
      </w:r>
      <w:r>
        <w:fldChar w:fldCharType="separate"/>
      </w:r>
      <w:r>
        <w:t>2</w:t>
      </w:r>
      <w:r>
        <w:rPr>
          <w:rFonts w:hint="eastAsia"/>
          <w:lang w:val="en-US" w:eastAsia="zh-CN"/>
        </w:rPr>
        <w:t>3</w:t>
      </w:r>
      <w:r>
        <w:fldChar w:fldCharType="end"/>
      </w:r>
      <w:r>
        <w:rPr>
          <w:rFonts w:asciiTheme="majorEastAsia" w:hAnsiTheme="majorEastAsia" w:eastAsiaTheme="majorEastAsia"/>
          <w:color w:val="auto"/>
          <w:highlight w:val="none"/>
        </w:rPr>
        <w:fldChar w:fldCharType="end"/>
      </w:r>
    </w:p>
    <w:p w14:paraId="2C800BE4">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_Toc18186 </w:instrText>
      </w:r>
      <w:r>
        <w:rPr>
          <w:rFonts w:asciiTheme="majorEastAsia" w:hAnsiTheme="majorEastAsia" w:eastAsiaTheme="majorEastAsia"/>
          <w:highlight w:val="none"/>
        </w:rPr>
        <w:fldChar w:fldCharType="separate"/>
      </w:r>
      <w:r>
        <w:rPr>
          <w:rFonts w:hint="eastAsia" w:cs="Times New Roman" w:asciiTheme="minorEastAsia" w:hAnsiTheme="minorEastAsia" w:eastAsiaTheme="minorEastAsia"/>
          <w:highlight w:val="none"/>
        </w:rPr>
        <w:t>引用标准名录</w:t>
      </w:r>
      <w:r>
        <w:tab/>
      </w:r>
      <w:r>
        <w:fldChar w:fldCharType="begin"/>
      </w:r>
      <w:r>
        <w:instrText xml:space="preserve"> PAGEREF _Toc18186 \h </w:instrText>
      </w:r>
      <w:r>
        <w:fldChar w:fldCharType="separate"/>
      </w:r>
      <w:r>
        <w:t>2</w:t>
      </w:r>
      <w:r>
        <w:rPr>
          <w:rFonts w:hint="eastAsia"/>
          <w:lang w:val="en-US" w:eastAsia="zh-CN"/>
        </w:rPr>
        <w:t>4</w:t>
      </w:r>
      <w:r>
        <w:fldChar w:fldCharType="end"/>
      </w:r>
      <w:r>
        <w:rPr>
          <w:rFonts w:asciiTheme="majorEastAsia" w:hAnsiTheme="majorEastAsia" w:eastAsiaTheme="majorEastAsia"/>
          <w:color w:val="auto"/>
          <w:highlight w:val="none"/>
        </w:rPr>
        <w:fldChar w:fldCharType="end"/>
      </w:r>
    </w:p>
    <w:p w14:paraId="25E6418F">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rPr>
          <w:rFonts w:hint="eastAsia" w:asciiTheme="majorEastAsia" w:hAnsiTheme="majorEastAsia" w:eastAsiaTheme="majorEastAsia"/>
          <w:color w:val="auto"/>
          <w:highlight w:val="none"/>
          <w:lang w:eastAsia="zh-CN"/>
        </w:rPr>
      </w:pPr>
    </w:p>
    <w:p w14:paraId="47FA7F5F">
      <w:pPr>
        <w:pStyle w:val="19"/>
        <w:keepNext w:val="0"/>
        <w:keepLines w:val="0"/>
        <w:pageBreakBefore w:val="0"/>
        <w:tabs>
          <w:tab w:val="right" w:leader="dot" w:pos="9355"/>
          <w:tab w:val="clear" w:pos="420"/>
          <w:tab w:val="clear" w:pos="9050"/>
        </w:tabs>
        <w:kinsoku/>
        <w:wordWrap/>
        <w:overflowPunct/>
        <w:topLinePunct w:val="0"/>
        <w:autoSpaceDE/>
        <w:autoSpaceDN/>
        <w:bidi w:val="0"/>
        <w:adjustRightInd/>
        <w:snapToGrid/>
        <w:spacing w:line="320" w:lineRule="exact"/>
        <w:textAlignment w:val="auto"/>
      </w:pPr>
      <w:r>
        <w:rPr>
          <w:rFonts w:hint="eastAsia" w:asciiTheme="majorEastAsia" w:hAnsiTheme="majorEastAsia" w:eastAsiaTheme="majorEastAsia"/>
          <w:color w:val="auto"/>
          <w:highlight w:val="none"/>
          <w:lang w:eastAsia="zh-CN"/>
        </w:rPr>
        <w:t>附：</w:t>
      </w:r>
      <w:r>
        <w:rPr>
          <w:rFonts w:asciiTheme="majorEastAsia" w:hAnsiTheme="majorEastAsia" w:eastAsiaTheme="majorEastAsia"/>
          <w:color w:val="auto"/>
          <w:highlight w:val="none"/>
        </w:rPr>
        <w:fldChar w:fldCharType="begin"/>
      </w:r>
      <w:r>
        <w:rPr>
          <w:rFonts w:asciiTheme="majorEastAsia" w:hAnsiTheme="majorEastAsia" w:eastAsiaTheme="majorEastAsia"/>
          <w:highlight w:val="none"/>
        </w:rPr>
        <w:instrText xml:space="preserve"> HYPERLINK \l _Toc13111 </w:instrText>
      </w:r>
      <w:r>
        <w:rPr>
          <w:rFonts w:asciiTheme="majorEastAsia" w:hAnsiTheme="majorEastAsia" w:eastAsiaTheme="majorEastAsia"/>
          <w:highlight w:val="none"/>
        </w:rPr>
        <w:fldChar w:fldCharType="separate"/>
      </w:r>
      <w:r>
        <w:rPr>
          <w:rFonts w:hint="eastAsia" w:cs="Times New Roman"/>
          <w:szCs w:val="28"/>
          <w:highlight w:val="none"/>
        </w:rPr>
        <w:t>条 文 说 明</w:t>
      </w:r>
      <w:r>
        <w:tab/>
      </w:r>
      <w:r>
        <w:fldChar w:fldCharType="begin"/>
      </w:r>
      <w:r>
        <w:instrText xml:space="preserve"> PAGEREF _Toc13111 \h </w:instrText>
      </w:r>
      <w:r>
        <w:fldChar w:fldCharType="separate"/>
      </w:r>
      <w:r>
        <w:t>2</w:t>
      </w:r>
      <w:r>
        <w:rPr>
          <w:rFonts w:hint="eastAsia"/>
          <w:lang w:val="en-US" w:eastAsia="zh-CN"/>
        </w:rPr>
        <w:t>5</w:t>
      </w:r>
      <w:r>
        <w:fldChar w:fldCharType="end"/>
      </w:r>
      <w:r>
        <w:rPr>
          <w:rFonts w:asciiTheme="majorEastAsia" w:hAnsiTheme="majorEastAsia" w:eastAsiaTheme="majorEastAsia"/>
          <w:color w:val="auto"/>
          <w:highlight w:val="none"/>
        </w:rPr>
        <w:fldChar w:fldCharType="end"/>
      </w:r>
    </w:p>
    <w:p w14:paraId="70C27401">
      <w:pPr>
        <w:keepNext w:val="0"/>
        <w:keepLines w:val="0"/>
        <w:pageBreakBefore w:val="0"/>
        <w:kinsoku/>
        <w:wordWrap/>
        <w:overflowPunct/>
        <w:topLinePunct w:val="0"/>
        <w:autoSpaceDE/>
        <w:autoSpaceDN/>
        <w:bidi w:val="0"/>
        <w:adjustRightInd/>
        <w:snapToGrid/>
        <w:spacing w:line="320" w:lineRule="exact"/>
        <w:ind w:firstLine="420"/>
        <w:jc w:val="center"/>
        <w:textAlignment w:val="auto"/>
        <w:rPr>
          <w:rFonts w:asciiTheme="minorEastAsia" w:hAnsiTheme="minorEastAsia" w:eastAsiaTheme="minorEastAsia"/>
          <w:color w:val="auto"/>
          <w:highlight w:val="none"/>
        </w:rPr>
      </w:pPr>
      <w:r>
        <w:rPr>
          <w:rFonts w:asciiTheme="majorEastAsia" w:hAnsiTheme="majorEastAsia" w:eastAsiaTheme="majorEastAsia"/>
          <w:color w:val="auto"/>
          <w:highlight w:val="none"/>
        </w:rPr>
        <w:fldChar w:fldCharType="end"/>
      </w:r>
    </w:p>
    <w:p w14:paraId="7AA1AA31">
      <w:pPr>
        <w:widowControl/>
        <w:jc w:val="left"/>
        <w:rPr>
          <w:color w:val="auto"/>
          <w:sz w:val="32"/>
          <w:szCs w:val="32"/>
          <w:highlight w:val="none"/>
        </w:rPr>
      </w:pPr>
      <w:r>
        <w:rPr>
          <w:color w:val="auto"/>
          <w:sz w:val="32"/>
          <w:szCs w:val="32"/>
          <w:highlight w:val="none"/>
        </w:rPr>
        <w:br w:type="page"/>
      </w:r>
    </w:p>
    <w:p w14:paraId="204723A5">
      <w:pPr>
        <w:jc w:val="center"/>
        <w:rPr>
          <w:rFonts w:eastAsia="黑体" w:asciiTheme="majorHAnsi" w:hAnsiTheme="majorHAnsi" w:cstheme="majorHAnsi"/>
          <w:color w:val="auto"/>
          <w:sz w:val="32"/>
          <w:szCs w:val="32"/>
          <w:highlight w:val="none"/>
        </w:rPr>
      </w:pPr>
      <w:r>
        <w:rPr>
          <w:rFonts w:eastAsia="黑体" w:asciiTheme="majorHAnsi" w:hAnsiTheme="majorHAnsi" w:cstheme="majorHAnsi"/>
          <w:color w:val="auto"/>
          <w:sz w:val="32"/>
          <w:szCs w:val="32"/>
          <w:highlight w:val="none"/>
        </w:rPr>
        <w:t>Contents</w:t>
      </w:r>
    </w:p>
    <w:p w14:paraId="7F53E0D6">
      <w:pPr>
        <w:keepNext w:val="0"/>
        <w:keepLines w:val="0"/>
        <w:pageBreakBefore w:val="0"/>
        <w:kinsoku/>
        <w:wordWrap/>
        <w:overflowPunct/>
        <w:topLinePunct w:val="0"/>
        <w:autoSpaceDE/>
        <w:autoSpaceDN/>
        <w:bidi w:val="0"/>
        <w:adjustRightInd/>
        <w:snapToGrid/>
        <w:spacing w:line="320" w:lineRule="exact"/>
        <w:ind w:firstLine="643"/>
        <w:jc w:val="center"/>
        <w:textAlignment w:val="auto"/>
        <w:rPr>
          <w:rFonts w:asciiTheme="majorHAnsi" w:hAnsiTheme="majorHAnsi" w:eastAsiaTheme="minorEastAsia" w:cstheme="majorHAnsi"/>
          <w:b/>
          <w:color w:val="auto"/>
          <w:sz w:val="32"/>
          <w:szCs w:val="32"/>
          <w:highlight w:val="none"/>
        </w:rPr>
      </w:pPr>
    </w:p>
    <w:p w14:paraId="721066EA">
      <w:pPr>
        <w:pStyle w:val="19"/>
        <w:keepNext w:val="0"/>
        <w:keepLines w:val="0"/>
        <w:pageBreakBefore w:val="0"/>
        <w:kinsoku/>
        <w:wordWrap/>
        <w:overflowPunct/>
        <w:topLinePunct w:val="0"/>
        <w:autoSpaceDE/>
        <w:autoSpaceDN/>
        <w:bidi w:val="0"/>
        <w:adjustRightInd/>
        <w:snapToGrid/>
        <w:spacing w:line="320" w:lineRule="exact"/>
        <w:textAlignment w:val="auto"/>
        <w:rPr>
          <w:rFonts w:hint="eastAsia" w:asciiTheme="majorHAnsi" w:hAnsiTheme="majorHAnsi" w:eastAsiaTheme="minorEastAsia" w:cstheme="majorHAnsi"/>
          <w:szCs w:val="22"/>
          <w:highlight w:val="none"/>
          <w:lang w:eastAsia="zh-CN"/>
        </w:rPr>
      </w:pPr>
      <w:r>
        <w:rPr>
          <w:rStyle w:val="29"/>
          <w:rFonts w:asciiTheme="majorHAnsi" w:hAnsiTheme="majorHAnsi" w:cstheme="majorHAnsi"/>
          <w:color w:val="auto"/>
          <w:highlight w:val="none"/>
          <w:u w:val="none"/>
        </w:rPr>
        <w:t>1</w:t>
      </w:r>
      <w:r>
        <w:rPr>
          <w:rFonts w:asciiTheme="majorHAnsi" w:hAnsiTheme="majorHAnsi" w:cstheme="majorHAnsi"/>
          <w:szCs w:val="22"/>
          <w:highlight w:val="none"/>
        </w:rPr>
        <w:tab/>
      </w:r>
      <w:r>
        <w:rPr>
          <w:rStyle w:val="29"/>
          <w:rFonts w:asciiTheme="majorHAnsi" w:hAnsiTheme="majorHAnsi" w:cstheme="majorHAnsi"/>
          <w:color w:val="auto"/>
          <w:highlight w:val="none"/>
          <w:u w:val="none"/>
        </w:rPr>
        <w:t>General provisions</w:t>
      </w:r>
      <w:r>
        <w:rPr>
          <w:rFonts w:asciiTheme="majorHAnsi" w:hAnsiTheme="majorHAnsi" w:cstheme="majorHAnsi"/>
          <w:highlight w:val="none"/>
        </w:rPr>
        <w:tab/>
      </w:r>
      <w:r>
        <w:rPr>
          <w:rFonts w:hint="eastAsia"/>
          <w:highlight w:val="none"/>
          <w:lang w:val="en-US" w:eastAsia="zh-CN"/>
        </w:rPr>
        <w:t>1</w:t>
      </w:r>
    </w:p>
    <w:p w14:paraId="77054EF4">
      <w:pPr>
        <w:pStyle w:val="19"/>
        <w:keepNext w:val="0"/>
        <w:keepLines w:val="0"/>
        <w:pageBreakBefore w:val="0"/>
        <w:kinsoku/>
        <w:wordWrap/>
        <w:overflowPunct/>
        <w:topLinePunct w:val="0"/>
        <w:autoSpaceDE/>
        <w:autoSpaceDN/>
        <w:bidi w:val="0"/>
        <w:adjustRightInd/>
        <w:snapToGrid/>
        <w:spacing w:line="320" w:lineRule="exact"/>
        <w:textAlignment w:val="auto"/>
        <w:rPr>
          <w:rFonts w:asciiTheme="majorHAnsi" w:hAnsiTheme="majorHAnsi" w:cstheme="majorHAnsi"/>
          <w:szCs w:val="22"/>
          <w:highlight w:val="none"/>
        </w:rPr>
      </w:pPr>
      <w:r>
        <w:rPr>
          <w:rStyle w:val="29"/>
          <w:rFonts w:asciiTheme="majorHAnsi" w:hAnsiTheme="majorHAnsi" w:cstheme="majorHAnsi"/>
          <w:color w:val="auto"/>
          <w:highlight w:val="none"/>
          <w:u w:val="none"/>
        </w:rPr>
        <w:t>2</w:t>
      </w:r>
      <w:r>
        <w:rPr>
          <w:rFonts w:asciiTheme="majorHAnsi" w:hAnsiTheme="majorHAnsi" w:cstheme="majorHAnsi"/>
          <w:szCs w:val="22"/>
          <w:highlight w:val="none"/>
        </w:rPr>
        <w:tab/>
      </w:r>
      <w:r>
        <w:rPr>
          <w:rFonts w:asciiTheme="majorHAnsi" w:hAnsiTheme="majorHAnsi" w:cstheme="majorHAnsi"/>
          <w:szCs w:val="22"/>
          <w:highlight w:val="none"/>
        </w:rPr>
        <w:t>Terms</w:t>
      </w:r>
      <w:r>
        <w:rPr>
          <w:rFonts w:asciiTheme="majorHAnsi" w:hAnsiTheme="majorHAnsi" w:cstheme="majorHAnsi"/>
          <w:highlight w:val="none"/>
        </w:rPr>
        <w:tab/>
      </w:r>
      <w:r>
        <w:rPr>
          <w:rFonts w:hint="eastAsia"/>
          <w:highlight w:val="none"/>
          <w:lang w:val="en-US" w:eastAsia="zh-CN"/>
        </w:rPr>
        <w:t>2</w:t>
      </w:r>
      <w:r>
        <w:rPr>
          <w:rFonts w:asciiTheme="majorHAnsi" w:hAnsiTheme="majorHAnsi" w:cstheme="majorHAnsi"/>
          <w:szCs w:val="22"/>
          <w:highlight w:val="none"/>
        </w:rPr>
        <w:t xml:space="preserve"> </w:t>
      </w:r>
    </w:p>
    <w:p w14:paraId="061BAF23">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hint="eastAsia" w:asciiTheme="majorHAnsi" w:hAnsiTheme="majorHAnsi" w:eastAsiaTheme="minorEastAsia" w:cstheme="majorHAnsi"/>
          <w:color w:val="auto"/>
          <w:highlight w:val="none"/>
          <w:u w:val="none"/>
          <w:lang w:eastAsia="zh-CN"/>
        </w:rPr>
      </w:pPr>
      <w:r>
        <w:rPr>
          <w:rStyle w:val="29"/>
          <w:rFonts w:asciiTheme="majorHAnsi" w:hAnsiTheme="majorHAnsi" w:cstheme="majorHAnsi"/>
          <w:color w:val="auto"/>
          <w:highlight w:val="none"/>
          <w:u w:val="none"/>
        </w:rPr>
        <w:t>3</w:t>
      </w:r>
      <w:r>
        <w:rPr>
          <w:rFonts w:asciiTheme="majorHAnsi" w:hAnsiTheme="majorHAnsi" w:cstheme="majorHAnsi"/>
          <w:szCs w:val="22"/>
          <w:highlight w:val="none"/>
        </w:rPr>
        <w:tab/>
      </w:r>
      <w:r>
        <w:rPr>
          <w:rStyle w:val="29"/>
          <w:rFonts w:hint="eastAsia" w:asciiTheme="majorHAnsi" w:hAnsiTheme="majorHAnsi" w:cstheme="majorHAnsi"/>
          <w:color w:val="auto"/>
          <w:highlight w:val="none"/>
          <w:u w:val="none"/>
          <w:lang w:val="en-US" w:eastAsia="zh-CN"/>
        </w:rPr>
        <w:t>Basic</w:t>
      </w:r>
      <w:r>
        <w:rPr>
          <w:rStyle w:val="29"/>
          <w:rFonts w:hint="eastAsia" w:asciiTheme="majorHAnsi" w:hAnsiTheme="majorHAnsi" w:cstheme="majorHAnsi"/>
          <w:color w:val="auto"/>
          <w:highlight w:val="none"/>
          <w:u w:val="none"/>
        </w:rPr>
        <w:t>l</w:t>
      </w:r>
      <w:r>
        <w:rPr>
          <w:rStyle w:val="29"/>
          <w:rFonts w:asciiTheme="majorHAnsi" w:hAnsiTheme="majorHAnsi" w:cstheme="majorHAnsi"/>
          <w:color w:val="auto"/>
          <w:highlight w:val="none"/>
          <w:u w:val="none"/>
        </w:rPr>
        <w:t xml:space="preserve"> requirements</w:t>
      </w:r>
      <w:r>
        <w:rPr>
          <w:rFonts w:asciiTheme="majorHAnsi" w:hAnsiTheme="majorHAnsi" w:cstheme="majorHAnsi"/>
          <w:highlight w:val="none"/>
        </w:rPr>
        <w:tab/>
      </w:r>
      <w:r>
        <w:rPr>
          <w:rFonts w:hint="eastAsia" w:asciiTheme="majorHAnsi" w:hAnsiTheme="majorHAnsi" w:cstheme="majorHAnsi"/>
          <w:highlight w:val="none"/>
          <w:lang w:val="en-US" w:eastAsia="zh-CN"/>
        </w:rPr>
        <w:t>3</w:t>
      </w:r>
    </w:p>
    <w:p w14:paraId="19401ED3">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Style w:val="29"/>
          <w:rFonts w:hint="eastAsia" w:asciiTheme="majorHAnsi" w:hAnsiTheme="majorHAnsi" w:cstheme="majorHAnsi"/>
          <w:color w:val="auto"/>
          <w:highlight w:val="none"/>
          <w:u w:val="none"/>
        </w:rPr>
        <w:t>4</w:t>
      </w:r>
      <w:r>
        <w:rPr>
          <w:rFonts w:asciiTheme="majorHAnsi" w:hAnsiTheme="majorHAnsi" w:cstheme="majorHAnsi"/>
          <w:szCs w:val="22"/>
          <w:highlight w:val="none"/>
        </w:rPr>
        <w:tab/>
      </w:r>
      <w:r>
        <w:rPr>
          <w:rFonts w:hint="eastAsia" w:asciiTheme="majorHAnsi" w:hAnsiTheme="majorHAnsi" w:cstheme="majorHAnsi"/>
          <w:szCs w:val="22"/>
          <w:highlight w:val="none"/>
        </w:rPr>
        <w:t>Differential Pressure Flowmeter</w:t>
      </w:r>
      <w:r>
        <w:rPr>
          <w:rFonts w:asciiTheme="majorHAnsi" w:hAnsiTheme="majorHAnsi" w:cstheme="majorHAnsi"/>
          <w:highlight w:val="none"/>
        </w:rPr>
        <w:tab/>
      </w:r>
      <w:r>
        <w:rPr>
          <w:rFonts w:hint="eastAsia" w:asciiTheme="majorHAnsi" w:hAnsiTheme="majorHAnsi" w:cstheme="majorHAnsi"/>
          <w:highlight w:val="none"/>
          <w:lang w:val="en-US" w:eastAsia="zh-CN"/>
        </w:rPr>
        <w:t>5</w:t>
      </w:r>
    </w:p>
    <w:p w14:paraId="6450774B">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hint="eastAsia" w:asciiTheme="majorHAnsi" w:hAnsiTheme="majorHAnsi" w:eastAsiaTheme="minorEastAsia" w:cstheme="majorHAnsi"/>
          <w:color w:val="auto"/>
          <w:highlight w:val="none"/>
          <w:u w:val="none"/>
          <w:lang w:eastAsia="zh-CN"/>
        </w:rPr>
      </w:pPr>
      <w:r>
        <w:rPr>
          <w:rFonts w:hint="eastAsia" w:asciiTheme="majorHAnsi" w:hAnsiTheme="majorHAnsi" w:cstheme="majorHAnsi"/>
          <w:szCs w:val="22"/>
          <w:highlight w:val="none"/>
        </w:rPr>
        <w:t>5</w:t>
      </w:r>
      <w:r>
        <w:rPr>
          <w:rFonts w:asciiTheme="majorHAnsi" w:hAnsiTheme="majorHAnsi" w:cstheme="majorHAnsi"/>
          <w:szCs w:val="22"/>
          <w:highlight w:val="none"/>
        </w:rPr>
        <w:tab/>
      </w:r>
      <w:r>
        <w:rPr>
          <w:rStyle w:val="29"/>
          <w:rFonts w:hint="eastAsia" w:asciiTheme="majorHAnsi" w:hAnsiTheme="majorHAnsi" w:cstheme="majorHAnsi"/>
          <w:color w:val="auto"/>
          <w:highlight w:val="none"/>
          <w:u w:val="none"/>
        </w:rPr>
        <w:t>Rotameter</w:t>
      </w:r>
      <w:r>
        <w:rPr>
          <w:rFonts w:asciiTheme="majorHAnsi" w:hAnsiTheme="majorHAnsi" w:cstheme="majorHAnsi"/>
          <w:highlight w:val="none"/>
        </w:rPr>
        <w:tab/>
      </w:r>
      <w:r>
        <w:rPr>
          <w:rFonts w:hint="eastAsia" w:asciiTheme="majorHAnsi" w:hAnsiTheme="majorHAnsi" w:cstheme="majorHAnsi"/>
          <w:highlight w:val="none"/>
          <w:lang w:val="en-US" w:eastAsia="zh-CN"/>
        </w:rPr>
        <w:t>6</w:t>
      </w:r>
    </w:p>
    <w:p w14:paraId="458E86D3">
      <w:pPr>
        <w:pStyle w:val="19"/>
        <w:keepNext w:val="0"/>
        <w:keepLines w:val="0"/>
        <w:pageBreakBefore w:val="0"/>
        <w:kinsoku/>
        <w:wordWrap/>
        <w:overflowPunct/>
        <w:topLinePunct w:val="0"/>
        <w:autoSpaceDE/>
        <w:autoSpaceDN/>
        <w:bidi w:val="0"/>
        <w:adjustRightInd/>
        <w:snapToGrid/>
        <w:spacing w:line="320" w:lineRule="exact"/>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Fonts w:asciiTheme="majorHAnsi" w:hAnsiTheme="majorHAnsi" w:cstheme="majorHAnsi"/>
          <w:szCs w:val="22"/>
          <w:highlight w:val="none"/>
        </w:rPr>
        <w:tab/>
      </w:r>
      <w:r>
        <w:rPr>
          <w:rFonts w:hint="eastAsia" w:asciiTheme="majorHAnsi" w:hAnsiTheme="majorHAnsi" w:cstheme="majorHAnsi"/>
          <w:szCs w:val="22"/>
          <w:highlight w:val="none"/>
        </w:rPr>
        <w:t>Velocity Flowmeter</w:t>
      </w:r>
      <w:r>
        <w:rPr>
          <w:rFonts w:asciiTheme="majorHAnsi" w:hAnsiTheme="majorHAnsi" w:cstheme="majorHAnsi"/>
          <w:highlight w:val="none"/>
        </w:rPr>
        <w:tab/>
      </w:r>
      <w:r>
        <w:rPr>
          <w:rFonts w:hint="eastAsia" w:asciiTheme="majorHAnsi" w:hAnsiTheme="majorHAnsi" w:cstheme="majorHAnsi"/>
          <w:highlight w:val="none"/>
          <w:lang w:val="en-US" w:eastAsia="zh-CN"/>
        </w:rPr>
        <w:t>7</w:t>
      </w:r>
    </w:p>
    <w:p w14:paraId="5A441B45">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 xml:space="preserve">.1 </w:t>
      </w:r>
      <w:r>
        <w:rPr>
          <w:rStyle w:val="29"/>
          <w:rFonts w:asciiTheme="majorHAnsi" w:hAnsiTheme="majorHAnsi" w:cstheme="majorHAnsi"/>
          <w:color w:val="auto"/>
          <w:highlight w:val="none"/>
          <w:u w:val="none"/>
        </w:rPr>
        <w:t>General</w:t>
      </w:r>
      <w:r>
        <w:rPr>
          <w:rStyle w:val="29"/>
          <w:rFonts w:hint="eastAsia" w:asciiTheme="majorHAnsi" w:hAnsiTheme="majorHAnsi" w:cstheme="majorHAnsi"/>
          <w:color w:val="auto"/>
          <w:highlight w:val="none"/>
          <w:u w:val="none"/>
          <w:lang w:val="en-US" w:eastAsia="zh-CN"/>
        </w:rPr>
        <w:t xml:space="preserve"> </w:t>
      </w:r>
      <w:r>
        <w:rPr>
          <w:rStyle w:val="29"/>
          <w:rFonts w:asciiTheme="majorHAnsi" w:hAnsiTheme="majorHAnsi" w:cstheme="majorHAnsi"/>
          <w:color w:val="auto"/>
          <w:highlight w:val="none"/>
          <w:u w:val="none"/>
        </w:rPr>
        <w:t>requiremen</w:t>
      </w:r>
      <w:r>
        <w:rPr>
          <w:rStyle w:val="29"/>
          <w:rFonts w:hint="eastAsia" w:asciiTheme="majorHAnsi" w:hAnsiTheme="majorHAnsi" w:cstheme="majorHAnsi"/>
          <w:color w:val="auto"/>
          <w:highlight w:val="none"/>
          <w:u w:val="none"/>
          <w:lang w:val="en-US" w:eastAsia="zh-CN"/>
        </w:rPr>
        <w:t>t</w:t>
      </w:r>
      <w:r>
        <w:rPr>
          <w:rFonts w:asciiTheme="majorHAnsi" w:hAnsiTheme="majorHAnsi" w:cstheme="majorHAnsi"/>
          <w:highlight w:val="none"/>
        </w:rPr>
        <w:tab/>
      </w:r>
      <w:r>
        <w:rPr>
          <w:rFonts w:hint="eastAsia" w:asciiTheme="majorHAnsi" w:hAnsiTheme="majorHAnsi" w:cstheme="majorHAnsi"/>
          <w:highlight w:val="none"/>
          <w:lang w:val="en-US" w:eastAsia="zh-CN"/>
        </w:rPr>
        <w:t>7</w:t>
      </w:r>
    </w:p>
    <w:p w14:paraId="6BA76B31">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 xml:space="preserve">.2 </w:t>
      </w:r>
      <w:r>
        <w:rPr>
          <w:rFonts w:hint="eastAsia" w:asciiTheme="majorHAnsi" w:hAnsiTheme="majorHAnsi" w:cstheme="majorHAnsi"/>
          <w:szCs w:val="22"/>
          <w:highlight w:val="none"/>
        </w:rPr>
        <w:t>V</w:t>
      </w:r>
      <w:r>
        <w:rPr>
          <w:rFonts w:hint="eastAsia" w:asciiTheme="majorHAnsi" w:hAnsiTheme="majorHAnsi" w:cstheme="majorHAnsi"/>
          <w:szCs w:val="22"/>
          <w:highlight w:val="none"/>
          <w:lang w:val="en-US" w:eastAsia="zh-CN"/>
        </w:rPr>
        <w:t>ortex</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7</w:t>
      </w:r>
    </w:p>
    <w:p w14:paraId="6E331D19">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.3 Eletromagnetic</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7</w:t>
      </w:r>
    </w:p>
    <w:p w14:paraId="490A5210">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.4 T</w:t>
      </w:r>
      <w:r>
        <w:rPr>
          <w:rFonts w:hint="eastAsia" w:asciiTheme="majorHAnsi" w:hAnsiTheme="majorHAnsi" w:cstheme="majorHAnsi"/>
          <w:szCs w:val="22"/>
          <w:highlight w:val="none"/>
          <w:lang w:val="en-US" w:eastAsia="zh-CN"/>
        </w:rPr>
        <w:t>arget</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7</w:t>
      </w:r>
    </w:p>
    <w:p w14:paraId="65F049BF">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 xml:space="preserve">.5 </w:t>
      </w:r>
      <w:r>
        <w:rPr>
          <w:rFonts w:hint="eastAsia" w:asciiTheme="majorHAnsi" w:hAnsiTheme="majorHAnsi" w:cstheme="majorHAnsi"/>
          <w:szCs w:val="22"/>
          <w:highlight w:val="none"/>
          <w:lang w:val="en-US" w:eastAsia="zh-CN"/>
        </w:rPr>
        <w:t>Ultrasonic</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8</w:t>
      </w:r>
    </w:p>
    <w:p w14:paraId="033CB5AD">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 xml:space="preserve">.6 </w:t>
      </w:r>
      <w:r>
        <w:rPr>
          <w:rFonts w:hint="eastAsia" w:asciiTheme="majorHAnsi" w:hAnsiTheme="majorHAnsi" w:cstheme="majorHAnsi"/>
          <w:szCs w:val="22"/>
          <w:highlight w:val="none"/>
          <w:lang w:val="en-US" w:eastAsia="zh-CN"/>
        </w:rPr>
        <w:t>precession vortex</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8</w:t>
      </w:r>
    </w:p>
    <w:p w14:paraId="6101F1B1">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 xml:space="preserve">.7 </w:t>
      </w:r>
      <w:r>
        <w:rPr>
          <w:rFonts w:hint="eastAsia" w:asciiTheme="majorHAnsi" w:hAnsiTheme="majorHAnsi" w:cstheme="majorHAnsi"/>
          <w:szCs w:val="22"/>
          <w:highlight w:val="none"/>
          <w:lang w:val="en-US" w:eastAsia="zh-CN"/>
        </w:rPr>
        <w:t>Turbine</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9</w:t>
      </w:r>
    </w:p>
    <w:p w14:paraId="60D45A67">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eastAsiaTheme="minorEastAsia"/>
          <w:lang w:eastAsia="zh-CN"/>
        </w:rPr>
      </w:pPr>
      <w:r>
        <w:rPr>
          <w:rStyle w:val="29"/>
          <w:rFonts w:hint="eastAsia" w:asciiTheme="majorHAnsi" w:hAnsiTheme="majorHAnsi" w:cstheme="majorHAnsi"/>
          <w:color w:val="auto"/>
          <w:highlight w:val="none"/>
          <w:u w:val="none"/>
        </w:rPr>
        <w:t>6</w:t>
      </w:r>
      <w:r>
        <w:rPr>
          <w:rStyle w:val="29"/>
          <w:rFonts w:hint="eastAsia" w:asciiTheme="majorHAnsi" w:hAnsiTheme="majorHAnsi" w:cstheme="majorHAnsi"/>
          <w:color w:val="auto"/>
          <w:highlight w:val="none"/>
          <w:u w:val="none"/>
          <w:lang w:val="en-US" w:eastAsia="zh-CN"/>
        </w:rPr>
        <w:t>.8 Water meter</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lang w:val="en-US" w:eastAsia="zh-CN"/>
        </w:rPr>
        <w:t>9</w:t>
      </w:r>
    </w:p>
    <w:p w14:paraId="62C887DF">
      <w:pPr>
        <w:pStyle w:val="19"/>
        <w:keepNext w:val="0"/>
        <w:keepLines w:val="0"/>
        <w:pageBreakBefore w:val="0"/>
        <w:kinsoku/>
        <w:wordWrap/>
        <w:overflowPunct/>
        <w:topLinePunct w:val="0"/>
        <w:autoSpaceDE/>
        <w:autoSpaceDN/>
        <w:bidi w:val="0"/>
        <w:adjustRightInd/>
        <w:snapToGrid/>
        <w:spacing w:line="320" w:lineRule="exact"/>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7</w:t>
      </w:r>
      <w:r>
        <w:rPr>
          <w:rFonts w:asciiTheme="majorHAnsi" w:hAnsiTheme="majorHAnsi" w:cstheme="majorHAnsi"/>
          <w:szCs w:val="22"/>
          <w:highlight w:val="none"/>
        </w:rPr>
        <w:tab/>
      </w:r>
      <w:r>
        <w:rPr>
          <w:rFonts w:hint="eastAsia" w:asciiTheme="majorHAnsi" w:hAnsiTheme="majorHAnsi" w:cstheme="majorHAnsi"/>
          <w:szCs w:val="22"/>
          <w:highlight w:val="none"/>
        </w:rPr>
        <w:t>Positive Displacement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0</w:t>
      </w:r>
    </w:p>
    <w:p w14:paraId="1B6D51CC">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default" w:asciiTheme="majorHAnsi" w:hAnsiTheme="majorHAnsi" w:eastAsiaTheme="minorEastAsia" w:cstheme="majorHAnsi"/>
          <w:highlight w:val="none"/>
          <w:lang w:val="en-US" w:eastAsia="zh-CN"/>
        </w:rPr>
      </w:pPr>
      <w:r>
        <w:rPr>
          <w:rStyle w:val="29"/>
          <w:rFonts w:hint="eastAsia" w:asciiTheme="majorHAnsi" w:hAnsiTheme="majorHAnsi" w:cstheme="majorHAnsi"/>
          <w:color w:val="auto"/>
          <w:highlight w:val="none"/>
          <w:u w:val="none"/>
        </w:rPr>
        <w:t>7</w:t>
      </w:r>
      <w:r>
        <w:rPr>
          <w:rStyle w:val="29"/>
          <w:rFonts w:hint="eastAsia" w:asciiTheme="majorHAnsi" w:hAnsiTheme="majorHAnsi" w:cstheme="majorHAnsi"/>
          <w:color w:val="auto"/>
          <w:highlight w:val="none"/>
          <w:u w:val="none"/>
          <w:lang w:val="en-US" w:eastAsia="zh-CN"/>
        </w:rPr>
        <w:t xml:space="preserve">.1 </w:t>
      </w:r>
      <w:r>
        <w:rPr>
          <w:rStyle w:val="29"/>
          <w:rFonts w:asciiTheme="majorHAnsi" w:hAnsiTheme="majorHAnsi" w:cstheme="majorHAnsi"/>
          <w:color w:val="auto"/>
          <w:highlight w:val="none"/>
          <w:u w:val="none"/>
        </w:rPr>
        <w:t>General</w:t>
      </w:r>
      <w:r>
        <w:rPr>
          <w:rStyle w:val="29"/>
          <w:rFonts w:hint="eastAsia" w:asciiTheme="majorHAnsi" w:hAnsiTheme="majorHAnsi" w:cstheme="majorHAnsi"/>
          <w:color w:val="auto"/>
          <w:highlight w:val="none"/>
          <w:u w:val="none"/>
          <w:lang w:val="en-US" w:eastAsia="zh-CN"/>
        </w:rPr>
        <w:t xml:space="preserve"> </w:t>
      </w:r>
      <w:r>
        <w:rPr>
          <w:rStyle w:val="29"/>
          <w:rFonts w:asciiTheme="majorHAnsi" w:hAnsiTheme="majorHAnsi" w:cstheme="majorHAnsi"/>
          <w:color w:val="auto"/>
          <w:highlight w:val="none"/>
          <w:u w:val="none"/>
        </w:rPr>
        <w:t>requiremen</w:t>
      </w:r>
      <w:r>
        <w:rPr>
          <w:rStyle w:val="29"/>
          <w:rFonts w:hint="eastAsia" w:asciiTheme="majorHAnsi" w:hAnsiTheme="majorHAnsi" w:cstheme="majorHAnsi"/>
          <w:color w:val="auto"/>
          <w:highlight w:val="none"/>
          <w:u w:val="none"/>
          <w:lang w:val="en-US" w:eastAsia="zh-CN"/>
        </w:rPr>
        <w:t>t</w:t>
      </w:r>
      <w:r>
        <w:rPr>
          <w:rFonts w:asciiTheme="majorHAnsi" w:hAnsiTheme="majorHAnsi" w:cstheme="majorHAnsi"/>
          <w:highlight w:val="none"/>
        </w:rPr>
        <w:tab/>
      </w:r>
      <w:r>
        <w:rPr>
          <w:rFonts w:hint="eastAsia" w:asciiTheme="majorHAnsi" w:hAnsiTheme="majorHAnsi" w:cstheme="majorHAnsi"/>
          <w:highlight w:val="none"/>
          <w:lang w:val="en-US" w:eastAsia="zh-CN"/>
        </w:rPr>
        <w:t>10</w:t>
      </w:r>
    </w:p>
    <w:p w14:paraId="432FF493">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7</w:t>
      </w:r>
      <w:r>
        <w:rPr>
          <w:rStyle w:val="29"/>
          <w:rFonts w:hint="eastAsia" w:asciiTheme="majorHAnsi" w:hAnsiTheme="majorHAnsi" w:cstheme="majorHAnsi"/>
          <w:color w:val="auto"/>
          <w:highlight w:val="none"/>
          <w:u w:val="none"/>
          <w:lang w:val="en-US" w:eastAsia="zh-CN"/>
        </w:rPr>
        <w:t xml:space="preserve">.2 </w:t>
      </w:r>
      <w:r>
        <w:rPr>
          <w:rFonts w:hint="eastAsia" w:asciiTheme="majorHAnsi" w:hAnsiTheme="majorHAnsi" w:cstheme="majorHAnsi"/>
          <w:szCs w:val="22"/>
          <w:highlight w:val="none"/>
          <w:lang w:val="en-US" w:eastAsia="zh-CN"/>
        </w:rPr>
        <w:t>Oval gear</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0</w:t>
      </w:r>
    </w:p>
    <w:p w14:paraId="19E1321D">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7</w:t>
      </w:r>
      <w:r>
        <w:rPr>
          <w:rStyle w:val="29"/>
          <w:rFonts w:hint="eastAsia" w:asciiTheme="majorHAnsi" w:hAnsiTheme="majorHAnsi" w:cstheme="majorHAnsi"/>
          <w:color w:val="auto"/>
          <w:highlight w:val="none"/>
          <w:u w:val="none"/>
          <w:lang w:val="en-US" w:eastAsia="zh-CN"/>
        </w:rPr>
        <w:t xml:space="preserve">.3 </w:t>
      </w:r>
      <w:r>
        <w:rPr>
          <w:rFonts w:hint="eastAsia" w:asciiTheme="majorHAnsi" w:hAnsiTheme="majorHAnsi" w:cstheme="majorHAnsi"/>
          <w:szCs w:val="22"/>
          <w:highlight w:val="none"/>
          <w:lang w:val="en-US" w:eastAsia="zh-CN"/>
        </w:rPr>
        <w:t>Roots</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0</w:t>
      </w:r>
    </w:p>
    <w:p w14:paraId="208BD879">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7</w:t>
      </w:r>
      <w:r>
        <w:rPr>
          <w:rStyle w:val="29"/>
          <w:rFonts w:hint="eastAsia" w:asciiTheme="majorHAnsi" w:hAnsiTheme="majorHAnsi" w:cstheme="majorHAnsi"/>
          <w:color w:val="auto"/>
          <w:highlight w:val="none"/>
          <w:u w:val="none"/>
          <w:lang w:val="en-US" w:eastAsia="zh-CN"/>
        </w:rPr>
        <w:t>.4 Sliding vane</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0</w:t>
      </w:r>
    </w:p>
    <w:p w14:paraId="6EA300CD">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7</w:t>
      </w:r>
      <w:r>
        <w:rPr>
          <w:rStyle w:val="29"/>
          <w:rFonts w:hint="eastAsia" w:asciiTheme="majorHAnsi" w:hAnsiTheme="majorHAnsi" w:cstheme="majorHAnsi"/>
          <w:color w:val="auto"/>
          <w:highlight w:val="none"/>
          <w:u w:val="none"/>
          <w:lang w:val="en-US" w:eastAsia="zh-CN"/>
        </w:rPr>
        <w:t xml:space="preserve">.5 </w:t>
      </w:r>
      <w:r>
        <w:rPr>
          <w:rFonts w:hint="eastAsia" w:asciiTheme="majorHAnsi" w:hAnsiTheme="majorHAnsi" w:cstheme="majorHAnsi"/>
          <w:szCs w:val="22"/>
          <w:highlight w:val="none"/>
          <w:lang w:val="en-US" w:eastAsia="zh-CN"/>
        </w:rPr>
        <w:t>Duplex-rotor</w:t>
      </w:r>
      <w:r>
        <w:rPr>
          <w:rFonts w:hint="eastAsia" w:asciiTheme="majorHAnsi" w:hAnsiTheme="majorHAnsi" w:cstheme="majorHAnsi"/>
          <w:szCs w:val="22"/>
          <w:highlight w:val="none"/>
        </w:rPr>
        <w:t xml:space="preserve">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0</w:t>
      </w:r>
    </w:p>
    <w:p w14:paraId="4D4BCBAE">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Style w:val="29"/>
          <w:rFonts w:hint="eastAsia" w:asciiTheme="majorHAnsi" w:hAnsiTheme="majorHAnsi" w:cstheme="majorHAnsi"/>
          <w:color w:val="auto"/>
          <w:highlight w:val="none"/>
          <w:u w:val="none"/>
        </w:rPr>
        <w:t>8</w:t>
      </w:r>
      <w:r>
        <w:rPr>
          <w:rFonts w:asciiTheme="majorHAnsi" w:hAnsiTheme="majorHAnsi" w:cstheme="majorHAnsi"/>
          <w:szCs w:val="22"/>
          <w:highlight w:val="none"/>
        </w:rPr>
        <w:tab/>
      </w:r>
      <w:r>
        <w:rPr>
          <w:rFonts w:hint="eastAsia" w:asciiTheme="majorHAnsi" w:hAnsiTheme="majorHAnsi" w:cstheme="majorHAnsi"/>
          <w:szCs w:val="22"/>
          <w:highlight w:val="none"/>
        </w:rPr>
        <w:t>Coriolis Mass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1</w:t>
      </w:r>
    </w:p>
    <w:p w14:paraId="28DCBD67">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Style w:val="29"/>
          <w:rFonts w:hint="eastAsia" w:asciiTheme="majorHAnsi" w:hAnsiTheme="majorHAnsi" w:cstheme="majorHAnsi"/>
          <w:color w:val="auto"/>
          <w:highlight w:val="none"/>
          <w:u w:val="none"/>
        </w:rPr>
        <w:t>9</w:t>
      </w:r>
      <w:r>
        <w:rPr>
          <w:rFonts w:asciiTheme="majorHAnsi" w:hAnsiTheme="majorHAnsi" w:cstheme="majorHAnsi"/>
          <w:szCs w:val="22"/>
          <w:highlight w:val="none"/>
        </w:rPr>
        <w:tab/>
      </w:r>
      <w:r>
        <w:rPr>
          <w:rFonts w:hint="eastAsia" w:asciiTheme="majorHAnsi" w:hAnsiTheme="majorHAnsi" w:cstheme="majorHAnsi"/>
          <w:szCs w:val="22"/>
          <w:highlight w:val="none"/>
        </w:rPr>
        <w:t>Thermal Mass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2</w:t>
      </w:r>
    </w:p>
    <w:p w14:paraId="79489C7A">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Style w:val="29"/>
          <w:rFonts w:hint="eastAsia" w:asciiTheme="majorHAnsi" w:hAnsiTheme="majorHAnsi" w:cstheme="majorHAnsi"/>
          <w:color w:val="auto"/>
          <w:highlight w:val="none"/>
          <w:u w:val="none"/>
        </w:rPr>
        <w:t>10</w:t>
      </w:r>
      <w:r>
        <w:rPr>
          <w:rFonts w:asciiTheme="majorHAnsi" w:hAnsiTheme="majorHAnsi" w:cstheme="majorHAnsi"/>
          <w:szCs w:val="22"/>
          <w:highlight w:val="none"/>
        </w:rPr>
        <w:tab/>
      </w:r>
      <w:r>
        <w:rPr>
          <w:rFonts w:hint="eastAsia" w:asciiTheme="majorHAnsi" w:hAnsiTheme="majorHAnsi" w:cstheme="majorHAnsi"/>
          <w:szCs w:val="22"/>
          <w:highlight w:val="none"/>
        </w:rPr>
        <w:t>Open Channel Flowmeter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3</w:t>
      </w:r>
    </w:p>
    <w:p w14:paraId="53863088">
      <w:pPr>
        <w:pStyle w:val="19"/>
        <w:keepNext w:val="0"/>
        <w:keepLines w:val="0"/>
        <w:pageBreakBefore w:val="0"/>
        <w:kinsoku/>
        <w:wordWrap/>
        <w:overflowPunct/>
        <w:topLinePunct w:val="0"/>
        <w:autoSpaceDE/>
        <w:autoSpaceDN/>
        <w:bidi w:val="0"/>
        <w:adjustRightInd/>
        <w:snapToGrid/>
        <w:spacing w:line="320" w:lineRule="exact"/>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11</w:t>
      </w:r>
      <w:r>
        <w:rPr>
          <w:rFonts w:asciiTheme="majorHAnsi" w:hAnsiTheme="majorHAnsi" w:cstheme="majorHAnsi"/>
          <w:szCs w:val="22"/>
          <w:highlight w:val="none"/>
        </w:rPr>
        <w:tab/>
      </w:r>
      <w:r>
        <w:rPr>
          <w:rFonts w:hint="eastAsia" w:asciiTheme="majorHAnsi" w:hAnsiTheme="majorHAnsi" w:cstheme="majorHAnsi"/>
          <w:szCs w:val="22"/>
          <w:highlight w:val="none"/>
          <w:lang w:val="en-US" w:eastAsia="zh-CN"/>
        </w:rPr>
        <w:t>S</w:t>
      </w:r>
      <w:r>
        <w:rPr>
          <w:rFonts w:hint="eastAsia" w:asciiTheme="majorHAnsi" w:hAnsiTheme="majorHAnsi" w:cstheme="majorHAnsi"/>
          <w:szCs w:val="22"/>
          <w:highlight w:val="none"/>
        </w:rPr>
        <w:t xml:space="preserve">olid </w:t>
      </w:r>
      <w:r>
        <w:rPr>
          <w:rFonts w:hint="eastAsia" w:asciiTheme="majorHAnsi" w:hAnsiTheme="majorHAnsi" w:cstheme="majorHAnsi"/>
          <w:szCs w:val="22"/>
          <w:highlight w:val="none"/>
          <w:lang w:val="en-US" w:eastAsia="zh-CN"/>
        </w:rPr>
        <w:t>F</w:t>
      </w:r>
      <w:r>
        <w:rPr>
          <w:rFonts w:hint="eastAsia" w:asciiTheme="majorHAnsi" w:hAnsiTheme="majorHAnsi" w:cstheme="majorHAnsi"/>
          <w:szCs w:val="22"/>
          <w:highlight w:val="none"/>
        </w:rPr>
        <w:t>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4</w:t>
      </w:r>
    </w:p>
    <w:p w14:paraId="4302BB7B">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11</w:t>
      </w:r>
      <w:r>
        <w:rPr>
          <w:rStyle w:val="29"/>
          <w:rFonts w:hint="eastAsia" w:asciiTheme="majorHAnsi" w:hAnsiTheme="majorHAnsi" w:cstheme="majorHAnsi"/>
          <w:color w:val="auto"/>
          <w:highlight w:val="none"/>
          <w:u w:val="none"/>
          <w:lang w:val="en-US" w:eastAsia="zh-CN"/>
        </w:rPr>
        <w:t xml:space="preserve">.1 </w:t>
      </w:r>
      <w:r>
        <w:rPr>
          <w:rStyle w:val="29"/>
          <w:rFonts w:asciiTheme="majorHAnsi" w:hAnsiTheme="majorHAnsi" w:cstheme="majorHAnsi"/>
          <w:color w:val="auto"/>
          <w:highlight w:val="none"/>
          <w:u w:val="none"/>
        </w:rPr>
        <w:t>General</w:t>
      </w:r>
      <w:r>
        <w:rPr>
          <w:rStyle w:val="29"/>
          <w:rFonts w:hint="eastAsia" w:asciiTheme="majorHAnsi" w:hAnsiTheme="majorHAnsi" w:cstheme="majorHAnsi"/>
          <w:color w:val="auto"/>
          <w:highlight w:val="none"/>
          <w:u w:val="none"/>
          <w:lang w:val="en-US" w:eastAsia="zh-CN"/>
        </w:rPr>
        <w:t xml:space="preserve"> </w:t>
      </w:r>
      <w:r>
        <w:rPr>
          <w:rStyle w:val="29"/>
          <w:rFonts w:asciiTheme="majorHAnsi" w:hAnsiTheme="majorHAnsi" w:cstheme="majorHAnsi"/>
          <w:color w:val="auto"/>
          <w:highlight w:val="none"/>
          <w:u w:val="none"/>
        </w:rPr>
        <w:t>requiremen</w:t>
      </w:r>
      <w:r>
        <w:rPr>
          <w:rStyle w:val="29"/>
          <w:rFonts w:hint="eastAsia" w:asciiTheme="majorHAnsi" w:hAnsiTheme="majorHAnsi" w:cstheme="majorHAnsi"/>
          <w:color w:val="auto"/>
          <w:highlight w:val="none"/>
          <w:u w:val="none"/>
          <w:lang w:val="en-US" w:eastAsia="zh-CN"/>
        </w:rPr>
        <w:t>t</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4</w:t>
      </w:r>
    </w:p>
    <w:p w14:paraId="40669007">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11</w:t>
      </w:r>
      <w:r>
        <w:rPr>
          <w:rStyle w:val="29"/>
          <w:rFonts w:hint="eastAsia" w:asciiTheme="majorHAnsi" w:hAnsiTheme="majorHAnsi" w:cstheme="majorHAnsi"/>
          <w:color w:val="auto"/>
          <w:highlight w:val="none"/>
          <w:u w:val="none"/>
          <w:lang w:val="en-US" w:eastAsia="zh-CN"/>
        </w:rPr>
        <w:t xml:space="preserve">.2 </w:t>
      </w:r>
      <w:r>
        <w:rPr>
          <w:rFonts w:hint="eastAsia" w:asciiTheme="majorHAnsi" w:hAnsiTheme="majorHAnsi" w:cstheme="majorHAnsi"/>
          <w:szCs w:val="22"/>
          <w:highlight w:val="none"/>
          <w:lang w:val="en-US" w:eastAsia="zh-CN"/>
        </w:rPr>
        <w:t>Impulse</w:t>
      </w:r>
      <w:r>
        <w:rPr>
          <w:rFonts w:hint="eastAsia" w:asciiTheme="majorHAnsi" w:hAnsiTheme="majorHAnsi" w:cstheme="majorHAnsi"/>
          <w:szCs w:val="22"/>
          <w:highlight w:val="none"/>
        </w:rPr>
        <w:t xml:space="preserve"> </w:t>
      </w:r>
      <w:r>
        <w:rPr>
          <w:rFonts w:hint="eastAsia" w:asciiTheme="majorHAnsi" w:hAnsiTheme="majorHAnsi" w:cstheme="majorHAnsi"/>
          <w:szCs w:val="22"/>
          <w:highlight w:val="none"/>
          <w:lang w:val="en-US" w:eastAsia="zh-CN"/>
        </w:rPr>
        <w:t>F</w:t>
      </w:r>
      <w:r>
        <w:rPr>
          <w:rFonts w:hint="eastAsia" w:asciiTheme="majorHAnsi" w:hAnsiTheme="majorHAnsi" w:cstheme="majorHAnsi"/>
          <w:szCs w:val="22"/>
          <w:highlight w:val="none"/>
        </w:rPr>
        <w:t>lowmeter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4</w:t>
      </w:r>
    </w:p>
    <w:p w14:paraId="7B68A46C">
      <w:pPr>
        <w:pStyle w:val="19"/>
        <w:keepNext w:val="0"/>
        <w:keepLines w:val="0"/>
        <w:pageBreakBefore w:val="0"/>
        <w:kinsoku/>
        <w:wordWrap/>
        <w:overflowPunct/>
        <w:topLinePunct w:val="0"/>
        <w:autoSpaceDE/>
        <w:autoSpaceDN/>
        <w:bidi w:val="0"/>
        <w:adjustRightInd/>
        <w:snapToGrid/>
        <w:spacing w:line="320" w:lineRule="exact"/>
        <w:ind w:left="420" w:leftChars="100" w:hanging="210" w:hangingChars="100"/>
        <w:textAlignment w:val="auto"/>
        <w:rPr>
          <w:rFonts w:hint="eastAsia" w:asciiTheme="majorHAnsi" w:hAnsiTheme="majorHAnsi" w:cstheme="majorHAnsi"/>
          <w:highlight w:val="none"/>
          <w:lang w:val="en-US" w:eastAsia="zh-CN"/>
        </w:rPr>
      </w:pPr>
      <w:r>
        <w:rPr>
          <w:rStyle w:val="29"/>
          <w:rFonts w:hint="eastAsia" w:asciiTheme="majorHAnsi" w:hAnsiTheme="majorHAnsi" w:cstheme="majorHAnsi"/>
          <w:color w:val="auto"/>
          <w:highlight w:val="none"/>
          <w:u w:val="none"/>
        </w:rPr>
        <w:t>11</w:t>
      </w:r>
      <w:r>
        <w:rPr>
          <w:rStyle w:val="29"/>
          <w:rFonts w:hint="eastAsia" w:asciiTheme="majorHAnsi" w:hAnsiTheme="majorHAnsi" w:cstheme="majorHAnsi"/>
          <w:color w:val="auto"/>
          <w:highlight w:val="none"/>
          <w:u w:val="none"/>
          <w:lang w:val="en-US" w:eastAsia="zh-CN"/>
        </w:rPr>
        <w:t xml:space="preserve">.3 </w:t>
      </w:r>
      <w:r>
        <w:rPr>
          <w:rFonts w:hint="eastAsia" w:asciiTheme="majorHAnsi" w:hAnsiTheme="majorHAnsi" w:cstheme="majorHAnsi"/>
          <w:szCs w:val="22"/>
          <w:highlight w:val="none"/>
          <w:lang w:val="en-US" w:eastAsia="zh-CN"/>
        </w:rPr>
        <w:t>belt weighter</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4</w:t>
      </w:r>
    </w:p>
    <w:p w14:paraId="3C4A7F04">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Fonts w:hint="eastAsia" w:asciiTheme="majorHAnsi" w:hAnsiTheme="majorHAnsi" w:cstheme="majorHAnsi"/>
          <w:szCs w:val="22"/>
          <w:highlight w:val="none"/>
        </w:rPr>
        <w:t>1</w:t>
      </w:r>
      <w:r>
        <w:rPr>
          <w:rFonts w:hint="eastAsia" w:asciiTheme="majorHAnsi" w:hAnsiTheme="majorHAnsi" w:cstheme="majorHAnsi"/>
          <w:szCs w:val="22"/>
          <w:highlight w:val="none"/>
          <w:lang w:eastAsia="zh-CN"/>
        </w:rPr>
        <w:t>2</w:t>
      </w:r>
      <w:r>
        <w:rPr>
          <w:rFonts w:asciiTheme="majorHAnsi" w:hAnsiTheme="majorHAnsi" w:cstheme="majorHAnsi"/>
          <w:szCs w:val="22"/>
          <w:highlight w:val="none"/>
        </w:rPr>
        <w:tab/>
      </w:r>
      <w:r>
        <w:rPr>
          <w:rFonts w:hint="eastAsia" w:asciiTheme="majorHAnsi" w:hAnsiTheme="majorHAnsi" w:cstheme="majorHAnsi"/>
          <w:szCs w:val="22"/>
          <w:highlight w:val="none"/>
        </w:rPr>
        <w:t>Flow Switch</w:t>
      </w:r>
      <w:r>
        <w:rPr>
          <w:rFonts w:asciiTheme="majorHAnsi" w:hAnsiTheme="majorHAnsi" w:cstheme="majorHAnsi"/>
          <w:highlight w:val="none"/>
        </w:rPr>
        <w:tab/>
      </w:r>
      <w:r>
        <w:rPr>
          <w:rFonts w:hint="eastAsia" w:asciiTheme="majorHAnsi" w:hAnsiTheme="majorHAnsi" w:cstheme="majorHAnsi"/>
          <w:highlight w:val="none"/>
          <w:lang w:val="en-US" w:eastAsia="zh-CN"/>
        </w:rPr>
        <w:t>15</w:t>
      </w:r>
    </w:p>
    <w:p w14:paraId="0CCB0721">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hint="eastAsia" w:asciiTheme="majorHAnsi" w:hAnsiTheme="majorHAnsi" w:cstheme="majorHAnsi"/>
          <w:color w:val="auto"/>
          <w:highlight w:val="none"/>
          <w:u w:val="none"/>
        </w:rPr>
      </w:pPr>
      <w:r>
        <w:rPr>
          <w:rFonts w:hint="eastAsia" w:asciiTheme="majorHAnsi" w:hAnsiTheme="majorHAnsi" w:cstheme="majorHAnsi"/>
          <w:szCs w:val="22"/>
          <w:highlight w:val="none"/>
        </w:rPr>
        <w:t>1</w:t>
      </w:r>
      <w:r>
        <w:rPr>
          <w:rFonts w:hint="eastAsia" w:asciiTheme="majorHAnsi" w:hAnsiTheme="majorHAnsi" w:cstheme="majorHAnsi"/>
          <w:szCs w:val="22"/>
          <w:highlight w:val="none"/>
          <w:lang w:val="en-US" w:eastAsia="zh-CN"/>
        </w:rPr>
        <w:t>3</w:t>
      </w:r>
      <w:r>
        <w:rPr>
          <w:rFonts w:asciiTheme="majorHAnsi" w:hAnsiTheme="majorHAnsi" w:cstheme="majorHAnsi"/>
          <w:szCs w:val="22"/>
          <w:highlight w:val="none"/>
        </w:rPr>
        <w:tab/>
      </w:r>
      <w:r>
        <w:rPr>
          <w:rFonts w:hint="eastAsia" w:asciiTheme="majorHAnsi" w:hAnsiTheme="majorHAnsi" w:cstheme="majorHAnsi"/>
          <w:szCs w:val="22"/>
          <w:highlight w:val="none"/>
        </w:rPr>
        <w:t>Flowmeter Calibration</w:t>
      </w:r>
      <w:r>
        <w:rPr>
          <w:rFonts w:hint="eastAsia" w:asciiTheme="majorHAnsi" w:hAnsiTheme="majorHAnsi" w:cstheme="majorHAnsi"/>
          <w:szCs w:val="22"/>
          <w:highlight w:val="none"/>
          <w:lang w:val="en-US" w:eastAsia="zh-CN"/>
        </w:rPr>
        <w:t xml:space="preserve"> and Measurement</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6</w:t>
      </w:r>
    </w:p>
    <w:p w14:paraId="20DF5C8B">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Fonts w:hint="eastAsia" w:asciiTheme="majorHAnsi" w:hAnsiTheme="majorHAnsi" w:cstheme="majorHAnsi"/>
          <w:szCs w:val="22"/>
          <w:highlight w:val="none"/>
        </w:rPr>
        <w:t>1</w:t>
      </w:r>
      <w:r>
        <w:rPr>
          <w:rFonts w:hint="eastAsia" w:asciiTheme="majorHAnsi" w:hAnsiTheme="majorHAnsi" w:cstheme="majorHAnsi"/>
          <w:szCs w:val="22"/>
          <w:highlight w:val="none"/>
          <w:lang w:val="en-US" w:eastAsia="zh-CN"/>
        </w:rPr>
        <w:t>4</w:t>
      </w:r>
      <w:r>
        <w:rPr>
          <w:rFonts w:asciiTheme="majorHAnsi" w:hAnsiTheme="majorHAnsi" w:cstheme="majorHAnsi"/>
          <w:szCs w:val="22"/>
          <w:highlight w:val="none"/>
        </w:rPr>
        <w:tab/>
      </w:r>
      <w:r>
        <w:rPr>
          <w:rFonts w:hint="eastAsia" w:asciiTheme="majorHAnsi" w:hAnsiTheme="majorHAnsi" w:cstheme="majorHAnsi"/>
          <w:szCs w:val="22"/>
          <w:highlight w:val="none"/>
        </w:rPr>
        <w:t>Flowmeter Temperature and Pressure Compensation</w:t>
      </w:r>
      <w:r>
        <w:rPr>
          <w:rFonts w:asciiTheme="majorHAnsi" w:hAnsiTheme="majorHAnsi" w:cstheme="majorHAnsi"/>
          <w:highlight w:val="none"/>
        </w:rPr>
        <w:tab/>
      </w:r>
      <w:r>
        <w:rPr>
          <w:rFonts w:hint="eastAsia" w:asciiTheme="majorHAnsi" w:hAnsiTheme="majorHAnsi" w:cstheme="majorHAnsi"/>
          <w:highlight w:val="none"/>
        </w:rPr>
        <w:t>1</w:t>
      </w:r>
      <w:r>
        <w:rPr>
          <w:rFonts w:hint="eastAsia" w:asciiTheme="majorHAnsi" w:hAnsiTheme="majorHAnsi" w:cstheme="majorHAnsi"/>
          <w:highlight w:val="none"/>
          <w:lang w:val="en-US" w:eastAsia="zh-CN"/>
        </w:rPr>
        <w:t>8</w:t>
      </w:r>
    </w:p>
    <w:p w14:paraId="03CFFFB7">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Fonts w:hint="eastAsia" w:asciiTheme="majorHAnsi" w:hAnsiTheme="majorHAnsi" w:cstheme="majorHAnsi"/>
          <w:szCs w:val="22"/>
          <w:highlight w:val="none"/>
        </w:rPr>
        <w:t>1</w:t>
      </w:r>
      <w:r>
        <w:rPr>
          <w:rFonts w:hint="eastAsia" w:asciiTheme="majorHAnsi" w:hAnsiTheme="majorHAnsi" w:cstheme="majorHAnsi"/>
          <w:szCs w:val="22"/>
          <w:highlight w:val="none"/>
          <w:lang w:val="en-US" w:eastAsia="zh-CN"/>
        </w:rPr>
        <w:t>5</w:t>
      </w:r>
      <w:r>
        <w:rPr>
          <w:rFonts w:asciiTheme="majorHAnsi" w:hAnsiTheme="majorHAnsi" w:cstheme="majorHAnsi"/>
          <w:szCs w:val="22"/>
          <w:highlight w:val="none"/>
        </w:rPr>
        <w:tab/>
      </w:r>
      <w:r>
        <w:rPr>
          <w:rFonts w:hint="eastAsia" w:asciiTheme="majorHAnsi" w:hAnsiTheme="majorHAnsi" w:cstheme="majorHAnsi"/>
          <w:szCs w:val="22"/>
          <w:highlight w:val="none"/>
        </w:rPr>
        <w:t>Flowmeter Straight Pipe Section Requirements</w:t>
      </w:r>
      <w:r>
        <w:rPr>
          <w:rFonts w:asciiTheme="majorHAnsi" w:hAnsiTheme="majorHAnsi" w:cstheme="majorHAnsi"/>
          <w:highlight w:val="none"/>
        </w:rPr>
        <w:tab/>
      </w:r>
      <w:r>
        <w:rPr>
          <w:rFonts w:hint="eastAsia" w:asciiTheme="majorHAnsi" w:hAnsiTheme="majorHAnsi" w:cstheme="majorHAnsi"/>
          <w:highlight w:val="none"/>
          <w:lang w:val="en-US" w:eastAsia="zh-CN"/>
        </w:rPr>
        <w:t>19</w:t>
      </w:r>
    </w:p>
    <w:p w14:paraId="32D47659">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hint="default" w:asciiTheme="majorHAnsi" w:hAnsiTheme="majorHAnsi" w:cstheme="majorHAnsi"/>
          <w:color w:val="auto"/>
          <w:highlight w:val="none"/>
          <w:u w:val="none"/>
          <w:lang w:val="en-US"/>
        </w:rPr>
      </w:pPr>
      <w:r>
        <w:rPr>
          <w:rFonts w:hint="eastAsia" w:asciiTheme="majorHAnsi" w:hAnsiTheme="majorHAnsi" w:cstheme="majorHAnsi"/>
          <w:szCs w:val="22"/>
          <w:highlight w:val="none"/>
          <w:lang w:val="en-US" w:eastAsia="zh-CN"/>
        </w:rPr>
        <w:t>Appendix A</w:t>
      </w:r>
      <w:r>
        <w:rPr>
          <w:rFonts w:hint="eastAsia" w:asciiTheme="majorHAnsi" w:hAnsiTheme="majorHAnsi" w:cstheme="majorHAnsi"/>
          <w:szCs w:val="22"/>
          <w:highlight w:val="none"/>
        </w:rPr>
        <w:t xml:space="preserve"> </w:t>
      </w:r>
      <w:r>
        <w:rPr>
          <w:rFonts w:hint="eastAsia" w:asciiTheme="majorHAnsi" w:hAnsiTheme="majorHAnsi" w:cstheme="majorHAnsi"/>
          <w:szCs w:val="22"/>
          <w:highlight w:val="none"/>
          <w:lang w:val="en-US" w:eastAsia="zh-CN"/>
        </w:rPr>
        <w:t xml:space="preserve"> </w:t>
      </w:r>
      <w:r>
        <w:rPr>
          <w:rFonts w:hint="eastAsia" w:asciiTheme="majorHAnsi" w:hAnsiTheme="majorHAnsi" w:cstheme="majorHAnsi"/>
          <w:szCs w:val="22"/>
          <w:highlight w:val="none"/>
        </w:rPr>
        <w:t>Straight Pipe Section Requirements</w:t>
      </w:r>
      <w:r>
        <w:rPr>
          <w:rFonts w:asciiTheme="majorHAnsi" w:hAnsiTheme="majorHAnsi" w:cstheme="majorHAnsi"/>
          <w:highlight w:val="none"/>
        </w:rPr>
        <w:tab/>
      </w:r>
      <w:r>
        <w:rPr>
          <w:rFonts w:hint="eastAsia" w:asciiTheme="majorHAnsi" w:hAnsiTheme="majorHAnsi" w:cstheme="majorHAnsi"/>
          <w:highlight w:val="none"/>
          <w:lang w:val="en-US" w:eastAsia="zh-CN"/>
        </w:rPr>
        <w:t>20</w:t>
      </w:r>
    </w:p>
    <w:p w14:paraId="7C50DAC5">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hint="default" w:asciiTheme="majorHAnsi" w:hAnsiTheme="majorHAnsi" w:cstheme="majorHAnsi"/>
          <w:color w:val="auto"/>
          <w:highlight w:val="none"/>
          <w:u w:val="none"/>
          <w:lang w:val="en-US"/>
        </w:rPr>
      </w:pPr>
      <w:r>
        <w:rPr>
          <w:rFonts w:hint="eastAsia" w:asciiTheme="majorHAnsi" w:hAnsiTheme="majorHAnsi" w:cstheme="majorHAnsi"/>
          <w:szCs w:val="22"/>
          <w:highlight w:val="none"/>
          <w:lang w:val="en-US" w:eastAsia="zh-CN"/>
        </w:rPr>
        <w:t xml:space="preserve">Appendix B </w:t>
      </w:r>
      <w:r>
        <w:rPr>
          <w:rFonts w:hint="eastAsia" w:asciiTheme="majorHAnsi" w:hAnsiTheme="majorHAnsi" w:cstheme="majorHAnsi"/>
          <w:szCs w:val="22"/>
          <w:highlight w:val="none"/>
        </w:rPr>
        <w:t xml:space="preserve"> Straight Pipe Section Requirements</w:t>
      </w:r>
      <w:r>
        <w:rPr>
          <w:rFonts w:asciiTheme="majorHAnsi" w:hAnsiTheme="majorHAnsi" w:cstheme="majorHAnsi"/>
          <w:highlight w:val="none"/>
        </w:rPr>
        <w:tab/>
      </w:r>
      <w:r>
        <w:rPr>
          <w:rFonts w:hint="eastAsia" w:asciiTheme="majorHAnsi" w:hAnsiTheme="majorHAnsi" w:cstheme="majorHAnsi"/>
          <w:highlight w:val="none"/>
          <w:lang w:val="en-US" w:eastAsia="zh-CN"/>
        </w:rPr>
        <w:t>21</w:t>
      </w:r>
    </w:p>
    <w:p w14:paraId="47E2B64B">
      <w:pPr>
        <w:pStyle w:val="19"/>
        <w:keepNext w:val="0"/>
        <w:keepLines w:val="0"/>
        <w:pageBreakBefore w:val="0"/>
        <w:kinsoku/>
        <w:wordWrap/>
        <w:overflowPunct/>
        <w:topLinePunct w:val="0"/>
        <w:autoSpaceDE/>
        <w:autoSpaceDN/>
        <w:bidi w:val="0"/>
        <w:adjustRightInd/>
        <w:snapToGrid/>
        <w:spacing w:line="320" w:lineRule="exact"/>
        <w:textAlignment w:val="auto"/>
        <w:rPr>
          <w:rFonts w:hint="eastAsia" w:asciiTheme="majorHAnsi" w:hAnsiTheme="majorHAnsi" w:cstheme="majorHAnsi"/>
          <w:szCs w:val="22"/>
          <w:highlight w:val="none"/>
        </w:rPr>
      </w:pPr>
      <w:r>
        <w:rPr>
          <w:rFonts w:hint="eastAsia" w:asciiTheme="majorHAnsi" w:hAnsiTheme="majorHAnsi" w:cstheme="majorHAnsi"/>
          <w:szCs w:val="22"/>
          <w:highlight w:val="none"/>
          <w:lang w:val="en-US" w:eastAsia="zh-CN"/>
        </w:rPr>
        <w:t xml:space="preserve">Appendix C </w:t>
      </w:r>
      <w:r>
        <w:rPr>
          <w:rFonts w:hint="eastAsia" w:asciiTheme="majorHAnsi" w:hAnsiTheme="majorHAnsi" w:cstheme="majorHAnsi"/>
          <w:szCs w:val="22"/>
          <w:highlight w:val="none"/>
        </w:rPr>
        <w:t xml:space="preserve"> Straight Pipe Section Requirements</w:t>
      </w:r>
      <w:r>
        <w:rPr>
          <w:rFonts w:asciiTheme="majorHAnsi" w:hAnsiTheme="majorHAnsi" w:cstheme="majorHAnsi"/>
          <w:highlight w:val="none"/>
        </w:rPr>
        <w:tab/>
      </w:r>
      <w:r>
        <w:rPr>
          <w:rFonts w:hint="eastAsia" w:asciiTheme="majorHAnsi" w:hAnsiTheme="majorHAnsi" w:cstheme="majorHAnsi"/>
          <w:highlight w:val="none"/>
          <w:lang w:val="en-US" w:eastAsia="zh-CN"/>
        </w:rPr>
        <w:t>22</w:t>
      </w:r>
    </w:p>
    <w:p w14:paraId="1C7CC4F6">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hint="default" w:asciiTheme="majorHAnsi" w:hAnsiTheme="majorHAnsi" w:eastAsiaTheme="minorEastAsia" w:cstheme="majorHAnsi"/>
          <w:color w:val="auto"/>
          <w:highlight w:val="none"/>
          <w:u w:val="none"/>
          <w:lang w:val="en-US" w:eastAsia="zh-CN"/>
        </w:rPr>
      </w:pPr>
      <w:r>
        <w:rPr>
          <w:rFonts w:hint="eastAsia" w:asciiTheme="majorHAnsi" w:hAnsiTheme="majorHAnsi" w:cstheme="majorHAnsi"/>
          <w:szCs w:val="22"/>
          <w:highlight w:val="none"/>
        </w:rPr>
        <w:t xml:space="preserve">Explanation of wording in this </w:t>
      </w:r>
      <w:r>
        <w:rPr>
          <w:rFonts w:hint="eastAsia" w:asciiTheme="majorHAnsi" w:hAnsiTheme="majorHAnsi" w:cstheme="majorHAnsi"/>
          <w:szCs w:val="22"/>
          <w:highlight w:val="none"/>
          <w:lang w:val="en-US" w:eastAsia="zh-CN"/>
        </w:rPr>
        <w:t>code</w:t>
      </w:r>
      <w:r>
        <w:rPr>
          <w:rFonts w:asciiTheme="majorHAnsi" w:hAnsiTheme="majorHAnsi" w:cstheme="majorHAnsi"/>
          <w:highlight w:val="none"/>
        </w:rPr>
        <w:tab/>
      </w:r>
      <w:r>
        <w:rPr>
          <w:rFonts w:hint="eastAsia" w:asciiTheme="majorHAnsi" w:hAnsiTheme="majorHAnsi" w:cstheme="majorHAnsi"/>
          <w:highlight w:val="none"/>
          <w:lang w:val="en-US" w:eastAsia="zh-CN"/>
        </w:rPr>
        <w:t>23</w:t>
      </w:r>
    </w:p>
    <w:p w14:paraId="276452DE">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Fonts w:hint="eastAsia" w:asciiTheme="majorHAnsi" w:hAnsiTheme="majorHAnsi" w:cstheme="majorHAnsi"/>
          <w:szCs w:val="22"/>
          <w:highlight w:val="none"/>
          <w:lang w:val="en-US" w:eastAsia="zh-CN"/>
        </w:rPr>
        <w:t>List of quoted</w:t>
      </w:r>
      <w:r>
        <w:rPr>
          <w:rFonts w:hint="eastAsia" w:asciiTheme="majorHAnsi" w:hAnsiTheme="majorHAnsi" w:cstheme="majorHAnsi"/>
          <w:szCs w:val="22"/>
          <w:highlight w:val="none"/>
        </w:rPr>
        <w:t xml:space="preserve"> standards</w:t>
      </w:r>
      <w:r>
        <w:rPr>
          <w:rFonts w:asciiTheme="majorHAnsi" w:hAnsiTheme="majorHAnsi" w:cstheme="majorHAnsi"/>
          <w:highlight w:val="none"/>
        </w:rPr>
        <w:tab/>
      </w:r>
      <w:r>
        <w:rPr>
          <w:rFonts w:hint="eastAsia" w:asciiTheme="majorHAnsi" w:hAnsiTheme="majorHAnsi" w:cstheme="majorHAnsi"/>
          <w:highlight w:val="none"/>
        </w:rPr>
        <w:t>2</w:t>
      </w:r>
      <w:r>
        <w:rPr>
          <w:rFonts w:hint="eastAsia" w:asciiTheme="majorHAnsi" w:hAnsiTheme="majorHAnsi" w:cstheme="majorHAnsi"/>
          <w:highlight w:val="none"/>
          <w:lang w:val="en-US" w:eastAsia="zh-CN"/>
        </w:rPr>
        <w:t>4</w:t>
      </w:r>
    </w:p>
    <w:p w14:paraId="7FFAA154">
      <w:pPr>
        <w:pStyle w:val="19"/>
        <w:keepNext w:val="0"/>
        <w:keepLines w:val="0"/>
        <w:pageBreakBefore w:val="0"/>
        <w:kinsoku/>
        <w:wordWrap/>
        <w:overflowPunct/>
        <w:topLinePunct w:val="0"/>
        <w:autoSpaceDE/>
        <w:autoSpaceDN/>
        <w:bidi w:val="0"/>
        <w:adjustRightInd/>
        <w:snapToGrid/>
        <w:spacing w:line="320" w:lineRule="exact"/>
        <w:textAlignment w:val="auto"/>
        <w:rPr>
          <w:rFonts w:hint="eastAsia" w:asciiTheme="majorHAnsi" w:hAnsiTheme="majorHAnsi" w:cstheme="majorHAnsi"/>
          <w:szCs w:val="22"/>
          <w:highlight w:val="none"/>
        </w:rPr>
      </w:pPr>
    </w:p>
    <w:p w14:paraId="7A8A47C6">
      <w:pPr>
        <w:pStyle w:val="19"/>
        <w:keepNext w:val="0"/>
        <w:keepLines w:val="0"/>
        <w:pageBreakBefore w:val="0"/>
        <w:kinsoku/>
        <w:wordWrap/>
        <w:overflowPunct/>
        <w:topLinePunct w:val="0"/>
        <w:autoSpaceDE/>
        <w:autoSpaceDN/>
        <w:bidi w:val="0"/>
        <w:adjustRightInd/>
        <w:snapToGrid/>
        <w:spacing w:line="320" w:lineRule="exact"/>
        <w:textAlignment w:val="auto"/>
        <w:rPr>
          <w:rStyle w:val="29"/>
          <w:rFonts w:asciiTheme="majorHAnsi" w:hAnsiTheme="majorHAnsi" w:cstheme="majorHAnsi"/>
          <w:color w:val="auto"/>
          <w:highlight w:val="none"/>
          <w:u w:val="none"/>
        </w:rPr>
      </w:pPr>
      <w:r>
        <w:rPr>
          <w:rFonts w:hint="eastAsia" w:asciiTheme="majorHAnsi" w:hAnsiTheme="majorHAnsi" w:cstheme="majorHAnsi"/>
          <w:szCs w:val="22"/>
          <w:highlight w:val="none"/>
        </w:rPr>
        <w:t>Addition: Explanation of provisions</w:t>
      </w:r>
      <w:r>
        <w:rPr>
          <w:rFonts w:asciiTheme="majorHAnsi" w:hAnsiTheme="majorHAnsi" w:cstheme="majorHAnsi"/>
          <w:highlight w:val="none"/>
        </w:rPr>
        <w:tab/>
      </w:r>
      <w:r>
        <w:rPr>
          <w:rStyle w:val="29"/>
          <w:rFonts w:asciiTheme="majorHAnsi" w:hAnsiTheme="majorHAnsi" w:cstheme="majorHAnsi"/>
          <w:color w:val="auto"/>
          <w:highlight w:val="none"/>
          <w:u w:val="none"/>
        </w:rPr>
        <w:t>2</w:t>
      </w:r>
      <w:r>
        <w:rPr>
          <w:rStyle w:val="29"/>
          <w:rFonts w:hint="eastAsia" w:asciiTheme="majorHAnsi" w:hAnsiTheme="majorHAnsi" w:cstheme="majorHAnsi"/>
          <w:color w:val="auto"/>
          <w:highlight w:val="none"/>
          <w:u w:val="none"/>
          <w:lang w:val="en-US" w:eastAsia="zh-CN"/>
        </w:rPr>
        <w:t>5</w:t>
      </w:r>
    </w:p>
    <w:p w14:paraId="520B0120">
      <w:pPr>
        <w:jc w:val="both"/>
        <w:rPr>
          <w:rFonts w:asciiTheme="minorEastAsia" w:hAnsiTheme="minorEastAsia" w:eastAsiaTheme="minorEastAsia"/>
          <w:color w:val="auto"/>
          <w:highlight w:val="none"/>
        </w:rPr>
      </w:pPr>
    </w:p>
    <w:p w14:paraId="3A652FA1">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sectPr>
          <w:footerReference r:id="rId6" w:type="first"/>
          <w:type w:val="continuous"/>
          <w:pgSz w:w="11907" w:h="16840"/>
          <w:pgMar w:top="1701" w:right="1134" w:bottom="1701" w:left="1418" w:header="851" w:footer="794" w:gutter="0"/>
          <w:pgNumType w:start="1"/>
          <w:cols w:space="425" w:num="1"/>
          <w:titlePg/>
          <w:docGrid w:type="lines" w:linePitch="312" w:charSpace="0"/>
        </w:sectPr>
      </w:pPr>
      <w:bookmarkStart w:id="5" w:name="_Toc26973"/>
      <w:bookmarkStart w:id="6" w:name="_Toc32577"/>
      <w:bookmarkStart w:id="7" w:name="_Toc9044"/>
      <w:bookmarkStart w:id="8" w:name="_Toc1643"/>
      <w:bookmarkStart w:id="9" w:name="_Toc27324"/>
      <w:bookmarkStart w:id="10" w:name="_Toc12661"/>
      <w:bookmarkStart w:id="11" w:name="_Toc16319"/>
      <w:bookmarkStart w:id="12" w:name="_Toc8160"/>
      <w:bookmarkStart w:id="13" w:name="_Toc25755"/>
      <w:bookmarkStart w:id="14" w:name="_Toc23305"/>
      <w:bookmarkStart w:id="15" w:name="_Toc13870"/>
      <w:bookmarkStart w:id="16" w:name="_Toc14357"/>
      <w:bookmarkStart w:id="17" w:name="_Toc911"/>
      <w:bookmarkStart w:id="18" w:name="_Toc3221"/>
      <w:bookmarkStart w:id="19" w:name="范围"/>
    </w:p>
    <w:p w14:paraId="64A49204">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r>
        <w:rPr>
          <w:rFonts w:hint="eastAsia" w:cs="Times New Roman" w:asciiTheme="minorEastAsia" w:hAnsiTheme="minorEastAsia" w:eastAsiaTheme="minorEastAsia"/>
          <w:highlight w:val="none"/>
        </w:rPr>
        <w:t>总则</w:t>
      </w:r>
      <w:bookmarkEnd w:id="5"/>
      <w:bookmarkEnd w:id="6"/>
      <w:bookmarkEnd w:id="7"/>
      <w:bookmarkEnd w:id="8"/>
      <w:bookmarkEnd w:id="9"/>
      <w:bookmarkEnd w:id="10"/>
      <w:bookmarkEnd w:id="11"/>
      <w:bookmarkEnd w:id="12"/>
      <w:bookmarkEnd w:id="13"/>
      <w:bookmarkEnd w:id="14"/>
      <w:bookmarkEnd w:id="15"/>
      <w:bookmarkEnd w:id="16"/>
      <w:bookmarkEnd w:id="17"/>
      <w:bookmarkEnd w:id="18"/>
    </w:p>
    <w:bookmarkEnd w:id="19"/>
    <w:p w14:paraId="284225FD">
      <w:pPr>
        <w:pStyle w:val="21"/>
        <w:numPr>
          <w:ilvl w:val="2"/>
          <w:numId w:val="3"/>
        </w:numPr>
        <w:tabs>
          <w:tab w:val="left" w:pos="709"/>
        </w:tabs>
        <w:spacing w:before="0" w:beforeAutospacing="0" w:after="0" w:afterAutospacing="0" w:line="276" w:lineRule="auto"/>
        <w:ind w:left="0" w:firstLine="0"/>
        <w:jc w:val="both"/>
        <w:rPr>
          <w:rFonts w:cs="Times New Roman"/>
          <w:sz w:val="21"/>
          <w:szCs w:val="21"/>
          <w:highlight w:val="none"/>
        </w:rPr>
      </w:pPr>
      <w:r>
        <w:rPr>
          <w:rFonts w:hint="eastAsia" w:cs="Times New Roman"/>
          <w:sz w:val="21"/>
          <w:szCs w:val="21"/>
          <w:highlight w:val="none"/>
        </w:rPr>
        <w:t>为了规范化工装置流量仪表选型的技术要求，推进工程设计的规范化，达到技术先进、经济合理、安全适用的目的，制订本标准。</w:t>
      </w:r>
    </w:p>
    <w:p w14:paraId="2C5BC052">
      <w:pPr>
        <w:pStyle w:val="21"/>
        <w:numPr>
          <w:ilvl w:val="2"/>
          <w:numId w:val="3"/>
        </w:numPr>
        <w:tabs>
          <w:tab w:val="left" w:pos="709"/>
        </w:tabs>
        <w:spacing w:before="0" w:beforeAutospacing="0" w:after="0" w:afterAutospacing="0" w:line="276" w:lineRule="auto"/>
        <w:ind w:left="0" w:firstLine="0"/>
        <w:jc w:val="both"/>
        <w:rPr>
          <w:rFonts w:cs="Times New Roman"/>
          <w:sz w:val="21"/>
          <w:szCs w:val="21"/>
          <w:highlight w:val="none"/>
        </w:rPr>
      </w:pPr>
      <w:bookmarkStart w:id="20" w:name="_Toc216236605"/>
      <w:r>
        <w:rPr>
          <w:rFonts w:hint="eastAsia" w:cs="Times New Roman"/>
          <w:sz w:val="21"/>
          <w:szCs w:val="21"/>
          <w:highlight w:val="none"/>
        </w:rPr>
        <w:t>本标准适用于化工企业</w:t>
      </w:r>
      <w:r>
        <w:rPr>
          <w:rFonts w:cs="Times New Roman"/>
          <w:sz w:val="21"/>
          <w:szCs w:val="21"/>
          <w:highlight w:val="none"/>
        </w:rPr>
        <w:t>新建、扩建和改建工程中</w:t>
      </w:r>
      <w:r>
        <w:rPr>
          <w:rFonts w:hint="eastAsia" w:cs="Times New Roman"/>
          <w:sz w:val="21"/>
          <w:szCs w:val="21"/>
          <w:highlight w:val="none"/>
        </w:rPr>
        <w:t>的流量仪表</w:t>
      </w:r>
      <w:bookmarkEnd w:id="20"/>
      <w:r>
        <w:rPr>
          <w:rFonts w:hint="eastAsia" w:cs="Times New Roman"/>
          <w:sz w:val="21"/>
          <w:szCs w:val="21"/>
          <w:highlight w:val="none"/>
        </w:rPr>
        <w:t>选型设计。</w:t>
      </w:r>
    </w:p>
    <w:p w14:paraId="530C6BAE">
      <w:pPr>
        <w:pStyle w:val="21"/>
        <w:numPr>
          <w:ilvl w:val="2"/>
          <w:numId w:val="3"/>
        </w:numPr>
        <w:tabs>
          <w:tab w:val="left" w:pos="709"/>
        </w:tabs>
        <w:spacing w:before="0" w:beforeAutospacing="0" w:after="0" w:afterAutospacing="0" w:line="276" w:lineRule="auto"/>
        <w:ind w:left="0" w:firstLine="0"/>
        <w:jc w:val="both"/>
        <w:rPr>
          <w:rFonts w:cs="Times New Roman"/>
          <w:sz w:val="21"/>
          <w:szCs w:val="21"/>
          <w:highlight w:val="none"/>
        </w:rPr>
      </w:pPr>
      <w:r>
        <w:rPr>
          <w:rFonts w:hint="eastAsia" w:cs="Times New Roman"/>
          <w:sz w:val="21"/>
          <w:szCs w:val="21"/>
          <w:highlight w:val="none"/>
        </w:rPr>
        <w:t>本标准不适用于便携式流量测量仪器和专用工具。</w:t>
      </w:r>
    </w:p>
    <w:p w14:paraId="25162D1F">
      <w:pPr>
        <w:pStyle w:val="21"/>
        <w:numPr>
          <w:ilvl w:val="2"/>
          <w:numId w:val="3"/>
        </w:numPr>
        <w:tabs>
          <w:tab w:val="left" w:pos="709"/>
        </w:tabs>
        <w:spacing w:before="0" w:beforeAutospacing="0" w:after="0" w:afterAutospacing="0" w:line="276" w:lineRule="auto"/>
        <w:ind w:left="0" w:firstLine="0"/>
        <w:jc w:val="both"/>
        <w:rPr>
          <w:rFonts w:cs="Times New Roman"/>
          <w:sz w:val="21"/>
          <w:szCs w:val="21"/>
          <w:highlight w:val="none"/>
        </w:rPr>
      </w:pPr>
      <w:r>
        <w:rPr>
          <w:rFonts w:hint="eastAsia" w:cs="Times New Roman"/>
          <w:sz w:val="21"/>
          <w:szCs w:val="21"/>
          <w:highlight w:val="none"/>
        </w:rPr>
        <w:t>流量仪表选型设计，除应符合本标准要求外，尚应符合国家现行有关标准的规定。</w:t>
      </w:r>
    </w:p>
    <w:p w14:paraId="53029272">
      <w:pPr>
        <w:pStyle w:val="21"/>
        <w:numPr>
          <w:ilvl w:val="2"/>
          <w:numId w:val="3"/>
        </w:numPr>
        <w:tabs>
          <w:tab w:val="left" w:pos="709"/>
        </w:tabs>
        <w:spacing w:before="0" w:beforeAutospacing="0" w:after="0" w:afterAutospacing="0" w:line="276" w:lineRule="auto"/>
        <w:ind w:left="0" w:firstLine="0"/>
        <w:jc w:val="both"/>
        <w:rPr>
          <w:rFonts w:cs="Times New Roman"/>
          <w:sz w:val="21"/>
          <w:szCs w:val="21"/>
          <w:highlight w:val="none"/>
        </w:rPr>
      </w:pPr>
      <w:r>
        <w:rPr>
          <w:rFonts w:cs="Times New Roman"/>
          <w:sz w:val="21"/>
          <w:szCs w:val="21"/>
          <w:highlight w:val="none"/>
        </w:rPr>
        <w:br w:type="page"/>
      </w:r>
    </w:p>
    <w:p w14:paraId="7A3554CF">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21" w:name="_Toc17337"/>
      <w:bookmarkStart w:id="22" w:name="_Toc28232"/>
      <w:bookmarkStart w:id="23" w:name="_Toc1090"/>
      <w:bookmarkStart w:id="24" w:name="_Toc7578"/>
      <w:bookmarkStart w:id="25" w:name="_Toc3022"/>
      <w:bookmarkStart w:id="26" w:name="_Toc27616"/>
      <w:bookmarkStart w:id="27" w:name="_Toc14899"/>
      <w:bookmarkStart w:id="28" w:name="_Toc24627"/>
      <w:bookmarkStart w:id="29" w:name="_Toc216236606"/>
      <w:bookmarkStart w:id="30" w:name="_Toc9497"/>
      <w:bookmarkStart w:id="31" w:name="_Toc26594"/>
      <w:bookmarkStart w:id="32" w:name="_Toc28542"/>
      <w:bookmarkStart w:id="33" w:name="_Toc3518"/>
      <w:bookmarkStart w:id="34" w:name="_Toc10927"/>
      <w:bookmarkStart w:id="35" w:name="_Toc18556"/>
      <w:bookmarkStart w:id="36" w:name="术语和定义"/>
      <w:r>
        <w:rPr>
          <w:rFonts w:hint="eastAsia" w:cs="Times New Roman" w:asciiTheme="minorEastAsia" w:hAnsiTheme="minorEastAsia" w:eastAsiaTheme="minorEastAsia"/>
          <w:highlight w:val="none"/>
        </w:rPr>
        <w:t>术语</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bookmarkEnd w:id="36"/>
    <w:p w14:paraId="181666CE">
      <w:pPr>
        <w:pStyle w:val="21"/>
        <w:numPr>
          <w:ilvl w:val="2"/>
          <w:numId w:val="4"/>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精确度 accuracy</w:t>
      </w:r>
      <w:r>
        <w:rPr>
          <w:rFonts w:cs="Times New Roman" w:asciiTheme="minorEastAsia" w:hAnsiTheme="minorEastAsia" w:eastAsiaTheme="minorEastAsia"/>
          <w:sz w:val="21"/>
          <w:szCs w:val="21"/>
          <w:highlight w:val="none"/>
        </w:rPr>
        <w:tab/>
      </w:r>
    </w:p>
    <w:p w14:paraId="06451036">
      <w:pPr>
        <w:pStyle w:val="21"/>
        <w:spacing w:before="0" w:beforeAutospacing="0" w:after="0" w:afterAutospacing="0" w:line="276" w:lineRule="auto"/>
        <w:ind w:left="425"/>
        <w:jc w:val="both"/>
        <w:rPr>
          <w:rFonts w:cs="Times New Roman"/>
          <w:sz w:val="21"/>
          <w:szCs w:val="21"/>
          <w:highlight w:val="none"/>
        </w:rPr>
      </w:pPr>
      <w:r>
        <w:rPr>
          <w:rFonts w:hint="eastAsia" w:cs="Times New Roman"/>
          <w:sz w:val="21"/>
          <w:szCs w:val="21"/>
          <w:highlight w:val="none"/>
        </w:rPr>
        <w:t>测量值与真值（实际值）之间的一致程度，表示测量误差大小，简称精度。</w:t>
      </w:r>
    </w:p>
    <w:p w14:paraId="3E8A16EA">
      <w:pPr>
        <w:pStyle w:val="21"/>
        <w:numPr>
          <w:ilvl w:val="2"/>
          <w:numId w:val="4"/>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测量重复性 repeatability of measurement</w:t>
      </w:r>
    </w:p>
    <w:p w14:paraId="6DC4E1D1">
      <w:pPr>
        <w:pStyle w:val="21"/>
        <w:spacing w:before="0" w:beforeAutospacing="0" w:after="0" w:afterAutospacing="0" w:line="276" w:lineRule="auto"/>
        <w:ind w:left="425"/>
        <w:jc w:val="both"/>
        <w:rPr>
          <w:rFonts w:cs="Times New Roman"/>
          <w:sz w:val="21"/>
          <w:szCs w:val="21"/>
          <w:highlight w:val="none"/>
        </w:rPr>
      </w:pPr>
      <w:r>
        <w:rPr>
          <w:rFonts w:hint="eastAsia" w:cs="Times New Roman"/>
          <w:sz w:val="21"/>
          <w:szCs w:val="21"/>
          <w:highlight w:val="none"/>
        </w:rPr>
        <w:t>在相同测量方法、相同观测者、相同测量仪器、相同场所、相同工作条件和短时期内重复的条件下，对同一被测量进行多次连续测量所得结果之间的一致程度。</w:t>
      </w:r>
    </w:p>
    <w:p w14:paraId="03CFA7EE">
      <w:pPr>
        <w:pStyle w:val="21"/>
        <w:numPr>
          <w:ilvl w:val="2"/>
          <w:numId w:val="4"/>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测量范围 measuring range</w:t>
      </w:r>
    </w:p>
    <w:p w14:paraId="4A30DA23">
      <w:pPr>
        <w:pStyle w:val="21"/>
        <w:spacing w:before="0" w:beforeAutospacing="0" w:after="0" w:afterAutospacing="0" w:line="276" w:lineRule="auto"/>
        <w:ind w:left="425"/>
        <w:jc w:val="both"/>
        <w:rPr>
          <w:rFonts w:cs="Times New Roman"/>
          <w:sz w:val="21"/>
          <w:szCs w:val="21"/>
          <w:highlight w:val="none"/>
        </w:rPr>
      </w:pPr>
      <w:r>
        <w:rPr>
          <w:rFonts w:hint="eastAsia" w:cs="Times New Roman"/>
          <w:sz w:val="21"/>
          <w:szCs w:val="21"/>
          <w:highlight w:val="none"/>
        </w:rPr>
        <w:t>按规定精确度进行测量的被测量的两个值确定的区间，也称量程。</w:t>
      </w:r>
    </w:p>
    <w:p w14:paraId="042FF1FD">
      <w:pPr>
        <w:pStyle w:val="21"/>
        <w:numPr>
          <w:ilvl w:val="2"/>
          <w:numId w:val="4"/>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雷诺数 Reynolds Number</w:t>
      </w:r>
    </w:p>
    <w:p w14:paraId="0DF428E0">
      <w:pPr>
        <w:pStyle w:val="21"/>
        <w:spacing w:before="0" w:beforeAutospacing="0" w:after="0" w:afterAutospacing="0" w:line="276" w:lineRule="auto"/>
        <w:ind w:left="425"/>
        <w:jc w:val="both"/>
        <w:rPr>
          <w:rFonts w:hint="eastAsia" w:cs="Times New Roman"/>
          <w:sz w:val="21"/>
          <w:szCs w:val="21"/>
          <w:highlight w:val="none"/>
        </w:rPr>
      </w:pPr>
      <w:r>
        <w:rPr>
          <w:rFonts w:hint="eastAsia" w:cs="Times New Roman"/>
          <w:sz w:val="21"/>
          <w:szCs w:val="21"/>
          <w:highlight w:val="none"/>
        </w:rPr>
        <w:t>流体力学中用于判断流体流动状态（层流或湍流）的无量纲参数</w:t>
      </w:r>
      <w:r>
        <w:rPr>
          <w:rFonts w:hint="eastAsia" w:cs="Times New Roman"/>
          <w:sz w:val="21"/>
          <w:szCs w:val="21"/>
          <w:highlight w:val="none"/>
          <w:lang w:eastAsia="zh-CN"/>
        </w:rPr>
        <w:t>。</w:t>
      </w:r>
    </w:p>
    <w:p w14:paraId="13E3424C">
      <w:pPr>
        <w:pStyle w:val="21"/>
        <w:numPr>
          <w:ilvl w:val="2"/>
          <w:numId w:val="4"/>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β值 β value</w:t>
      </w:r>
    </w:p>
    <w:p w14:paraId="214F9100">
      <w:pPr>
        <w:pStyle w:val="21"/>
        <w:spacing w:before="0" w:beforeAutospacing="0" w:after="0" w:afterAutospacing="0" w:line="276" w:lineRule="auto"/>
        <w:ind w:left="425"/>
        <w:jc w:val="both"/>
        <w:rPr>
          <w:rFonts w:hint="eastAsia" w:eastAsia="宋体" w:cs="Times New Roman"/>
          <w:sz w:val="21"/>
          <w:szCs w:val="21"/>
          <w:highlight w:val="none"/>
          <w:lang w:val="en-US" w:eastAsia="zh-CN"/>
        </w:rPr>
      </w:pPr>
      <w:r>
        <w:rPr>
          <w:rFonts w:hint="eastAsia" w:cs="Times New Roman"/>
          <w:sz w:val="21"/>
          <w:szCs w:val="21"/>
          <w:highlight w:val="none"/>
        </w:rPr>
        <w:t>节流元件开孔孔径与管道内径之比</w:t>
      </w:r>
      <w:r>
        <w:rPr>
          <w:rFonts w:hint="eastAsia" w:cs="Times New Roman"/>
          <w:sz w:val="21"/>
          <w:szCs w:val="21"/>
          <w:highlight w:val="none"/>
          <w:lang w:eastAsia="zh-CN"/>
        </w:rPr>
        <w:t>。</w:t>
      </w:r>
    </w:p>
    <w:p w14:paraId="620AFD77">
      <w:pPr>
        <w:pStyle w:val="21"/>
        <w:spacing w:before="0" w:beforeAutospacing="0" w:after="0" w:afterAutospacing="0" w:line="276" w:lineRule="auto"/>
        <w:ind w:left="425"/>
        <w:jc w:val="both"/>
        <w:rPr>
          <w:rFonts w:hint="eastAsia" w:cs="Times New Roman"/>
          <w:sz w:val="21"/>
          <w:szCs w:val="21"/>
          <w:highlight w:val="none"/>
        </w:rPr>
      </w:pPr>
    </w:p>
    <w:p w14:paraId="0A0690A8">
      <w:pPr>
        <w:pStyle w:val="21"/>
        <w:spacing w:before="0" w:beforeAutospacing="0" w:after="0" w:afterAutospacing="0" w:line="276" w:lineRule="auto"/>
        <w:ind w:left="425"/>
        <w:jc w:val="both"/>
        <w:rPr>
          <w:rFonts w:cs="Times New Roman"/>
          <w:sz w:val="21"/>
          <w:szCs w:val="21"/>
          <w:highlight w:val="none"/>
        </w:rPr>
      </w:pPr>
    </w:p>
    <w:p w14:paraId="0DAB3402">
      <w:pPr>
        <w:pStyle w:val="21"/>
        <w:spacing w:before="0" w:beforeAutospacing="0" w:after="0" w:afterAutospacing="0" w:line="276" w:lineRule="auto"/>
        <w:ind w:left="425"/>
        <w:jc w:val="both"/>
        <w:rPr>
          <w:rFonts w:cs="Times New Roman" w:asciiTheme="minorEastAsia" w:hAnsiTheme="minorEastAsia" w:eastAsiaTheme="minorEastAsia"/>
          <w:sz w:val="21"/>
          <w:szCs w:val="21"/>
          <w:highlight w:val="none"/>
        </w:rPr>
      </w:pPr>
      <w:r>
        <w:rPr>
          <w:rFonts w:cs="Times New Roman" w:asciiTheme="minorEastAsia" w:hAnsiTheme="minorEastAsia" w:eastAsiaTheme="minorEastAsia"/>
          <w:sz w:val="21"/>
          <w:szCs w:val="21"/>
          <w:highlight w:val="none"/>
        </w:rPr>
        <w:br w:type="page"/>
      </w:r>
    </w:p>
    <w:p w14:paraId="2099AB05">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37" w:name="_Toc23221"/>
      <w:bookmarkStart w:id="38" w:name="_Toc15925"/>
      <w:bookmarkStart w:id="39" w:name="_Toc1035"/>
      <w:bookmarkStart w:id="40" w:name="_Toc18212"/>
      <w:bookmarkStart w:id="41" w:name="_Toc7415"/>
      <w:bookmarkStart w:id="42" w:name="_Toc2801"/>
      <w:bookmarkStart w:id="43" w:name="_Toc30564"/>
      <w:bookmarkStart w:id="44" w:name="_Toc1724"/>
      <w:bookmarkStart w:id="45" w:name="_Toc24548"/>
      <w:bookmarkStart w:id="46" w:name="_Toc14974"/>
      <w:bookmarkStart w:id="47" w:name="_Toc14898"/>
      <w:bookmarkStart w:id="48" w:name="_Toc14160"/>
      <w:bookmarkStart w:id="49" w:name="_Toc8343"/>
      <w:bookmarkStart w:id="50" w:name="_Toc14314"/>
      <w:bookmarkStart w:id="51" w:name="一般规定"/>
      <w:r>
        <w:rPr>
          <w:rFonts w:hint="eastAsia" w:cs="Times New Roman" w:asciiTheme="minorEastAsia" w:hAnsiTheme="minorEastAsia" w:eastAsiaTheme="minorEastAsia"/>
          <w:highlight w:val="none"/>
        </w:rPr>
        <w:t>基本规定</w:t>
      </w:r>
      <w:bookmarkEnd w:id="37"/>
      <w:bookmarkEnd w:id="38"/>
      <w:bookmarkEnd w:id="39"/>
      <w:bookmarkEnd w:id="40"/>
      <w:bookmarkEnd w:id="41"/>
      <w:bookmarkEnd w:id="42"/>
      <w:bookmarkEnd w:id="43"/>
      <w:bookmarkEnd w:id="44"/>
      <w:bookmarkEnd w:id="45"/>
      <w:bookmarkEnd w:id="46"/>
      <w:bookmarkEnd w:id="47"/>
      <w:bookmarkEnd w:id="48"/>
      <w:bookmarkEnd w:id="49"/>
      <w:bookmarkEnd w:id="50"/>
    </w:p>
    <w:bookmarkEnd w:id="51"/>
    <w:p w14:paraId="3B833D2E">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sz w:val="21"/>
          <w:szCs w:val="21"/>
          <w:highlight w:val="none"/>
        </w:rPr>
        <w:t>流量仪表的类型及材质选择应根据</w:t>
      </w:r>
      <w:r>
        <w:rPr>
          <w:rFonts w:hint="eastAsia" w:cs="Times New Roman" w:asciiTheme="minorEastAsia" w:hAnsiTheme="minorEastAsia" w:eastAsiaTheme="minorEastAsia"/>
          <w:sz w:val="21"/>
          <w:szCs w:val="21"/>
          <w:highlight w:val="none"/>
        </w:rPr>
        <w:t>工艺要求的操作条件、介质特性、测量范围等因素确定，并应满足工程项目对仪表选型的总体技术要求。确定流量计型式宜包括：量程比、精确度、流体特性、管径、雷诺数、永久压力损失、流速、温度、压力等因素。</w:t>
      </w:r>
    </w:p>
    <w:p w14:paraId="65C0D4DB">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仪表选型前应收集以下信息：</w:t>
      </w:r>
    </w:p>
    <w:p w14:paraId="0974C5A4">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1</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流体的物理和化学特性范围： 包括成分、粘度、流动密度、蒸汽压、腐蚀性、磨蚀性、污染性、润滑性以及堵塞或结垢倾向</w:t>
      </w:r>
      <w:r>
        <w:rPr>
          <w:rFonts w:hint="eastAsia" w:cs="Times New Roman" w:asciiTheme="minorEastAsia" w:hAnsiTheme="minorEastAsia" w:eastAsiaTheme="minorEastAsia"/>
          <w:sz w:val="21"/>
          <w:szCs w:val="21"/>
          <w:highlight w:val="none"/>
          <w:lang w:eastAsia="zh-CN"/>
        </w:rPr>
        <w:t>；</w:t>
      </w:r>
    </w:p>
    <w:p w14:paraId="063EDB85">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可接受的结构材料：指制造流量计可使用的、能耐介质腐蚀等的材料</w:t>
      </w:r>
      <w:r>
        <w:rPr>
          <w:rFonts w:hint="eastAsia" w:cs="Times New Roman" w:asciiTheme="minorEastAsia" w:hAnsiTheme="minorEastAsia" w:eastAsiaTheme="minorEastAsia"/>
          <w:sz w:val="21"/>
          <w:szCs w:val="21"/>
          <w:highlight w:val="none"/>
          <w:lang w:eastAsia="zh-CN"/>
        </w:rPr>
        <w:t>；</w:t>
      </w:r>
    </w:p>
    <w:p w14:paraId="192991A2">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3</w:t>
      </w:r>
      <w:r>
        <w:rPr>
          <w:rFonts w:hint="eastAsia" w:cs="Times New Roman" w:asciiTheme="minorEastAsia" w:hAnsiTheme="minorEastAsia" w:eastAsiaTheme="minorEastAsia"/>
          <w:b/>
          <w:bCs/>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流量范围：最大值、最小值以及正常值</w:t>
      </w:r>
      <w:r>
        <w:rPr>
          <w:rFonts w:hint="eastAsia" w:cs="Times New Roman" w:asciiTheme="minorEastAsia" w:hAnsiTheme="minorEastAsia" w:eastAsiaTheme="minorEastAsia"/>
          <w:sz w:val="21"/>
          <w:szCs w:val="21"/>
          <w:highlight w:val="none"/>
          <w:lang w:eastAsia="zh-CN"/>
        </w:rPr>
        <w:t>；</w:t>
      </w:r>
    </w:p>
    <w:p w14:paraId="297C30C3">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4</w:t>
      </w:r>
      <w:r>
        <w:rPr>
          <w:rFonts w:hint="default" w:ascii="Times New Roman" w:hAnsi="Times New Roman" w:cs="Times New Roman"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工艺流体温度和压力变化范围</w:t>
      </w:r>
      <w:r>
        <w:rPr>
          <w:rFonts w:hint="eastAsia" w:cs="Times New Roman" w:asciiTheme="minorEastAsia" w:hAnsiTheme="minorEastAsia" w:eastAsiaTheme="minorEastAsia"/>
          <w:sz w:val="21"/>
          <w:szCs w:val="21"/>
          <w:highlight w:val="none"/>
          <w:lang w:eastAsia="zh-CN"/>
        </w:rPr>
        <w:t>；</w:t>
      </w:r>
    </w:p>
    <w:p w14:paraId="0CC28CC0">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5</w:t>
      </w:r>
      <w:r>
        <w:rPr>
          <w:rFonts w:hint="default" w:ascii="Times New Roman" w:hAnsi="Times New Roman" w:cs="Times New Roman"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流量计所处位置的季节性和每日环境温度变化情况</w:t>
      </w:r>
      <w:r>
        <w:rPr>
          <w:rFonts w:hint="eastAsia" w:cs="Times New Roman" w:asciiTheme="minorEastAsia" w:hAnsiTheme="minorEastAsia" w:eastAsiaTheme="minorEastAsia"/>
          <w:sz w:val="21"/>
          <w:szCs w:val="21"/>
          <w:highlight w:val="none"/>
          <w:lang w:eastAsia="zh-CN"/>
        </w:rPr>
        <w:t>；</w:t>
      </w:r>
    </w:p>
    <w:p w14:paraId="33B467F0">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6</w:t>
      </w:r>
      <w:r>
        <w:rPr>
          <w:rFonts w:hint="default" w:ascii="Times New Roman" w:hAnsi="Times New Roman" w:cs="Times New Roman"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运行持续时间(连续运行还是间歇运行)</w:t>
      </w:r>
      <w:r>
        <w:rPr>
          <w:rFonts w:hint="eastAsia" w:cs="Times New Roman" w:asciiTheme="minorEastAsia" w:hAnsiTheme="minorEastAsia" w:eastAsiaTheme="minorEastAsia"/>
          <w:sz w:val="21"/>
          <w:szCs w:val="21"/>
          <w:highlight w:val="none"/>
          <w:lang w:eastAsia="zh-CN"/>
        </w:rPr>
        <w:t>；</w:t>
      </w:r>
    </w:p>
    <w:p w14:paraId="35BB6573">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7</w:t>
      </w:r>
      <w:r>
        <w:rPr>
          <w:rFonts w:hint="eastAsia" w:cs="Times New Roman" w:asciiTheme="minorEastAsia" w:hAnsiTheme="minorEastAsia" w:eastAsiaTheme="minorEastAsia"/>
          <w:b/>
          <w:bCs/>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流量计的安装位置</w:t>
      </w:r>
      <w:r>
        <w:rPr>
          <w:rFonts w:hint="eastAsia" w:cs="Times New Roman" w:asciiTheme="minorEastAsia" w:hAnsiTheme="minorEastAsia" w:eastAsiaTheme="minorEastAsia"/>
          <w:sz w:val="21"/>
          <w:szCs w:val="21"/>
          <w:highlight w:val="none"/>
          <w:lang w:eastAsia="zh-CN"/>
        </w:rPr>
        <w:t>；</w:t>
      </w:r>
    </w:p>
    <w:p w14:paraId="69C21213">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8</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允许的压力损失</w:t>
      </w:r>
      <w:r>
        <w:rPr>
          <w:rFonts w:hint="eastAsia" w:cs="Times New Roman" w:asciiTheme="minorEastAsia" w:hAnsiTheme="minorEastAsia" w:eastAsiaTheme="minorEastAsia"/>
          <w:sz w:val="21"/>
          <w:szCs w:val="21"/>
          <w:highlight w:val="none"/>
          <w:lang w:eastAsia="zh-CN"/>
        </w:rPr>
        <w:t>；</w:t>
      </w:r>
    </w:p>
    <w:p w14:paraId="6F67259D">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9</w:t>
      </w:r>
      <w:r>
        <w:rPr>
          <w:rFonts w:hint="default" w:ascii="Times New Roman" w:hAnsi="Times New Roman" w:cs="Times New Roman"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维护的便利性</w:t>
      </w:r>
      <w:r>
        <w:rPr>
          <w:rFonts w:hint="eastAsia" w:cs="Times New Roman" w:asciiTheme="minorEastAsia" w:hAnsiTheme="minorEastAsia" w:eastAsiaTheme="minorEastAsia"/>
          <w:sz w:val="21"/>
          <w:szCs w:val="21"/>
          <w:highlight w:val="none"/>
          <w:lang w:eastAsia="zh-CN"/>
        </w:rPr>
        <w:t>；</w:t>
      </w:r>
    </w:p>
    <w:p w14:paraId="57F8830E">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10</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正常开车时的仪表维修或更换要求</w:t>
      </w:r>
      <w:r>
        <w:rPr>
          <w:rFonts w:hint="eastAsia" w:cs="Times New Roman" w:asciiTheme="minorEastAsia" w:hAnsiTheme="minorEastAsia" w:eastAsiaTheme="minorEastAsia"/>
          <w:sz w:val="21"/>
          <w:szCs w:val="21"/>
          <w:highlight w:val="none"/>
          <w:lang w:eastAsia="zh-CN"/>
        </w:rPr>
        <w:t>；</w:t>
      </w:r>
    </w:p>
    <w:p w14:paraId="4AFEA3B9">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11</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整体精确度要求</w:t>
      </w:r>
      <w:r>
        <w:rPr>
          <w:rFonts w:hint="eastAsia" w:cs="Times New Roman" w:asciiTheme="minorEastAsia" w:hAnsiTheme="minorEastAsia" w:eastAsiaTheme="minorEastAsia"/>
          <w:sz w:val="21"/>
          <w:szCs w:val="21"/>
          <w:highlight w:val="none"/>
          <w:lang w:eastAsia="zh-CN"/>
        </w:rPr>
        <w:t>；</w:t>
      </w:r>
    </w:p>
    <w:p w14:paraId="609BAB02">
      <w:pPr>
        <w:pStyle w:val="21"/>
        <w:numPr>
          <w:ilvl w:val="-1"/>
          <w:numId w:val="0"/>
        </w:numPr>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12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计量要求</w:t>
      </w:r>
      <w:r>
        <w:rPr>
          <w:rFonts w:hint="eastAsia" w:cs="Times New Roman" w:asciiTheme="minorEastAsia" w:hAnsiTheme="minorEastAsia" w:eastAsiaTheme="minorEastAsia"/>
          <w:sz w:val="21"/>
          <w:szCs w:val="21"/>
          <w:highlight w:val="none"/>
          <w:lang w:eastAsia="zh-CN"/>
        </w:rPr>
        <w:t>；</w:t>
      </w:r>
    </w:p>
    <w:p w14:paraId="12AA2030">
      <w:pPr>
        <w:pStyle w:val="21"/>
        <w:numPr>
          <w:ilvl w:val="-1"/>
          <w:numId w:val="0"/>
        </w:numPr>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lang w:val="en-US" w:eastAsia="zh-CN"/>
        </w:rPr>
        <w:t>13</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工厂的选型偏好及在同种工况测量应用的经验。</w:t>
      </w:r>
    </w:p>
    <w:p w14:paraId="2A290643">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仪表外壳材质应满足安装环境要求。暴露在潮湿、含盐空气中的仪表外壳，应进行防腐处理。</w:t>
      </w:r>
    </w:p>
    <w:p w14:paraId="11602E3F">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在爆炸危险区内应用的电子式仪表应根据爆炸危险区划分等级选用适合的防爆型仪表，防爆设计应执行GB/T 3836系列标准，并取得国家授权防爆认证机构颁发的《防爆合格证》。防爆区内粉尘颗粒工况选型时必须选择粉尘防爆型流量计。</w:t>
      </w:r>
    </w:p>
    <w:p w14:paraId="6E911C8A">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现场安装的电子式仪表不宜低于现行国家标准《外壳防护等级》GB/T 4208 规定的I</w:t>
      </w:r>
      <w:r>
        <w:rPr>
          <w:rFonts w:cs="Times New Roman" w:asciiTheme="minorEastAsia" w:hAnsiTheme="minorEastAsia" w:eastAsiaTheme="minorEastAsia"/>
          <w:sz w:val="21"/>
          <w:szCs w:val="21"/>
          <w:highlight w:val="none"/>
        </w:rPr>
        <w:t>P65</w:t>
      </w:r>
      <w:r>
        <w:rPr>
          <w:rFonts w:hint="eastAsia" w:cs="Times New Roman" w:asciiTheme="minorEastAsia" w:hAnsiTheme="minorEastAsia" w:eastAsiaTheme="minorEastAsia"/>
          <w:sz w:val="21"/>
          <w:szCs w:val="21"/>
          <w:highlight w:val="none"/>
        </w:rPr>
        <w:t>防护等级、非电子式仪表防护等级不宜低于I</w:t>
      </w:r>
      <w:r>
        <w:rPr>
          <w:rFonts w:cs="Times New Roman" w:asciiTheme="minorEastAsia" w:hAnsiTheme="minorEastAsia" w:eastAsiaTheme="minorEastAsia"/>
          <w:sz w:val="21"/>
          <w:szCs w:val="21"/>
          <w:highlight w:val="none"/>
        </w:rPr>
        <w:t>P5</w:t>
      </w:r>
      <w:r>
        <w:rPr>
          <w:rFonts w:hint="eastAsia" w:cs="Times New Roman" w:asciiTheme="minorEastAsia" w:hAnsiTheme="minorEastAsia" w:eastAsiaTheme="minorEastAsia"/>
          <w:sz w:val="21"/>
          <w:szCs w:val="21"/>
          <w:highlight w:val="none"/>
        </w:rPr>
        <w:t>5。对于台风多发地，电子式仪表应为IP66的防护等级、非电子式仪表防护等级不宜低于IP65。</w:t>
      </w:r>
    </w:p>
    <w:p w14:paraId="677640FA">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流量计壳体应按TSG-D7006《压力管道监督检验规则》执行，产品出厂前应满足制造监检要求。流量计壳体属于压力管道的元件组合件装置，其适用于《特种设备目录》规定范围内的压力管道元件。</w:t>
      </w:r>
    </w:p>
    <w:p w14:paraId="5F649901">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流量计</w:t>
      </w:r>
      <w:r>
        <w:rPr>
          <w:rFonts w:hint="eastAsia" w:cs="Times New Roman" w:asciiTheme="minorEastAsia" w:hAnsiTheme="minorEastAsia" w:eastAsiaTheme="minorEastAsia"/>
          <w:sz w:val="21"/>
          <w:szCs w:val="21"/>
          <w:highlight w:val="none"/>
          <w:lang w:val="en-US" w:eastAsia="zh-CN"/>
        </w:rPr>
        <w:t>选型时，其</w:t>
      </w:r>
      <w:r>
        <w:rPr>
          <w:rFonts w:hint="eastAsia" w:cs="Times New Roman" w:asciiTheme="minorEastAsia" w:hAnsiTheme="minorEastAsia" w:eastAsiaTheme="minorEastAsia"/>
          <w:sz w:val="21"/>
          <w:szCs w:val="21"/>
          <w:highlight w:val="none"/>
        </w:rPr>
        <w:t>在最大流量下的压损应小于设计允许压损和最小流量下的测量准确度应满足设计的精确度要求；当存在准确度、压损、流速的某一项不能满足设计要求时，应综合考虑组合达到最优测量。</w:t>
      </w:r>
    </w:p>
    <w:p w14:paraId="433695E9">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流量单位（质量流量、体积流量）</w:t>
      </w:r>
    </w:p>
    <w:p w14:paraId="07B6B300">
      <w:pPr>
        <w:pStyle w:val="21"/>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1</w:t>
      </w:r>
      <w:r>
        <w:rPr>
          <w:rFonts w:hint="eastAsia" w:ascii="Times New Roman" w:hAnsi="Times New Roman" w:cs="Times New Roman" w:eastAsiaTheme="minorEastAsia"/>
          <w:b/>
          <w:bCs/>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体积流量用m</w:t>
      </w:r>
      <w:r>
        <w:rPr>
          <w:rFonts w:hint="eastAsia" w:cs="Times New Roman" w:asciiTheme="minorEastAsia" w:hAnsiTheme="minorEastAsia" w:eastAsiaTheme="minorEastAsia"/>
          <w:sz w:val="21"/>
          <w:szCs w:val="21"/>
          <w:highlight w:val="none"/>
          <w:vertAlign w:val="superscript"/>
        </w:rPr>
        <w:t>3</w:t>
      </w:r>
      <w:r>
        <w:rPr>
          <w:rFonts w:hint="eastAsia" w:cs="Times New Roman" w:asciiTheme="minorEastAsia" w:hAnsiTheme="minorEastAsia" w:eastAsiaTheme="minorEastAsia"/>
          <w:sz w:val="21"/>
          <w:szCs w:val="21"/>
          <w:highlight w:val="none"/>
        </w:rPr>
        <w:t>/h、l/h</w:t>
      </w:r>
      <w:r>
        <w:rPr>
          <w:rFonts w:hint="eastAsia" w:cs="Times New Roman" w:asciiTheme="minorEastAsia" w:hAnsiTheme="minorEastAsia" w:eastAsiaTheme="minorEastAsia"/>
          <w:sz w:val="21"/>
          <w:szCs w:val="21"/>
          <w:highlight w:val="none"/>
          <w:lang w:eastAsia="zh-CN"/>
        </w:rPr>
        <w:t>；</w:t>
      </w:r>
    </w:p>
    <w:p w14:paraId="35AB36FF">
      <w:pPr>
        <w:pStyle w:val="21"/>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2</w:t>
      </w:r>
      <w:r>
        <w:rPr>
          <w:rFonts w:hint="eastAsia" w:ascii="Times New Roman" w:hAnsi="Times New Roman" w:cs="Times New Roman" w:eastAsiaTheme="minorEastAsia"/>
          <w:b/>
          <w:bCs/>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质量流量用kg/h、t/h</w:t>
      </w:r>
      <w:r>
        <w:rPr>
          <w:rFonts w:hint="eastAsia" w:cs="Times New Roman" w:asciiTheme="minorEastAsia" w:hAnsiTheme="minorEastAsia" w:eastAsiaTheme="minorEastAsia"/>
          <w:sz w:val="21"/>
          <w:szCs w:val="21"/>
          <w:highlight w:val="none"/>
          <w:lang w:eastAsia="zh-CN"/>
        </w:rPr>
        <w:t>；</w:t>
      </w:r>
    </w:p>
    <w:p w14:paraId="1DC5F421">
      <w:pPr>
        <w:pStyle w:val="21"/>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lang w:val="en-US" w:eastAsia="zh-CN"/>
        </w:rPr>
        <w:t>3</w:t>
      </w:r>
      <w:r>
        <w:rPr>
          <w:rFonts w:hint="eastAsia" w:ascii="Times New Roman" w:hAnsi="Times New Roman" w:cs="Times New Roman" w:eastAsiaTheme="minorEastAsia"/>
          <w:b/>
          <w:bCs/>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标准状态下，气体体积流量用Nm</w:t>
      </w:r>
      <w:r>
        <w:rPr>
          <w:rFonts w:hint="eastAsia" w:cs="Times New Roman" w:asciiTheme="minorEastAsia" w:hAnsiTheme="minorEastAsia" w:eastAsiaTheme="minorEastAsia"/>
          <w:sz w:val="21"/>
          <w:szCs w:val="21"/>
          <w:highlight w:val="none"/>
          <w:vertAlign w:val="superscript"/>
        </w:rPr>
        <w:t>3</w:t>
      </w:r>
      <w:r>
        <w:rPr>
          <w:rFonts w:hint="eastAsia" w:cs="Times New Roman" w:asciiTheme="minorEastAsia" w:hAnsiTheme="minorEastAsia" w:eastAsiaTheme="minorEastAsia"/>
          <w:sz w:val="21"/>
          <w:szCs w:val="21"/>
          <w:highlight w:val="none"/>
        </w:rPr>
        <w:t>/h(0℃，0.101325 MPa)。</w:t>
      </w:r>
    </w:p>
    <w:p w14:paraId="694B88C5">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方根刻度范围应符合下列规定：</w:t>
      </w:r>
    </w:p>
    <w:p w14:paraId="524E3B27">
      <w:pPr>
        <w:pStyle w:val="21"/>
        <w:tabs>
          <w:tab w:val="left" w:pos="709"/>
        </w:tabs>
        <w:spacing w:before="0" w:beforeAutospacing="0" w:after="0" w:afterAutospacing="0" w:line="276" w:lineRule="auto"/>
        <w:ind w:left="420" w:left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rPr>
        <w:t>1</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最大流量不应超过满刻度的95%</w:t>
      </w:r>
      <w:r>
        <w:rPr>
          <w:rFonts w:hint="eastAsia" w:cs="Times New Roman" w:asciiTheme="minorEastAsia" w:hAnsiTheme="minorEastAsia" w:eastAsiaTheme="minorEastAsia"/>
          <w:sz w:val="21"/>
          <w:szCs w:val="21"/>
          <w:highlight w:val="none"/>
          <w:lang w:eastAsia="zh-CN"/>
        </w:rPr>
        <w:t>；</w:t>
      </w:r>
    </w:p>
    <w:p w14:paraId="08150860">
      <w:pPr>
        <w:pStyle w:val="21"/>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lang w:val="en-US" w:eastAsia="zh-CN"/>
        </w:rPr>
        <w:t>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正常流量应为满刻度的60%～85%</w:t>
      </w:r>
      <w:r>
        <w:rPr>
          <w:rFonts w:hint="eastAsia" w:cs="Times New Roman" w:asciiTheme="minorEastAsia" w:hAnsiTheme="minorEastAsia" w:eastAsiaTheme="minorEastAsia"/>
          <w:sz w:val="21"/>
          <w:szCs w:val="21"/>
          <w:highlight w:val="none"/>
          <w:lang w:eastAsia="zh-CN"/>
        </w:rPr>
        <w:t>；</w:t>
      </w:r>
    </w:p>
    <w:p w14:paraId="20BC2C87">
      <w:pPr>
        <w:pStyle w:val="21"/>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rPr>
        <w:t>3</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最小流量不应小于满刻度的30%。</w:t>
      </w:r>
    </w:p>
    <w:p w14:paraId="02E98B0F">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线性刻度范围应符合下列规定：</w:t>
      </w:r>
    </w:p>
    <w:p w14:paraId="541F8488">
      <w:pPr>
        <w:pStyle w:val="21"/>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rPr>
        <w:t>1</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最大流量不应超过满刻度的90%；</w:t>
      </w:r>
    </w:p>
    <w:p w14:paraId="7FF0A878">
      <w:pPr>
        <w:pStyle w:val="21"/>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rPr>
        <w:t>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正常流量应为满刻度的50%～70%；</w:t>
      </w:r>
    </w:p>
    <w:p w14:paraId="02AC261E">
      <w:pPr>
        <w:pStyle w:val="21"/>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rPr>
        <w:t>3</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最小流量不应小于满刻度的10%。</w:t>
      </w:r>
    </w:p>
    <w:p w14:paraId="20F5115F">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在测量双向流的情况下，宜选用楔式、电磁、超声波、质量、多孔孔板流量计。</w:t>
      </w:r>
    </w:p>
    <w:p w14:paraId="5D7C0D6E">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方根或线性量程应符合下列规定</w:t>
      </w:r>
    </w:p>
    <w:p w14:paraId="3901FB6C">
      <w:pPr>
        <w:pStyle w:val="21"/>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rPr>
        <w:t>1</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当选用差压式流量计测量气体、蒸汽流量时，差压流量变送器宜选择方根量程，开方运算及温度、压力补偿宜在控制系统或流量计算机内完成</w:t>
      </w:r>
      <w:r>
        <w:rPr>
          <w:rFonts w:hint="eastAsia" w:cs="Times New Roman" w:asciiTheme="minorEastAsia" w:hAnsiTheme="minorEastAsia" w:eastAsiaTheme="minorEastAsia"/>
          <w:sz w:val="21"/>
          <w:szCs w:val="21"/>
          <w:highlight w:val="none"/>
          <w:lang w:eastAsia="zh-CN"/>
        </w:rPr>
        <w:t>；</w:t>
      </w:r>
    </w:p>
    <w:p w14:paraId="174E5EE4">
      <w:pPr>
        <w:pStyle w:val="21"/>
        <w:tabs>
          <w:tab w:val="left" w:pos="709"/>
        </w:tabs>
        <w:spacing w:before="0" w:beforeAutospacing="0" w:after="0" w:afterAutospacing="0" w:line="276" w:lineRule="auto"/>
        <w:ind w:firstLine="422" w:firstLineChars="200"/>
        <w:jc w:val="both"/>
        <w:rPr>
          <w:rFonts w:hint="eastAsia" w:cs="Times New Roman" w:asciiTheme="minorEastAsia" w:hAnsiTheme="minorEastAsia" w:eastAsiaTheme="minorEastAsia"/>
          <w:sz w:val="21"/>
          <w:szCs w:val="21"/>
          <w:highlight w:val="none"/>
          <w:lang w:eastAsia="zh-CN"/>
        </w:rPr>
      </w:pPr>
      <w:r>
        <w:rPr>
          <w:rFonts w:hint="default" w:ascii="Times New Roman" w:hAnsi="Times New Roman" w:cs="Times New Roman" w:eastAsiaTheme="minorEastAsia"/>
          <w:b/>
          <w:bCs/>
          <w:sz w:val="21"/>
          <w:szCs w:val="21"/>
          <w:highlight w:val="none"/>
        </w:rPr>
        <w:t>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当选用差压式流量计测量液体流量时，差压流量变送器宜选择线性量程，开方运算宜在变送器内完成</w:t>
      </w:r>
      <w:r>
        <w:rPr>
          <w:rFonts w:hint="eastAsia" w:cs="Times New Roman" w:asciiTheme="minorEastAsia" w:hAnsiTheme="minorEastAsia" w:eastAsiaTheme="minorEastAsia"/>
          <w:sz w:val="21"/>
          <w:szCs w:val="21"/>
          <w:highlight w:val="none"/>
          <w:lang w:eastAsia="zh-CN"/>
        </w:rPr>
        <w:t>；</w:t>
      </w:r>
    </w:p>
    <w:p w14:paraId="3B3B7D35">
      <w:pPr>
        <w:pStyle w:val="21"/>
        <w:tabs>
          <w:tab w:val="left" w:pos="709"/>
        </w:tabs>
        <w:spacing w:before="0" w:beforeAutospacing="0" w:after="0" w:afterAutospacing="0" w:line="276" w:lineRule="auto"/>
        <w:ind w:firstLine="42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1"/>
          <w:szCs w:val="21"/>
          <w:highlight w:val="none"/>
        </w:rPr>
        <w:t>3</w:t>
      </w:r>
      <w:r>
        <w:rPr>
          <w:rFonts w:hint="eastAsia" w:cs="Times New Roman" w:asciiTheme="minorEastAsia" w:hAnsiTheme="minorEastAsia" w:eastAsiaTheme="minorEastAsia"/>
          <w:b/>
          <w:bCs/>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当选用差压式流量计作为特殊应用时，差压流量变送器应选择方根量程，在控制系统内实现开方运算及温度、压力补偿。</w:t>
      </w:r>
    </w:p>
    <w:p w14:paraId="3AD33A01">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测量液体流量的应用场合，流量计不宜安装在处于高点的水平管线上。</w:t>
      </w:r>
    </w:p>
    <w:p w14:paraId="489340A0">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测量气体流量的应用场合，流量计不宜安装在处于低点的水平管线上。</w:t>
      </w:r>
    </w:p>
    <w:p w14:paraId="1BE41771">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流量计安装位置宜选择在非振动管线上。必要时可在流量计两端管线加设支撑以防止管线晃动和振动。</w:t>
      </w:r>
    </w:p>
    <w:p w14:paraId="1683D438">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流量计宜采用管道垂直安装方式，在垂直管线上安装时，液体流向应为自下而上。垂直安装时，对于夹带液体的湿气体和含固体颗粒的气体，流向应为自上而下。</w:t>
      </w:r>
    </w:p>
    <w:p w14:paraId="7B942A4A">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在测量环境温度易汽化的介质时，需要对差压式流量计导压管中的被测介质采取强制伴热措施，使得液相介质强制伴热气化，变送器高于测量点安装，保证精确度。</w:t>
      </w:r>
    </w:p>
    <w:p w14:paraId="7F6AF24E">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流量计口径不宜比所在管道口径小两个等级。</w:t>
      </w:r>
    </w:p>
    <w:p w14:paraId="180DCBD9">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sz w:val="21"/>
          <w:highlight w:val="none"/>
          <w:lang w:val="en-US" w:eastAsia="zh-CN"/>
        </w:rPr>
        <w:t xml:space="preserve"> </w:t>
      </w:r>
      <w:r>
        <w:rPr>
          <w:rFonts w:hint="eastAsia"/>
          <w:sz w:val="21"/>
          <w:highlight w:val="none"/>
        </w:rPr>
        <w:t>安全仪表系统中流量仪表的性能和设置应满足安全完整性等级的要求。</w:t>
      </w:r>
    </w:p>
    <w:p w14:paraId="75DC98A2">
      <w:pPr>
        <w:pStyle w:val="21"/>
        <w:numPr>
          <w:ilvl w:val="2"/>
          <w:numId w:val="5"/>
        </w:numPr>
        <w:tabs>
          <w:tab w:val="left" w:pos="709"/>
        </w:tabs>
        <w:spacing w:before="0" w:beforeAutospacing="0" w:after="0" w:afterAutospacing="0" w:line="276" w:lineRule="auto"/>
        <w:ind w:left="0" w:firstLine="0"/>
        <w:jc w:val="both"/>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电磁流量计应避免安装在有大功率的电机、大容量变压器等附近。</w:t>
      </w:r>
    </w:p>
    <w:p w14:paraId="7767A1EC">
      <w:pPr>
        <w:pStyle w:val="21"/>
        <w:numPr>
          <w:ilvl w:val="255"/>
          <w:numId w:val="0"/>
        </w:numPr>
        <w:tabs>
          <w:tab w:val="left" w:pos="709"/>
        </w:tabs>
        <w:spacing w:before="0" w:beforeAutospacing="0" w:after="0" w:afterAutospacing="0" w:line="276" w:lineRule="auto"/>
        <w:ind w:left="-567"/>
        <w:jc w:val="both"/>
        <w:rPr>
          <w:rFonts w:cs="Times New Roman" w:asciiTheme="minorEastAsia" w:hAnsiTheme="minorEastAsia" w:eastAsiaTheme="minorEastAsia"/>
          <w:sz w:val="21"/>
          <w:szCs w:val="21"/>
          <w:highlight w:val="none"/>
        </w:rPr>
      </w:pPr>
    </w:p>
    <w:p w14:paraId="6EECCB93">
      <w:pPr>
        <w:pStyle w:val="21"/>
        <w:tabs>
          <w:tab w:val="left" w:pos="709"/>
        </w:tabs>
        <w:spacing w:before="0" w:beforeAutospacing="0" w:after="0" w:afterAutospacing="0" w:line="276" w:lineRule="auto"/>
        <w:jc w:val="both"/>
        <w:rPr>
          <w:rFonts w:cs="Times New Roman" w:asciiTheme="minorEastAsia" w:hAnsiTheme="minorEastAsia" w:eastAsiaTheme="minorEastAsia"/>
          <w:sz w:val="21"/>
          <w:szCs w:val="21"/>
          <w:highlight w:val="none"/>
        </w:rPr>
      </w:pPr>
    </w:p>
    <w:p w14:paraId="4A4AD73C">
      <w:pPr>
        <w:pStyle w:val="21"/>
        <w:tabs>
          <w:tab w:val="left" w:pos="709"/>
        </w:tabs>
        <w:spacing w:before="0" w:beforeAutospacing="0" w:after="0" w:afterAutospacing="0" w:line="276" w:lineRule="auto"/>
        <w:jc w:val="both"/>
        <w:rPr>
          <w:rFonts w:cs="Times New Roman" w:asciiTheme="minorEastAsia" w:hAnsiTheme="minorEastAsia" w:eastAsiaTheme="minorEastAsia"/>
          <w:sz w:val="21"/>
          <w:szCs w:val="21"/>
          <w:highlight w:val="none"/>
        </w:rPr>
      </w:pPr>
      <w:r>
        <w:rPr>
          <w:rFonts w:cs="Times New Roman" w:asciiTheme="minorEastAsia" w:hAnsiTheme="minorEastAsia" w:eastAsiaTheme="minorEastAsia"/>
          <w:sz w:val="21"/>
          <w:szCs w:val="21"/>
          <w:highlight w:val="none"/>
        </w:rPr>
        <w:br w:type="page"/>
      </w:r>
    </w:p>
    <w:p w14:paraId="2BCF3DB8">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sz w:val="21"/>
          <w:szCs w:val="21"/>
          <w:highlight w:val="none"/>
        </w:rPr>
      </w:pPr>
      <w:bookmarkStart w:id="52" w:name="_Toc15838"/>
      <w:bookmarkStart w:id="53" w:name="_Toc2592"/>
      <w:bookmarkStart w:id="54" w:name="_Toc13425"/>
      <w:bookmarkStart w:id="55" w:name="_Toc6368"/>
      <w:bookmarkStart w:id="56" w:name="_Toc17994"/>
      <w:bookmarkStart w:id="57" w:name="_Toc26536"/>
      <w:bookmarkStart w:id="58" w:name="_Toc18223"/>
      <w:bookmarkStart w:id="59" w:name="_Toc22443"/>
      <w:bookmarkStart w:id="60" w:name="_Toc15468"/>
      <w:bookmarkStart w:id="61" w:name="_Toc11485"/>
      <w:bookmarkStart w:id="62" w:name="_Toc25868"/>
      <w:bookmarkStart w:id="63" w:name="_Toc733"/>
      <w:bookmarkStart w:id="64" w:name="_Toc18910"/>
      <w:bookmarkStart w:id="65" w:name="_Toc13525"/>
      <w:bookmarkStart w:id="66" w:name="仪表线缆技术规格选择"/>
      <w:r>
        <w:rPr>
          <w:rFonts w:hint="eastAsia" w:cs="Times New Roman" w:asciiTheme="minorEastAsia" w:hAnsiTheme="minorEastAsia" w:eastAsiaTheme="minorEastAsia"/>
          <w:highlight w:val="none"/>
        </w:rPr>
        <w:t>差压式流量计</w:t>
      </w:r>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662BC7C6">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4.0.1</w:t>
      </w:r>
      <w:r>
        <w:rPr>
          <w:rFonts w:hint="eastAsia"/>
          <w:sz w:val="21"/>
          <w:szCs w:val="21"/>
          <w:highlight w:val="none"/>
          <w:lang w:val="en-US" w:eastAsia="zh-CN"/>
        </w:rPr>
        <w:t xml:space="preserve">  </w:t>
      </w:r>
      <w:r>
        <w:rPr>
          <w:rFonts w:hint="eastAsia"/>
          <w:sz w:val="21"/>
          <w:szCs w:val="21"/>
          <w:highlight w:val="none"/>
        </w:rPr>
        <w:t>标准节流装置宜包括：孔板、喷嘴和文丘里喷嘴、文丘里管、楔形流量计，节流装置应符合GB/T 2624（ISO 5167）系列标准，且选型原则应符合下列要求：</w:t>
      </w:r>
    </w:p>
    <w:p w14:paraId="751387F6">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eastAsia"/>
          <w:b/>
          <w:bCs/>
          <w:sz w:val="21"/>
          <w:szCs w:val="21"/>
          <w:highlight w:val="none"/>
          <w:lang w:val="en-US" w:eastAsia="zh-CN"/>
        </w:rPr>
        <w:t>1</w:t>
      </w:r>
      <w:r>
        <w:rPr>
          <w:rFonts w:hint="eastAsia"/>
          <w:sz w:val="21"/>
          <w:szCs w:val="21"/>
          <w:highlight w:val="none"/>
          <w:lang w:val="en-US" w:eastAsia="zh-CN"/>
        </w:rPr>
        <w:t xml:space="preserve">  </w:t>
      </w:r>
      <w:r>
        <w:rPr>
          <w:rFonts w:hint="eastAsia"/>
          <w:sz w:val="21"/>
          <w:szCs w:val="21"/>
          <w:highlight w:val="none"/>
        </w:rPr>
        <w:t>标准孔板：</w:t>
      </w:r>
    </w:p>
    <w:p w14:paraId="1DB1E1BA">
      <w:pPr>
        <w:pStyle w:val="21"/>
        <w:tabs>
          <w:tab w:val="left" w:pos="709"/>
        </w:tabs>
        <w:spacing w:before="0" w:beforeAutospacing="0" w:after="0" w:afterAutospacing="0" w:line="276" w:lineRule="auto"/>
        <w:ind w:firstLine="420" w:firstLineChars="200"/>
        <w:jc w:val="both"/>
        <w:rPr>
          <w:rFonts w:hint="eastAsia" w:eastAsia="宋体"/>
          <w:sz w:val="21"/>
          <w:szCs w:val="21"/>
          <w:highlight w:val="none"/>
          <w:lang w:eastAsia="zh-CN"/>
        </w:rPr>
      </w:pPr>
      <w:r>
        <w:rPr>
          <w:rFonts w:hint="eastAsia"/>
          <w:sz w:val="21"/>
          <w:szCs w:val="21"/>
          <w:highlight w:val="none"/>
        </w:rPr>
        <w:t>1）流体雷诺数大于5000时，节流装置宜首选带手柄的标准孔板（同心、锐角孔板）</w:t>
      </w:r>
      <w:r>
        <w:rPr>
          <w:rFonts w:hint="eastAsia"/>
          <w:sz w:val="21"/>
          <w:szCs w:val="21"/>
          <w:highlight w:val="none"/>
          <w:lang w:eastAsia="zh-CN"/>
        </w:rPr>
        <w:t>；</w:t>
      </w:r>
    </w:p>
    <w:p w14:paraId="715C000F">
      <w:pPr>
        <w:pStyle w:val="21"/>
        <w:tabs>
          <w:tab w:val="left" w:pos="709"/>
        </w:tabs>
        <w:spacing w:before="0" w:beforeAutospacing="0" w:after="0" w:afterAutospacing="0" w:line="276" w:lineRule="auto"/>
        <w:ind w:firstLine="420" w:firstLineChars="200"/>
        <w:jc w:val="both"/>
        <w:rPr>
          <w:rFonts w:hint="eastAsia" w:eastAsia="宋体"/>
          <w:sz w:val="21"/>
          <w:szCs w:val="21"/>
          <w:highlight w:val="none"/>
          <w:lang w:eastAsia="zh-CN"/>
        </w:rPr>
      </w:pPr>
      <w:r>
        <w:rPr>
          <w:rFonts w:hint="eastAsia"/>
          <w:sz w:val="21"/>
          <w:szCs w:val="21"/>
          <w:highlight w:val="none"/>
        </w:rPr>
        <w:t>2）孔板法兰应符合ASME B16.</w:t>
      </w:r>
      <w:r>
        <w:rPr>
          <w:rFonts w:hint="eastAsia"/>
          <w:sz w:val="21"/>
          <w:szCs w:val="21"/>
          <w:highlight w:val="none"/>
          <w:lang w:eastAsia="zh-CN"/>
        </w:rPr>
        <w:t>3</w:t>
      </w:r>
      <w:r>
        <w:rPr>
          <w:rFonts w:hint="eastAsia"/>
          <w:sz w:val="21"/>
          <w:szCs w:val="21"/>
          <w:highlight w:val="none"/>
          <w:lang w:val="en-US" w:eastAsia="zh-CN"/>
        </w:rPr>
        <w:t>6</w:t>
      </w:r>
      <w:r>
        <w:rPr>
          <w:rFonts w:hint="eastAsia"/>
          <w:sz w:val="21"/>
          <w:szCs w:val="21"/>
          <w:highlight w:val="none"/>
        </w:rPr>
        <w:t>标准，压力等级最低应为CL300，孔板的材质最低应为316SS</w:t>
      </w:r>
      <w:r>
        <w:rPr>
          <w:rFonts w:hint="eastAsia"/>
          <w:sz w:val="21"/>
          <w:szCs w:val="21"/>
          <w:highlight w:val="none"/>
          <w:lang w:eastAsia="zh-CN"/>
        </w:rPr>
        <w:t>；</w:t>
      </w:r>
      <w:r>
        <w:rPr>
          <w:rFonts w:hint="eastAsia"/>
          <w:sz w:val="21"/>
          <w:szCs w:val="21"/>
          <w:highlight w:val="none"/>
        </w:rPr>
        <w:t>。</w:t>
      </w:r>
    </w:p>
    <w:p w14:paraId="11253C92">
      <w:pPr>
        <w:pStyle w:val="21"/>
        <w:tabs>
          <w:tab w:val="left" w:pos="709"/>
        </w:tabs>
        <w:spacing w:before="0" w:beforeAutospacing="0" w:after="0" w:afterAutospacing="0" w:line="276" w:lineRule="auto"/>
        <w:ind w:firstLine="420" w:firstLineChars="200"/>
        <w:jc w:val="both"/>
        <w:rPr>
          <w:rFonts w:hint="eastAsia" w:eastAsia="宋体"/>
          <w:sz w:val="21"/>
          <w:szCs w:val="21"/>
          <w:highlight w:val="none"/>
          <w:lang w:eastAsia="zh-CN"/>
        </w:rPr>
      </w:pPr>
      <w:r>
        <w:rPr>
          <w:rFonts w:hint="eastAsia"/>
          <w:sz w:val="21"/>
          <w:szCs w:val="21"/>
          <w:highlight w:val="none"/>
        </w:rPr>
        <w:t>3）取压口连接类型宜为承插焊（SW）或英制锥管螺纹(NPT)</w:t>
      </w:r>
      <w:r>
        <w:rPr>
          <w:rFonts w:hint="eastAsia"/>
          <w:sz w:val="21"/>
          <w:szCs w:val="21"/>
          <w:highlight w:val="none"/>
          <w:lang w:eastAsia="zh-CN"/>
        </w:rPr>
        <w:t>；</w:t>
      </w:r>
    </w:p>
    <w:p w14:paraId="7709EAB6">
      <w:pPr>
        <w:pStyle w:val="21"/>
        <w:tabs>
          <w:tab w:val="left" w:pos="709"/>
        </w:tabs>
        <w:spacing w:before="0" w:beforeAutospacing="0" w:after="0" w:afterAutospacing="0" w:line="276" w:lineRule="auto"/>
        <w:ind w:firstLine="420" w:firstLineChars="200"/>
        <w:jc w:val="both"/>
        <w:rPr>
          <w:rFonts w:hint="eastAsia" w:eastAsia="宋体"/>
          <w:sz w:val="21"/>
          <w:szCs w:val="21"/>
          <w:highlight w:val="none"/>
          <w:lang w:eastAsia="zh-CN"/>
        </w:rPr>
      </w:pPr>
      <w:r>
        <w:rPr>
          <w:rFonts w:hint="eastAsia"/>
          <w:sz w:val="21"/>
          <w:szCs w:val="21"/>
          <w:highlight w:val="none"/>
        </w:rPr>
        <w:t>4）为满足D</w:t>
      </w:r>
      <w:r>
        <w:rPr>
          <w:sz w:val="21"/>
          <w:szCs w:val="21"/>
          <w:highlight w:val="none"/>
        </w:rPr>
        <w:t>CS</w:t>
      </w:r>
      <w:r>
        <w:rPr>
          <w:rFonts w:hint="eastAsia"/>
          <w:sz w:val="21"/>
          <w:szCs w:val="21"/>
          <w:highlight w:val="none"/>
        </w:rPr>
        <w:t>控制和S</w:t>
      </w:r>
      <w:r>
        <w:rPr>
          <w:sz w:val="21"/>
          <w:szCs w:val="21"/>
          <w:highlight w:val="none"/>
        </w:rPr>
        <w:t>IS</w:t>
      </w:r>
      <w:r>
        <w:rPr>
          <w:rFonts w:hint="eastAsia"/>
          <w:sz w:val="21"/>
          <w:szCs w:val="21"/>
          <w:highlight w:val="none"/>
        </w:rPr>
        <w:t>的</w:t>
      </w:r>
      <w:r>
        <w:rPr>
          <w:sz w:val="21"/>
          <w:szCs w:val="21"/>
          <w:highlight w:val="none"/>
        </w:rPr>
        <w:t>2oo3表决功能</w:t>
      </w:r>
      <w:r>
        <w:rPr>
          <w:rFonts w:hint="eastAsia"/>
          <w:sz w:val="21"/>
          <w:szCs w:val="21"/>
          <w:highlight w:val="none"/>
        </w:rPr>
        <w:t>，孔板法兰的取压口可最多为</w:t>
      </w:r>
      <w:r>
        <w:rPr>
          <w:sz w:val="21"/>
          <w:szCs w:val="21"/>
          <w:highlight w:val="none"/>
        </w:rPr>
        <w:t>4</w:t>
      </w:r>
      <w:r>
        <w:rPr>
          <w:rFonts w:hint="eastAsia"/>
          <w:sz w:val="21"/>
          <w:szCs w:val="21"/>
          <w:highlight w:val="none"/>
        </w:rPr>
        <w:t>对</w:t>
      </w:r>
      <w:r>
        <w:rPr>
          <w:rFonts w:hint="eastAsia"/>
          <w:sz w:val="21"/>
          <w:szCs w:val="21"/>
          <w:highlight w:val="none"/>
          <w:lang w:eastAsia="zh-CN"/>
        </w:rPr>
        <w:t>；</w:t>
      </w:r>
    </w:p>
    <w:p w14:paraId="07CAAFAA">
      <w:pPr>
        <w:pStyle w:val="21"/>
        <w:tabs>
          <w:tab w:val="left" w:pos="709"/>
        </w:tabs>
        <w:spacing w:before="0" w:beforeAutospacing="0" w:after="0" w:afterAutospacing="0" w:line="276" w:lineRule="auto"/>
        <w:ind w:firstLine="420" w:firstLineChars="200"/>
        <w:jc w:val="both"/>
        <w:rPr>
          <w:sz w:val="21"/>
          <w:szCs w:val="21"/>
          <w:highlight w:val="none"/>
        </w:rPr>
      </w:pPr>
      <w:r>
        <w:rPr>
          <w:rFonts w:hint="eastAsia"/>
          <w:sz w:val="21"/>
          <w:szCs w:val="21"/>
          <w:highlight w:val="none"/>
        </w:rPr>
        <w:t>5）对于管道底部沉积的物质堵塞或污染导压管线，取压口不应从管道底部引出。</w:t>
      </w:r>
    </w:p>
    <w:p w14:paraId="0898D39E">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b/>
          <w:bCs/>
          <w:sz w:val="21"/>
          <w:szCs w:val="21"/>
          <w:highlight w:val="none"/>
          <w:lang w:val="en-US" w:eastAsia="zh-CN"/>
        </w:rPr>
        <w:t>2</w:t>
      </w:r>
      <w:r>
        <w:rPr>
          <w:rFonts w:hint="eastAsia"/>
          <w:sz w:val="21"/>
          <w:szCs w:val="21"/>
          <w:highlight w:val="none"/>
          <w:lang w:val="en-US" w:eastAsia="zh-CN"/>
        </w:rPr>
        <w:t xml:space="preserve">  </w:t>
      </w:r>
      <w:r>
        <w:rPr>
          <w:rFonts w:hint="eastAsia"/>
          <w:sz w:val="21"/>
          <w:szCs w:val="21"/>
          <w:highlight w:val="none"/>
        </w:rPr>
        <w:t>喷嘴和文丘里喷嘴</w:t>
      </w:r>
      <w:r>
        <w:rPr>
          <w:rFonts w:hint="eastAsia"/>
          <w:sz w:val="21"/>
          <w:szCs w:val="21"/>
          <w:highlight w:val="none"/>
          <w:lang w:eastAsia="zh-CN"/>
        </w:rPr>
        <w:t>：</w:t>
      </w:r>
    </w:p>
    <w:p w14:paraId="54ED644A">
      <w:pPr>
        <w:pStyle w:val="21"/>
        <w:numPr>
          <w:ilvl w:val="0"/>
          <w:numId w:val="0"/>
        </w:numPr>
        <w:tabs>
          <w:tab w:val="left" w:pos="709"/>
        </w:tabs>
        <w:spacing w:before="0" w:beforeAutospacing="0" w:after="0" w:afterAutospacing="0" w:line="276" w:lineRule="auto"/>
        <w:ind w:firstLine="420" w:firstLineChars="200"/>
        <w:jc w:val="both"/>
        <w:rPr>
          <w:sz w:val="21"/>
          <w:szCs w:val="21"/>
          <w:highlight w:val="none"/>
        </w:rPr>
      </w:pPr>
      <w:r>
        <w:rPr>
          <w:rFonts w:hint="eastAsia"/>
          <w:sz w:val="21"/>
          <w:szCs w:val="21"/>
          <w:highlight w:val="none"/>
        </w:rPr>
        <w:t>当被测介质为干净的流体、测量精确度要求不高且要求永久压损很低时，宜选用喷嘴或文丘里喷嘴。在高压应用场合，流量喷嘴宜直接焊接到管道中。</w:t>
      </w:r>
    </w:p>
    <w:p w14:paraId="7AC9792A">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b/>
          <w:bCs/>
          <w:sz w:val="21"/>
          <w:szCs w:val="21"/>
          <w:highlight w:val="none"/>
          <w:lang w:val="en-US" w:eastAsia="zh-CN"/>
        </w:rPr>
        <w:t>3</w:t>
      </w:r>
      <w:r>
        <w:rPr>
          <w:rFonts w:hint="eastAsia"/>
          <w:sz w:val="21"/>
          <w:szCs w:val="21"/>
          <w:highlight w:val="none"/>
          <w:lang w:val="en-US" w:eastAsia="zh-CN"/>
        </w:rPr>
        <w:t xml:space="preserve">  </w:t>
      </w:r>
      <w:r>
        <w:rPr>
          <w:rFonts w:hint="eastAsia"/>
          <w:sz w:val="21"/>
          <w:szCs w:val="21"/>
          <w:highlight w:val="none"/>
        </w:rPr>
        <w:t>文丘里管</w:t>
      </w:r>
      <w:r>
        <w:rPr>
          <w:rFonts w:hint="eastAsia"/>
          <w:sz w:val="21"/>
          <w:szCs w:val="21"/>
          <w:highlight w:val="none"/>
          <w:lang w:eastAsia="zh-CN"/>
        </w:rPr>
        <w:t>：</w:t>
      </w:r>
    </w:p>
    <w:p w14:paraId="2D9250A7">
      <w:pPr>
        <w:pStyle w:val="21"/>
        <w:numPr>
          <w:ilvl w:val="0"/>
          <w:numId w:val="0"/>
        </w:numPr>
        <w:tabs>
          <w:tab w:val="left" w:pos="709"/>
        </w:tabs>
        <w:spacing w:before="0" w:beforeAutospacing="0" w:after="0" w:afterAutospacing="0" w:line="276" w:lineRule="auto"/>
        <w:ind w:firstLine="420" w:firstLineChars="200"/>
        <w:jc w:val="both"/>
        <w:rPr>
          <w:sz w:val="21"/>
          <w:szCs w:val="21"/>
          <w:highlight w:val="none"/>
        </w:rPr>
      </w:pPr>
      <w:r>
        <w:rPr>
          <w:rFonts w:hint="eastAsia"/>
          <w:sz w:val="21"/>
          <w:szCs w:val="21"/>
          <w:highlight w:val="none"/>
        </w:rPr>
        <w:t>当被测介质为干净的流体、测量精确度要求较高且要求永久压损较低时，宜选用文丘里管。</w:t>
      </w:r>
    </w:p>
    <w:p w14:paraId="18C4E8E0">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b/>
          <w:bCs/>
          <w:sz w:val="21"/>
          <w:szCs w:val="21"/>
          <w:highlight w:val="none"/>
          <w:lang w:val="en-US" w:eastAsia="zh-CN"/>
        </w:rPr>
        <w:t>4</w:t>
      </w:r>
      <w:r>
        <w:rPr>
          <w:rFonts w:hint="eastAsia"/>
          <w:sz w:val="21"/>
          <w:szCs w:val="21"/>
          <w:highlight w:val="none"/>
          <w:lang w:val="en-US" w:eastAsia="zh-CN"/>
        </w:rPr>
        <w:t xml:space="preserve">  </w:t>
      </w:r>
      <w:r>
        <w:rPr>
          <w:rFonts w:hint="eastAsia"/>
          <w:sz w:val="21"/>
          <w:szCs w:val="21"/>
          <w:highlight w:val="none"/>
        </w:rPr>
        <w:t>楔形流量计</w:t>
      </w:r>
      <w:r>
        <w:rPr>
          <w:rFonts w:hint="eastAsia"/>
          <w:sz w:val="21"/>
          <w:szCs w:val="21"/>
          <w:highlight w:val="none"/>
          <w:lang w:eastAsia="zh-CN"/>
        </w:rPr>
        <w:t>：</w:t>
      </w:r>
    </w:p>
    <w:p w14:paraId="7101D92A">
      <w:pPr>
        <w:pStyle w:val="21"/>
        <w:numPr>
          <w:ilvl w:val="0"/>
          <w:numId w:val="0"/>
        </w:numPr>
        <w:tabs>
          <w:tab w:val="left" w:pos="709"/>
        </w:tabs>
        <w:spacing w:before="0" w:beforeAutospacing="0" w:after="0" w:afterAutospacing="0" w:line="276" w:lineRule="auto"/>
        <w:ind w:firstLine="420" w:firstLineChars="200"/>
        <w:jc w:val="both"/>
        <w:rPr>
          <w:sz w:val="21"/>
          <w:szCs w:val="21"/>
          <w:highlight w:val="none"/>
        </w:rPr>
      </w:pPr>
      <w:r>
        <w:rPr>
          <w:rFonts w:hint="eastAsia"/>
          <w:sz w:val="21"/>
          <w:szCs w:val="21"/>
          <w:highlight w:val="none"/>
        </w:rPr>
        <w:t>当测量含悬浮物的高黏度易结晶液体、低雷诺数低于500的流体时，可选用楔形流量计。</w:t>
      </w:r>
    </w:p>
    <w:p w14:paraId="566F0718">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4.0.2</w:t>
      </w:r>
      <w:r>
        <w:rPr>
          <w:rFonts w:hint="eastAsia"/>
          <w:b/>
          <w:bCs/>
          <w:sz w:val="20"/>
          <w:szCs w:val="20"/>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非标准节流装置可包括：偏心孔板、圆缺孔板、多孔孔板流量计、内藏孔板差压变送器、均速管流量计、弯管流量计等，其选型应符合制造厂标准，且选型原则应符合下列要求：</w:t>
      </w:r>
    </w:p>
    <w:p w14:paraId="2920E81E">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sz w:val="21"/>
          <w:szCs w:val="21"/>
          <w:highlight w:val="none"/>
          <w:lang w:val="en-US" w:eastAsia="zh-CN"/>
        </w:rPr>
        <w:t>1</w:t>
      </w:r>
      <w:r>
        <w:rPr>
          <w:rFonts w:hint="eastAsia"/>
          <w:sz w:val="21"/>
          <w:szCs w:val="21"/>
          <w:highlight w:val="none"/>
        </w:rPr>
        <w:t>）偏心孔板：当管径大于DNlOO (4")，被测介质黏度低，且含有固体微粒，在孔板前后可能积存沉淀物时，可选用偏心孔板</w:t>
      </w:r>
      <w:r>
        <w:rPr>
          <w:rFonts w:hint="eastAsia"/>
          <w:sz w:val="21"/>
          <w:szCs w:val="21"/>
          <w:highlight w:val="none"/>
          <w:lang w:eastAsia="zh-CN"/>
        </w:rPr>
        <w:t>；</w:t>
      </w:r>
    </w:p>
    <w:p w14:paraId="10CE344D">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sz w:val="21"/>
          <w:szCs w:val="21"/>
          <w:highlight w:val="none"/>
          <w:lang w:val="en-US" w:eastAsia="zh-CN"/>
        </w:rPr>
        <w:t>2</w:t>
      </w:r>
      <w:r>
        <w:rPr>
          <w:rFonts w:hint="eastAsia"/>
          <w:sz w:val="21"/>
          <w:szCs w:val="21"/>
          <w:highlight w:val="none"/>
        </w:rPr>
        <w:t>）圆缺孔板：当管径大于DNlOO (4"），被测介质在孔板前后可能产生沉淀物的脏污介质（如高炉煤气、泥浆等）、测量低黏度液体、含有气体或气体中含有凝液的介质、或液体中含有固体颗粒的介质时，可选用圆缺孔板</w:t>
      </w:r>
      <w:r>
        <w:rPr>
          <w:rFonts w:hint="eastAsia"/>
          <w:sz w:val="21"/>
          <w:szCs w:val="21"/>
          <w:highlight w:val="none"/>
          <w:lang w:eastAsia="zh-CN"/>
        </w:rPr>
        <w:t>；</w:t>
      </w:r>
    </w:p>
    <w:p w14:paraId="3573CDC4">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sz w:val="21"/>
          <w:szCs w:val="21"/>
          <w:highlight w:val="none"/>
          <w:lang w:val="en-US" w:eastAsia="zh-CN"/>
        </w:rPr>
        <w:t>3</w:t>
      </w:r>
      <w:r>
        <w:rPr>
          <w:rFonts w:hint="eastAsia"/>
          <w:sz w:val="21"/>
          <w:szCs w:val="21"/>
          <w:highlight w:val="none"/>
        </w:rPr>
        <w:t>）多孔孔板流量计：当被测介质为干净的气体、液体或蒸汽，雷诺数在</w:t>
      </w:r>
      <w:r>
        <w:rPr>
          <w:sz w:val="21"/>
          <w:szCs w:val="21"/>
          <w:highlight w:val="none"/>
        </w:rPr>
        <w:t>3000</w:t>
      </w:r>
      <w:r>
        <w:rPr>
          <w:rFonts w:hint="eastAsia"/>
          <w:sz w:val="21"/>
          <w:szCs w:val="21"/>
          <w:highlight w:val="none"/>
        </w:rPr>
        <w:t>以上 ，要求测量精确度较高、测量范围大（量程比</w:t>
      </w:r>
      <w:r>
        <w:rPr>
          <w:sz w:val="21"/>
          <w:szCs w:val="21"/>
          <w:highlight w:val="none"/>
        </w:rPr>
        <w:t>10</w:t>
      </w:r>
      <w:r>
        <w:rPr>
          <w:rFonts w:hint="eastAsia"/>
          <w:sz w:val="21"/>
          <w:szCs w:val="21"/>
          <w:highlight w:val="none"/>
        </w:rPr>
        <w:t>：1）、直管段长度低时，可选用多孔孔板流量计</w:t>
      </w:r>
      <w:r>
        <w:rPr>
          <w:rFonts w:hint="eastAsia"/>
          <w:sz w:val="21"/>
          <w:szCs w:val="21"/>
          <w:highlight w:val="none"/>
          <w:lang w:eastAsia="zh-CN"/>
        </w:rPr>
        <w:t>；</w:t>
      </w:r>
    </w:p>
    <w:p w14:paraId="0C24E5D5">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sz w:val="21"/>
          <w:szCs w:val="21"/>
          <w:highlight w:val="none"/>
          <w:lang w:val="en-US" w:eastAsia="zh-CN"/>
        </w:rPr>
        <w:t>4</w:t>
      </w:r>
      <w:r>
        <w:rPr>
          <w:rFonts w:hint="eastAsia"/>
          <w:sz w:val="21"/>
          <w:szCs w:val="21"/>
          <w:highlight w:val="none"/>
        </w:rPr>
        <w:t>）内藏孔板差压变送器：当测量无悬浮物的洁净气体、液体、蒸汽的微小流量，对测量精确度要求不高、量程比不大于</w:t>
      </w:r>
      <w:r>
        <w:rPr>
          <w:sz w:val="21"/>
          <w:szCs w:val="21"/>
          <w:highlight w:val="none"/>
        </w:rPr>
        <w:t>4</w:t>
      </w:r>
      <w:r>
        <w:rPr>
          <w:rFonts w:hint="eastAsia"/>
          <w:sz w:val="21"/>
          <w:szCs w:val="21"/>
          <w:highlight w:val="none"/>
        </w:rPr>
        <w:t>：1，管径</w:t>
      </w:r>
      <w:r>
        <w:rPr>
          <w:rFonts w:hint="eastAsia"/>
          <w:sz w:val="21"/>
          <w:szCs w:val="21"/>
          <w:highlight w:val="none"/>
          <w:lang w:val="en-US" w:eastAsia="zh-CN"/>
        </w:rPr>
        <w:t>小于等于</w:t>
      </w:r>
      <w:r>
        <w:rPr>
          <w:rFonts w:hint="eastAsia"/>
          <w:sz w:val="21"/>
          <w:szCs w:val="21"/>
          <w:highlight w:val="none"/>
        </w:rPr>
        <w:t>DN50（2"）时，可选用内藏孔板差压变送器。介质的操作温度不应大于1</w:t>
      </w:r>
      <w:r>
        <w:rPr>
          <w:sz w:val="21"/>
          <w:szCs w:val="21"/>
          <w:highlight w:val="none"/>
        </w:rPr>
        <w:t>05</w:t>
      </w:r>
      <w:r>
        <w:rPr>
          <w:rFonts w:hint="eastAsia"/>
          <w:sz w:val="21"/>
          <w:szCs w:val="21"/>
          <w:highlight w:val="none"/>
        </w:rPr>
        <w:t xml:space="preserve"> ℃。内藏孔板差压变送器宜成套带直管段，直管段长度应符合制造厂标准</w:t>
      </w:r>
      <w:r>
        <w:rPr>
          <w:rFonts w:hint="eastAsia"/>
          <w:sz w:val="21"/>
          <w:szCs w:val="21"/>
          <w:highlight w:val="none"/>
          <w:lang w:eastAsia="zh-CN"/>
        </w:rPr>
        <w:t>；</w:t>
      </w:r>
    </w:p>
    <w:p w14:paraId="19B404C2">
      <w:pPr>
        <w:pStyle w:val="21"/>
        <w:tabs>
          <w:tab w:val="left" w:pos="709"/>
        </w:tabs>
        <w:spacing w:before="0" w:beforeAutospacing="0" w:after="0" w:afterAutospacing="0" w:line="276" w:lineRule="auto"/>
        <w:ind w:firstLine="420"/>
        <w:jc w:val="both"/>
        <w:rPr>
          <w:sz w:val="21"/>
          <w:szCs w:val="21"/>
          <w:highlight w:val="none"/>
        </w:rPr>
      </w:pPr>
      <w:r>
        <w:rPr>
          <w:rFonts w:hint="eastAsia"/>
          <w:sz w:val="21"/>
          <w:szCs w:val="21"/>
          <w:highlight w:val="none"/>
          <w:lang w:val="en-US" w:eastAsia="zh-CN"/>
        </w:rPr>
        <w:t>5</w:t>
      </w:r>
      <w:r>
        <w:rPr>
          <w:rFonts w:hint="eastAsia"/>
          <w:sz w:val="21"/>
          <w:szCs w:val="21"/>
          <w:highlight w:val="none"/>
        </w:rPr>
        <w:t>）均速管流量计：当测量洁净的气体，蒸汽和黏度小于0.3 Pa·s 的洁净液体的流量，管道通径在DN100(4")～DN2000(80")范围内，要求永久压力损失低且测量精确度要求不高时，可选用均速管流量计；均速管流量计的安装应考虑对向支撑。除非双向测量外，均速管流量计元件应标记流向。</w:t>
      </w:r>
    </w:p>
    <w:p w14:paraId="1B65A4B5">
      <w:pPr>
        <w:pStyle w:val="21"/>
        <w:numPr>
          <w:ilvl w:val="0"/>
          <w:numId w:val="0"/>
        </w:numPr>
        <w:tabs>
          <w:tab w:val="left" w:pos="709"/>
        </w:tabs>
        <w:spacing w:before="0" w:beforeAutospacing="0" w:after="0" w:afterAutospacing="0" w:line="276" w:lineRule="auto"/>
        <w:jc w:val="both"/>
        <w:rPr>
          <w:rFonts w:hint="eastAsia"/>
          <w:sz w:val="21"/>
          <w:szCs w:val="21"/>
          <w:highlight w:val="none"/>
          <w:lang w:eastAsia="zh-CN"/>
        </w:rPr>
      </w:pPr>
      <w:r>
        <w:rPr>
          <w:rFonts w:hint="default" w:ascii="Times New Roman" w:hAnsi="Times New Roman" w:cs="Times New Roman"/>
          <w:b/>
          <w:bCs/>
          <w:sz w:val="20"/>
          <w:szCs w:val="20"/>
          <w:highlight w:val="none"/>
          <w:lang w:val="en-US" w:eastAsia="zh-CN"/>
        </w:rPr>
        <w:t>4.0.3</w:t>
      </w:r>
      <w:r>
        <w:rPr>
          <w:rFonts w:hint="default" w:ascii="Times New Roman" w:hAnsi="Times New Roman" w:cs="Times New Roman"/>
          <w:sz w:val="21"/>
          <w:szCs w:val="21"/>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差压式</w:t>
      </w:r>
      <w:r>
        <w:rPr>
          <w:rFonts w:hint="eastAsia"/>
          <w:sz w:val="21"/>
          <w:szCs w:val="21"/>
          <w:highlight w:val="none"/>
          <w:lang w:val="en-US" w:eastAsia="zh-CN"/>
        </w:rPr>
        <w:t>流量计</w:t>
      </w:r>
      <w:r>
        <w:rPr>
          <w:rFonts w:hint="eastAsia"/>
          <w:sz w:val="21"/>
          <w:szCs w:val="21"/>
          <w:highlight w:val="none"/>
        </w:rPr>
        <w:t>选型可参考</w:t>
      </w:r>
      <w:r>
        <w:rPr>
          <w:rFonts w:hint="eastAsia"/>
          <w:sz w:val="21"/>
          <w:szCs w:val="21"/>
          <w:highlight w:val="none"/>
          <w:lang w:val="en-US" w:eastAsia="zh-CN"/>
        </w:rPr>
        <w:t>附表B</w:t>
      </w:r>
      <w:r>
        <w:rPr>
          <w:rFonts w:hint="eastAsia"/>
          <w:sz w:val="21"/>
          <w:szCs w:val="21"/>
          <w:highlight w:val="none"/>
          <w:lang w:eastAsia="zh-CN"/>
        </w:rPr>
        <w:t>。</w:t>
      </w:r>
    </w:p>
    <w:p w14:paraId="0B84DB22">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4.0.4</w:t>
      </w:r>
      <w:r>
        <w:rPr>
          <w:rFonts w:hint="eastAsia"/>
          <w:sz w:val="21"/>
          <w:szCs w:val="21"/>
          <w:highlight w:val="none"/>
          <w:lang w:val="en-US" w:eastAsia="zh-CN"/>
        </w:rPr>
        <w:t xml:space="preserve">  </w:t>
      </w:r>
      <w:r>
        <w:rPr>
          <w:rFonts w:hint="eastAsia"/>
          <w:sz w:val="21"/>
          <w:szCs w:val="21"/>
          <w:highlight w:val="none"/>
        </w:rPr>
        <w:t>与节流装置配套的差压变送器的量程选择，应符合下列要求：</w:t>
      </w:r>
    </w:p>
    <w:p w14:paraId="5CB434AD">
      <w:pPr>
        <w:pStyle w:val="21"/>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1</w:t>
      </w:r>
      <w:r>
        <w:rPr>
          <w:rFonts w:hint="eastAsia" w:ascii="Times New Roman" w:hAnsi="Times New Roman" w:cs="Times New Roman"/>
          <w:b/>
          <w:bCs/>
          <w:sz w:val="21"/>
          <w:szCs w:val="21"/>
          <w:highlight w:val="none"/>
          <w:lang w:val="en-US" w:eastAsia="zh-CN"/>
        </w:rPr>
        <w:t xml:space="preserve">  </w:t>
      </w:r>
      <w:r>
        <w:rPr>
          <w:rFonts w:hint="eastAsia"/>
          <w:sz w:val="21"/>
          <w:szCs w:val="21"/>
          <w:highlight w:val="none"/>
        </w:rPr>
        <w:t>差压变送器的量程宜从6kPa 、lOkPa 、16kPa 、25kPa 、40kPa 、50kPa 系列值中选取，在满足测量要求的前提下，对于液体介质测量宜首选25kPa</w:t>
      </w:r>
      <w:r>
        <w:rPr>
          <w:rFonts w:hint="eastAsia"/>
          <w:sz w:val="21"/>
          <w:szCs w:val="21"/>
          <w:highlight w:val="none"/>
          <w:lang w:eastAsia="zh-CN"/>
        </w:rPr>
        <w:t>；</w:t>
      </w:r>
    </w:p>
    <w:p w14:paraId="4813E280">
      <w:pPr>
        <w:pStyle w:val="21"/>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rPr>
        <w:t>2</w:t>
      </w:r>
      <w:r>
        <w:rPr>
          <w:rFonts w:hint="eastAsia" w:ascii="Times New Roman" w:hAnsi="Times New Roman" w:cs="Times New Roman"/>
          <w:b/>
          <w:bCs/>
          <w:sz w:val="21"/>
          <w:szCs w:val="21"/>
          <w:highlight w:val="none"/>
          <w:lang w:val="en-US" w:eastAsia="zh-CN"/>
        </w:rPr>
        <w:t xml:space="preserve">  </w:t>
      </w:r>
      <w:r>
        <w:rPr>
          <w:rFonts w:hint="eastAsia"/>
          <w:sz w:val="21"/>
          <w:szCs w:val="21"/>
          <w:highlight w:val="none"/>
        </w:rPr>
        <w:t>当采用节流装置配单台差压变送器无法满足测量精确度或测量范围要求时，可选用多变送器来扩大节流装置的测量范围。</w:t>
      </w:r>
    </w:p>
    <w:bookmarkEnd w:id="66"/>
    <w:p w14:paraId="419A9B39">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67" w:name="热电偶电缆颜色"/>
      <w:bookmarkEnd w:id="67"/>
      <w:bookmarkStart w:id="68" w:name="本质安全电路电缆参数匹配"/>
      <w:bookmarkStart w:id="69" w:name="_Toc10346"/>
      <w:bookmarkStart w:id="70" w:name="_Toc18345"/>
      <w:bookmarkStart w:id="71" w:name="_Toc32547"/>
      <w:bookmarkStart w:id="72" w:name="_Toc31516"/>
      <w:bookmarkStart w:id="73" w:name="_Toc678"/>
      <w:bookmarkStart w:id="74" w:name="_Toc24498"/>
      <w:bookmarkStart w:id="75" w:name="_Toc22094"/>
      <w:bookmarkStart w:id="76" w:name="_Toc12055"/>
      <w:bookmarkStart w:id="77" w:name="_Toc14079"/>
      <w:bookmarkStart w:id="78" w:name="_Toc15897"/>
      <w:bookmarkStart w:id="79" w:name="_Toc29649"/>
      <w:bookmarkStart w:id="80" w:name="_Toc14598"/>
      <w:bookmarkStart w:id="81" w:name="_Toc7375"/>
      <w:bookmarkStart w:id="82" w:name="_Toc29696"/>
      <w:r>
        <w:rPr>
          <w:rFonts w:hint="eastAsia" w:cs="Times New Roman" w:asciiTheme="minorEastAsia" w:hAnsiTheme="minorEastAsia" w:eastAsiaTheme="minorEastAsia"/>
          <w:highlight w:val="none"/>
        </w:rPr>
        <w:t>转子流量</w:t>
      </w:r>
      <w:bookmarkEnd w:id="68"/>
      <w:r>
        <w:rPr>
          <w:rFonts w:hint="eastAsia" w:cs="Times New Roman" w:asciiTheme="minorEastAsia" w:hAnsiTheme="minorEastAsia" w:eastAsiaTheme="minorEastAsia"/>
          <w:highlight w:val="none"/>
        </w:rPr>
        <w:t>计</w:t>
      </w:r>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53FE53F1">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1"/>
          <w:szCs w:val="21"/>
          <w:highlight w:val="none"/>
          <w:lang w:val="en-US" w:eastAsia="zh-CN"/>
        </w:rPr>
        <w:t>5.0.1</w:t>
      </w:r>
      <w:r>
        <w:rPr>
          <w:rFonts w:hint="eastAsia"/>
          <w:sz w:val="21"/>
          <w:szCs w:val="21"/>
          <w:highlight w:val="none"/>
          <w:lang w:val="en-US" w:eastAsia="zh-CN"/>
        </w:rPr>
        <w:t xml:space="preserve">  </w:t>
      </w:r>
      <w:r>
        <w:rPr>
          <w:rFonts w:hint="eastAsia"/>
          <w:sz w:val="21"/>
          <w:szCs w:val="21"/>
          <w:highlight w:val="none"/>
        </w:rPr>
        <w:t>转子流量计又称为浮子流量计或可变面积式流量计，可用于液体、气体、蒸汽等介质流量测量。转子流量计宜包括玻璃管转子流量计、金属管转子流量计和吹洗转子流量装置。</w:t>
      </w:r>
    </w:p>
    <w:p w14:paraId="2CC7D57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1"/>
          <w:szCs w:val="21"/>
          <w:highlight w:val="none"/>
          <w:lang w:val="en-US" w:eastAsia="zh-CN"/>
        </w:rPr>
        <w:t>5.0.2</w:t>
      </w:r>
      <w:r>
        <w:rPr>
          <w:rFonts w:hint="eastAsia"/>
          <w:sz w:val="21"/>
          <w:szCs w:val="21"/>
          <w:highlight w:val="none"/>
          <w:lang w:val="en-US" w:eastAsia="zh-CN"/>
        </w:rPr>
        <w:t xml:space="preserve">  </w:t>
      </w:r>
      <w:r>
        <w:rPr>
          <w:rFonts w:hint="eastAsia"/>
          <w:sz w:val="21"/>
          <w:szCs w:val="21"/>
          <w:highlight w:val="none"/>
        </w:rPr>
        <w:t>当工艺要求流量为就地指示和／或带远传报警时，且对精确度要求不高时，宜选用转子流量计。其选型原则应符合下列要求：</w:t>
      </w:r>
    </w:p>
    <w:p w14:paraId="3F31B7C5">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eastAsia="宋体" w:cs="Times New Roman"/>
          <w:b/>
          <w:bCs/>
          <w:color w:val="auto"/>
          <w:kern w:val="0"/>
          <w:sz w:val="21"/>
          <w:szCs w:val="21"/>
          <w:highlight w:val="none"/>
          <w:lang w:val="en-US" w:eastAsia="zh-CN" w:bidi="ar-SA"/>
        </w:rPr>
        <w:t>1</w:t>
      </w:r>
      <w:r>
        <w:rPr>
          <w:rFonts w:hint="eastAsia" w:cs="宋体"/>
          <w:color w:val="auto"/>
          <w:kern w:val="0"/>
          <w:sz w:val="21"/>
          <w:szCs w:val="21"/>
          <w:highlight w:val="none"/>
          <w:lang w:val="en-US" w:eastAsia="zh-CN" w:bidi="ar-SA"/>
        </w:rPr>
        <w:t xml:space="preserve">  </w:t>
      </w:r>
      <w:r>
        <w:rPr>
          <w:rFonts w:hint="eastAsia"/>
          <w:sz w:val="21"/>
          <w:szCs w:val="21"/>
          <w:highlight w:val="none"/>
        </w:rPr>
        <w:t>用于就地指示的转子流量计精确度不宜低于2.5 级，用于远传的转子流量计精确度不宜低于1.5级。吹洗转子流量装置的精度要求不宜低于</w:t>
      </w:r>
      <w:r>
        <w:rPr>
          <w:sz w:val="21"/>
          <w:szCs w:val="21"/>
          <w:highlight w:val="none"/>
        </w:rPr>
        <w:t>4</w:t>
      </w:r>
      <w:r>
        <w:rPr>
          <w:rFonts w:hint="eastAsia"/>
          <w:sz w:val="21"/>
          <w:szCs w:val="21"/>
          <w:highlight w:val="none"/>
        </w:rPr>
        <w:t>.</w:t>
      </w:r>
      <w:r>
        <w:rPr>
          <w:sz w:val="21"/>
          <w:szCs w:val="21"/>
          <w:highlight w:val="none"/>
        </w:rPr>
        <w:t>0</w:t>
      </w:r>
      <w:r>
        <w:rPr>
          <w:rFonts w:hint="eastAsia"/>
          <w:sz w:val="21"/>
          <w:szCs w:val="21"/>
          <w:highlight w:val="none"/>
        </w:rPr>
        <w:t xml:space="preserve"> 级</w:t>
      </w:r>
      <w:r>
        <w:rPr>
          <w:rFonts w:hint="eastAsia"/>
          <w:sz w:val="21"/>
          <w:szCs w:val="21"/>
          <w:highlight w:val="none"/>
          <w:lang w:eastAsia="zh-CN"/>
        </w:rPr>
        <w:t>；</w:t>
      </w:r>
    </w:p>
    <w:p w14:paraId="5AF76452">
      <w:pPr>
        <w:pStyle w:val="21"/>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2</w:t>
      </w:r>
      <w:r>
        <w:rPr>
          <w:rFonts w:hint="eastAsia" w:ascii="Times New Roman" w:hAnsi="Times New Roman" w:cs="Times New Roman"/>
          <w:b/>
          <w:bCs/>
          <w:sz w:val="21"/>
          <w:szCs w:val="21"/>
          <w:highlight w:val="none"/>
          <w:lang w:val="en-US" w:eastAsia="zh-CN"/>
        </w:rPr>
        <w:t xml:space="preserve">  </w:t>
      </w:r>
      <w:r>
        <w:rPr>
          <w:rFonts w:hint="eastAsia"/>
          <w:sz w:val="21"/>
          <w:szCs w:val="21"/>
          <w:highlight w:val="none"/>
        </w:rPr>
        <w:t>正常流量宜为满量程的60%～80%，工艺最小流量和最大流量应该在满量程的10%和90%之间</w:t>
      </w:r>
      <w:r>
        <w:rPr>
          <w:rFonts w:hint="eastAsia"/>
          <w:sz w:val="21"/>
          <w:szCs w:val="21"/>
          <w:highlight w:val="none"/>
          <w:lang w:eastAsia="zh-CN"/>
        </w:rPr>
        <w:t>；</w:t>
      </w:r>
    </w:p>
    <w:p w14:paraId="3A5009F0">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3</w:t>
      </w:r>
      <w:r>
        <w:rPr>
          <w:rFonts w:hint="eastAsia"/>
          <w:sz w:val="21"/>
          <w:szCs w:val="21"/>
          <w:highlight w:val="none"/>
          <w:lang w:val="en-US" w:eastAsia="zh-CN"/>
        </w:rPr>
        <w:t xml:space="preserve">  </w:t>
      </w:r>
      <w:r>
        <w:rPr>
          <w:rFonts w:hint="eastAsia"/>
          <w:sz w:val="21"/>
          <w:szCs w:val="21"/>
          <w:highlight w:val="none"/>
        </w:rPr>
        <w:t>转子流量计的本体材质应等同或高于管道材质，浮子的材质不应低于316SS ，也可根据工艺介质的腐蚀性采用蒙耐尔、哈氏C及钛等材质</w:t>
      </w:r>
      <w:r>
        <w:rPr>
          <w:rFonts w:hint="eastAsia"/>
          <w:sz w:val="21"/>
          <w:szCs w:val="21"/>
          <w:highlight w:val="none"/>
          <w:lang w:eastAsia="zh-CN"/>
        </w:rPr>
        <w:t>；</w:t>
      </w:r>
    </w:p>
    <w:p w14:paraId="6142E08D">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4</w:t>
      </w:r>
      <w:r>
        <w:rPr>
          <w:rFonts w:hint="eastAsia"/>
          <w:sz w:val="21"/>
          <w:szCs w:val="21"/>
          <w:highlight w:val="none"/>
          <w:lang w:val="en-US" w:eastAsia="zh-CN"/>
        </w:rPr>
        <w:t xml:space="preserve">  </w:t>
      </w:r>
      <w:r>
        <w:rPr>
          <w:rFonts w:hint="eastAsia"/>
          <w:sz w:val="21"/>
          <w:szCs w:val="21"/>
          <w:highlight w:val="none"/>
        </w:rPr>
        <w:t>当被测介质内含有少量铁磁性物质时，应在转子流量计前加装磁过滤器</w:t>
      </w:r>
      <w:r>
        <w:rPr>
          <w:rFonts w:hint="eastAsia"/>
          <w:sz w:val="21"/>
          <w:szCs w:val="21"/>
          <w:highlight w:val="none"/>
          <w:lang w:eastAsia="zh-CN"/>
        </w:rPr>
        <w:t>；</w:t>
      </w:r>
    </w:p>
    <w:p w14:paraId="60F687BF">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5</w:t>
      </w:r>
      <w:r>
        <w:rPr>
          <w:rFonts w:hint="eastAsia"/>
          <w:sz w:val="21"/>
          <w:szCs w:val="21"/>
          <w:highlight w:val="none"/>
          <w:lang w:val="en-US" w:eastAsia="zh-CN"/>
        </w:rPr>
        <w:t xml:space="preserve">  </w:t>
      </w:r>
      <w:r>
        <w:rPr>
          <w:rFonts w:hint="eastAsia"/>
          <w:sz w:val="21"/>
          <w:szCs w:val="21"/>
          <w:highlight w:val="none"/>
        </w:rPr>
        <w:t>当被测介质为气体、蒸汽或脉动液体时，转子流量计应配有阻尼机构</w:t>
      </w:r>
      <w:r>
        <w:rPr>
          <w:rFonts w:hint="eastAsia"/>
          <w:sz w:val="21"/>
          <w:szCs w:val="21"/>
          <w:highlight w:val="none"/>
          <w:lang w:eastAsia="zh-CN"/>
        </w:rPr>
        <w:t>；</w:t>
      </w:r>
    </w:p>
    <w:p w14:paraId="2E59F26C">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6</w:t>
      </w:r>
      <w:r>
        <w:rPr>
          <w:rFonts w:hint="eastAsia"/>
          <w:sz w:val="21"/>
          <w:szCs w:val="21"/>
          <w:highlight w:val="none"/>
          <w:lang w:val="en-US" w:eastAsia="zh-CN"/>
        </w:rPr>
        <w:t xml:space="preserve">  </w:t>
      </w:r>
      <w:r>
        <w:rPr>
          <w:rFonts w:hint="eastAsia"/>
          <w:sz w:val="21"/>
          <w:szCs w:val="21"/>
          <w:highlight w:val="none"/>
        </w:rPr>
        <w:t>转子流量计宜安装在垂直管道上，流体自下而上；亦可安装在水平管道上，水平安装时转子流量计的测量管应垂直</w:t>
      </w:r>
      <w:r>
        <w:rPr>
          <w:rFonts w:hint="eastAsia"/>
          <w:sz w:val="21"/>
          <w:szCs w:val="21"/>
          <w:highlight w:val="none"/>
          <w:lang w:eastAsia="zh-CN"/>
        </w:rPr>
        <w:t>；</w:t>
      </w:r>
    </w:p>
    <w:p w14:paraId="351994BF">
      <w:pPr>
        <w:pStyle w:val="21"/>
        <w:tabs>
          <w:tab w:val="left" w:pos="709"/>
        </w:tabs>
        <w:spacing w:before="0" w:beforeAutospacing="0" w:after="0" w:afterAutospacing="0" w:line="276" w:lineRule="auto"/>
        <w:ind w:firstLine="420"/>
        <w:jc w:val="both"/>
        <w:rPr>
          <w:sz w:val="21"/>
          <w:szCs w:val="21"/>
          <w:highlight w:val="none"/>
        </w:rPr>
      </w:pPr>
      <w:r>
        <w:rPr>
          <w:rFonts w:hint="eastAsia"/>
          <w:b/>
          <w:bCs/>
          <w:sz w:val="21"/>
          <w:szCs w:val="21"/>
          <w:highlight w:val="none"/>
        </w:rPr>
        <w:t>7</w:t>
      </w:r>
      <w:r>
        <w:rPr>
          <w:rFonts w:hint="eastAsia"/>
          <w:sz w:val="21"/>
          <w:szCs w:val="21"/>
          <w:highlight w:val="none"/>
          <w:lang w:val="en-US" w:eastAsia="zh-CN"/>
        </w:rPr>
        <w:t xml:space="preserve">  </w:t>
      </w:r>
      <w:r>
        <w:rPr>
          <w:rFonts w:hint="eastAsia"/>
          <w:sz w:val="21"/>
          <w:szCs w:val="21"/>
          <w:highlight w:val="none"/>
        </w:rPr>
        <w:t>当被测介质为含腐蚀性气体或液体时，宜采用抗腐蚀性内衬。</w:t>
      </w:r>
    </w:p>
    <w:p w14:paraId="51DE9887">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5.0.3</w:t>
      </w:r>
      <w:r>
        <w:rPr>
          <w:rFonts w:hint="eastAsia"/>
          <w:sz w:val="21"/>
          <w:szCs w:val="21"/>
          <w:highlight w:val="none"/>
          <w:lang w:val="en-US" w:eastAsia="zh-CN"/>
        </w:rPr>
        <w:t xml:space="preserve">  </w:t>
      </w:r>
      <w:r>
        <w:rPr>
          <w:rFonts w:hint="eastAsia"/>
          <w:sz w:val="21"/>
          <w:szCs w:val="21"/>
          <w:highlight w:val="none"/>
        </w:rPr>
        <w:t>转子流量计宜选用金属管转子流量计。玻璃管转子流量计不应用于测量含有热或强碱、强酸、蒸汽、碳氢化合物或其他对设备或人员有害的流体。</w:t>
      </w:r>
    </w:p>
    <w:p w14:paraId="42231A8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5.0.4</w:t>
      </w:r>
      <w:r>
        <w:rPr>
          <w:rFonts w:hint="eastAsia"/>
          <w:sz w:val="21"/>
          <w:szCs w:val="21"/>
          <w:highlight w:val="none"/>
          <w:lang w:val="en-US" w:eastAsia="zh-CN"/>
        </w:rPr>
        <w:t xml:space="preserve">  </w:t>
      </w:r>
      <w:r>
        <w:rPr>
          <w:rFonts w:hint="eastAsia"/>
          <w:sz w:val="21"/>
          <w:szCs w:val="21"/>
          <w:highlight w:val="none"/>
        </w:rPr>
        <w:t>转子流量计压力损失小，量程比应不高于10：1。</w:t>
      </w:r>
    </w:p>
    <w:p w14:paraId="4E7C728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5.0.5</w:t>
      </w:r>
      <w:r>
        <w:rPr>
          <w:rFonts w:hint="default" w:ascii="Times New Roman" w:hAnsi="Times New Roman" w:cs="Times New Roman"/>
          <w:b/>
          <w:bCs/>
          <w:sz w:val="21"/>
          <w:szCs w:val="21"/>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转子流量计不宜测量有杂质的介质。</w:t>
      </w:r>
    </w:p>
    <w:p w14:paraId="0318BA85">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5.0.6</w:t>
      </w:r>
      <w:r>
        <w:rPr>
          <w:rFonts w:hint="eastAsia"/>
          <w:b/>
          <w:bCs/>
          <w:sz w:val="21"/>
          <w:szCs w:val="21"/>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吹洗转子流量装置出口处</w:t>
      </w:r>
      <w:r>
        <w:rPr>
          <w:rFonts w:hint="eastAsia"/>
          <w:sz w:val="21"/>
          <w:szCs w:val="21"/>
          <w:highlight w:val="none"/>
          <w:lang w:val="en-US" w:eastAsia="zh-CN"/>
        </w:rPr>
        <w:t>应</w:t>
      </w:r>
      <w:r>
        <w:rPr>
          <w:rFonts w:hint="eastAsia"/>
          <w:sz w:val="21"/>
          <w:szCs w:val="21"/>
          <w:highlight w:val="none"/>
        </w:rPr>
        <w:t>安装止回阀，以防止回流</w:t>
      </w:r>
      <w:r>
        <w:rPr>
          <w:rFonts w:hint="eastAsia"/>
          <w:sz w:val="21"/>
          <w:szCs w:val="21"/>
          <w:highlight w:val="none"/>
          <w:lang w:eastAsia="zh-CN"/>
        </w:rPr>
        <w:t>，</w:t>
      </w:r>
      <w:r>
        <w:rPr>
          <w:rFonts w:hint="eastAsia"/>
          <w:sz w:val="21"/>
          <w:szCs w:val="21"/>
          <w:highlight w:val="none"/>
        </w:rPr>
        <w:t>应成套带有流量调节针阀及稳压／恒</w:t>
      </w:r>
    </w:p>
    <w:p w14:paraId="0253303C">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r>
        <w:rPr>
          <w:rFonts w:hint="eastAsia"/>
          <w:sz w:val="21"/>
          <w:szCs w:val="21"/>
          <w:highlight w:val="none"/>
        </w:rPr>
        <w:t>流装置</w:t>
      </w:r>
      <w:r>
        <w:rPr>
          <w:rFonts w:hint="eastAsia"/>
          <w:sz w:val="21"/>
          <w:szCs w:val="21"/>
          <w:highlight w:val="none"/>
          <w:lang w:eastAsia="zh-CN"/>
        </w:rPr>
        <w:t>。</w:t>
      </w:r>
    </w:p>
    <w:p w14:paraId="6F0CE9D4">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01DC71E3">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4A94EB14">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7D07980C">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2D28D1C9">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52673B2B">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3FC4747C">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7EEE9106">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72459B2A">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21A63EBB">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1B95FD67">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50CE357F">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4A860776">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4FF00179">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5FAC02C1">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0A22E5C4">
      <w:pPr>
        <w:pStyle w:val="21"/>
        <w:numPr>
          <w:ilvl w:val="-1"/>
          <w:numId w:val="0"/>
        </w:numPr>
        <w:tabs>
          <w:tab w:val="left" w:pos="709"/>
        </w:tabs>
        <w:spacing w:before="0" w:beforeAutospacing="0" w:after="0" w:afterAutospacing="0" w:line="276" w:lineRule="auto"/>
        <w:ind w:left="0" w:firstLine="0"/>
        <w:jc w:val="both"/>
        <w:rPr>
          <w:rFonts w:hint="eastAsia"/>
          <w:sz w:val="21"/>
          <w:szCs w:val="21"/>
          <w:highlight w:val="none"/>
          <w:lang w:eastAsia="zh-CN"/>
        </w:rPr>
      </w:pPr>
    </w:p>
    <w:p w14:paraId="3A9AF859">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83" w:name="_Toc20225"/>
      <w:bookmarkStart w:id="84" w:name="_Toc9248"/>
      <w:bookmarkStart w:id="85" w:name="_Toc15849"/>
      <w:bookmarkStart w:id="86" w:name="_Toc20016"/>
      <w:bookmarkStart w:id="87" w:name="_Toc12646"/>
      <w:bookmarkStart w:id="88" w:name="_Toc13882"/>
      <w:bookmarkStart w:id="89" w:name="_Toc26452"/>
      <w:bookmarkStart w:id="90" w:name="_Toc24825"/>
      <w:bookmarkStart w:id="91" w:name="_Toc8424"/>
      <w:bookmarkStart w:id="92" w:name="_Toc25412"/>
      <w:bookmarkStart w:id="93" w:name="_Toc1487"/>
      <w:bookmarkStart w:id="94" w:name="_Toc13464"/>
      <w:bookmarkStart w:id="95" w:name="_Toc3261"/>
      <w:bookmarkStart w:id="96" w:name="_Toc17890"/>
      <w:bookmarkStart w:id="97" w:name="规格要求"/>
      <w:bookmarkStart w:id="98" w:name="_Toc68266288"/>
      <w:r>
        <w:rPr>
          <w:rFonts w:hint="eastAsia" w:cs="Times New Roman" w:asciiTheme="minorEastAsia" w:hAnsiTheme="minorEastAsia" w:eastAsiaTheme="minorEastAsia"/>
          <w:highlight w:val="none"/>
        </w:rPr>
        <w:t>速度式流量计</w:t>
      </w:r>
      <w:bookmarkEnd w:id="83"/>
      <w:bookmarkEnd w:id="84"/>
      <w:bookmarkEnd w:id="85"/>
      <w:bookmarkEnd w:id="86"/>
      <w:bookmarkEnd w:id="87"/>
      <w:bookmarkEnd w:id="88"/>
      <w:bookmarkEnd w:id="89"/>
      <w:bookmarkEnd w:id="90"/>
      <w:bookmarkEnd w:id="91"/>
      <w:bookmarkEnd w:id="92"/>
      <w:bookmarkEnd w:id="93"/>
      <w:bookmarkEnd w:id="94"/>
      <w:bookmarkEnd w:id="95"/>
      <w:bookmarkEnd w:id="96"/>
    </w:p>
    <w:p w14:paraId="157FEC34">
      <w:pPr>
        <w:pStyle w:val="21"/>
        <w:numPr>
          <w:ilvl w:val="1"/>
          <w:numId w:val="6"/>
        </w:numPr>
        <w:tabs>
          <w:tab w:val="left" w:pos="709"/>
        </w:tabs>
        <w:spacing w:before="0" w:beforeAutospacing="0" w:after="0" w:afterAutospacing="0" w:line="276" w:lineRule="auto"/>
        <w:jc w:val="center"/>
        <w:rPr>
          <w:sz w:val="21"/>
          <w:szCs w:val="21"/>
          <w:highlight w:val="none"/>
        </w:rPr>
      </w:pPr>
      <w:r>
        <w:rPr>
          <w:rFonts w:hint="eastAsia"/>
          <w:b/>
          <w:bCs/>
          <w:sz w:val="21"/>
          <w:szCs w:val="21"/>
          <w:highlight w:val="none"/>
        </w:rPr>
        <w:t>一般规定</w:t>
      </w:r>
    </w:p>
    <w:p w14:paraId="05934A9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6.1.1</w:t>
      </w:r>
      <w:r>
        <w:rPr>
          <w:rFonts w:hint="eastAsia"/>
          <w:b/>
          <w:bCs/>
          <w:sz w:val="20"/>
          <w:szCs w:val="20"/>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速度式流量计</w:t>
      </w:r>
      <w:r>
        <w:rPr>
          <w:rFonts w:hint="eastAsia"/>
          <w:sz w:val="21"/>
          <w:szCs w:val="21"/>
          <w:highlight w:val="none"/>
          <w:lang w:val="en-US" w:eastAsia="zh-CN"/>
        </w:rPr>
        <w:t>宜</w:t>
      </w:r>
      <w:r>
        <w:rPr>
          <w:rFonts w:hint="eastAsia"/>
          <w:sz w:val="21"/>
          <w:szCs w:val="21"/>
          <w:highlight w:val="none"/>
        </w:rPr>
        <w:t>包括：涡街流量计</w:t>
      </w:r>
      <w:r>
        <w:rPr>
          <w:rFonts w:hint="eastAsia"/>
          <w:sz w:val="21"/>
          <w:szCs w:val="21"/>
          <w:highlight w:val="none"/>
          <w:lang w:eastAsia="zh-CN"/>
        </w:rPr>
        <w:t>、</w:t>
      </w:r>
      <w:r>
        <w:rPr>
          <w:rFonts w:hint="eastAsia"/>
          <w:sz w:val="21"/>
          <w:szCs w:val="21"/>
          <w:highlight w:val="none"/>
        </w:rPr>
        <w:t>电磁流量计、靶式流量计、超声波流量计、涡轮流量计等。</w:t>
      </w:r>
    </w:p>
    <w:p w14:paraId="1B0534E4">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6.1.2</w:t>
      </w:r>
      <w:r>
        <w:rPr>
          <w:rFonts w:hint="eastAsia"/>
          <w:sz w:val="21"/>
          <w:szCs w:val="21"/>
          <w:highlight w:val="none"/>
          <w:lang w:val="en-US" w:eastAsia="zh-CN"/>
        </w:rPr>
        <w:t xml:space="preserve">  速度式</w:t>
      </w:r>
      <w:r>
        <w:rPr>
          <w:rFonts w:hint="eastAsia"/>
          <w:sz w:val="21"/>
          <w:szCs w:val="21"/>
          <w:highlight w:val="none"/>
        </w:rPr>
        <w:t>流量计测量结果宜为体积流量，不受流体密度、黏度、压力、温度及电导率(只要在阈值以上)变化的影响。</w:t>
      </w:r>
    </w:p>
    <w:p w14:paraId="1635AB87">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涡街流量计</w:t>
      </w:r>
    </w:p>
    <w:p w14:paraId="6171574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6.2.1</w:t>
      </w:r>
      <w:r>
        <w:rPr>
          <w:rFonts w:hint="eastAsia"/>
          <w:b/>
          <w:bCs/>
          <w:sz w:val="20"/>
          <w:szCs w:val="20"/>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涡街流量计的频率检测传感器主要包括：差压式、热敏电阻式、压电式和可变电容式。</w:t>
      </w:r>
    </w:p>
    <w:p w14:paraId="288A0DBF">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6.2.2</w:t>
      </w:r>
      <w:r>
        <w:rPr>
          <w:rFonts w:hint="eastAsia"/>
          <w:sz w:val="21"/>
          <w:szCs w:val="21"/>
          <w:highlight w:val="none"/>
          <w:lang w:val="en-US" w:eastAsia="zh-CN"/>
        </w:rPr>
        <w:t xml:space="preserve">  </w:t>
      </w:r>
      <w:r>
        <w:rPr>
          <w:rFonts w:hint="eastAsia"/>
          <w:sz w:val="21"/>
          <w:szCs w:val="21"/>
          <w:highlight w:val="none"/>
        </w:rPr>
        <w:t>涡街流量计的选型原则应符合下列要求：</w:t>
      </w:r>
    </w:p>
    <w:p w14:paraId="0436D77D">
      <w:pPr>
        <w:pStyle w:val="21"/>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1</w:t>
      </w:r>
      <w:r>
        <w:rPr>
          <w:rFonts w:hint="eastAsia"/>
          <w:sz w:val="21"/>
          <w:szCs w:val="21"/>
          <w:highlight w:val="none"/>
          <w:lang w:val="en-US" w:eastAsia="zh-CN"/>
        </w:rPr>
        <w:t xml:space="preserve">  </w:t>
      </w:r>
      <w:r>
        <w:rPr>
          <w:rFonts w:hint="eastAsia"/>
          <w:sz w:val="21"/>
          <w:szCs w:val="21"/>
          <w:highlight w:val="none"/>
        </w:rPr>
        <w:t>对于单相、洁净、无脉动及无振动的流体，且雷诺数在</w:t>
      </w:r>
      <w:r>
        <w:rPr>
          <w:sz w:val="21"/>
          <w:szCs w:val="21"/>
          <w:highlight w:val="none"/>
        </w:rPr>
        <w:t>1×10</w:t>
      </w:r>
      <w:r>
        <w:rPr>
          <w:sz w:val="21"/>
          <w:szCs w:val="21"/>
          <w:highlight w:val="none"/>
          <w:vertAlign w:val="superscript"/>
        </w:rPr>
        <w:t>4</w:t>
      </w:r>
      <w:r>
        <w:rPr>
          <w:sz w:val="21"/>
          <w:szCs w:val="21"/>
          <w:highlight w:val="none"/>
        </w:rPr>
        <w:t xml:space="preserve"> ～7×10</w:t>
      </w:r>
      <w:r>
        <w:rPr>
          <w:sz w:val="21"/>
          <w:szCs w:val="21"/>
          <w:highlight w:val="none"/>
          <w:vertAlign w:val="superscript"/>
        </w:rPr>
        <w:t>6</w:t>
      </w:r>
      <w:r>
        <w:rPr>
          <w:sz w:val="21"/>
          <w:szCs w:val="21"/>
          <w:highlight w:val="none"/>
        </w:rPr>
        <w:t xml:space="preserve"> 之间、黏度小于20mPas、液体测量精确度要求不高于 1.0 </w:t>
      </w:r>
      <w:r>
        <w:rPr>
          <w:rFonts w:hint="eastAsia"/>
          <w:sz w:val="21"/>
          <w:szCs w:val="21"/>
          <w:highlight w:val="none"/>
        </w:rPr>
        <w:t>级及气体和蒸汽测量精确度不高于</w:t>
      </w:r>
      <w:r>
        <w:rPr>
          <w:sz w:val="21"/>
          <w:szCs w:val="21"/>
          <w:highlight w:val="none"/>
        </w:rPr>
        <w:t xml:space="preserve">1.5 </w:t>
      </w:r>
      <w:r>
        <w:rPr>
          <w:rFonts w:hint="eastAsia"/>
          <w:sz w:val="21"/>
          <w:szCs w:val="21"/>
          <w:highlight w:val="none"/>
        </w:rPr>
        <w:t>级时，宜选用涡街流量计</w:t>
      </w:r>
      <w:r>
        <w:rPr>
          <w:rFonts w:hint="eastAsia"/>
          <w:sz w:val="21"/>
          <w:szCs w:val="21"/>
          <w:highlight w:val="none"/>
          <w:lang w:eastAsia="zh-CN"/>
        </w:rPr>
        <w:t>；</w:t>
      </w:r>
    </w:p>
    <w:p w14:paraId="236DDA0E">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2</w:t>
      </w:r>
      <w:r>
        <w:rPr>
          <w:rFonts w:hint="eastAsia"/>
          <w:sz w:val="21"/>
          <w:szCs w:val="21"/>
          <w:highlight w:val="none"/>
          <w:lang w:val="en-US" w:eastAsia="zh-CN"/>
        </w:rPr>
        <w:t xml:space="preserve">  </w:t>
      </w:r>
      <w:r>
        <w:rPr>
          <w:rFonts w:hint="eastAsia"/>
          <w:sz w:val="21"/>
          <w:szCs w:val="21"/>
          <w:highlight w:val="none"/>
        </w:rPr>
        <w:t>对于大管径的流量测量，当精确度要求不高时，可选用插入式涡街流量计</w:t>
      </w:r>
      <w:r>
        <w:rPr>
          <w:rFonts w:hint="eastAsia"/>
          <w:highlight w:val="none"/>
          <w:lang w:eastAsia="zh-CN"/>
        </w:rPr>
        <w:t>；</w:t>
      </w:r>
    </w:p>
    <w:p w14:paraId="34931535">
      <w:pPr>
        <w:pStyle w:val="21"/>
        <w:numPr>
          <w:ilvl w:val="255"/>
          <w:numId w:val="0"/>
        </w:numPr>
        <w:tabs>
          <w:tab w:val="left" w:pos="709"/>
        </w:tabs>
        <w:spacing w:before="0" w:beforeAutospacing="0" w:after="0" w:afterAutospacing="0" w:line="276" w:lineRule="auto"/>
        <w:ind w:firstLine="420"/>
        <w:jc w:val="both"/>
        <w:rPr>
          <w:sz w:val="21"/>
          <w:szCs w:val="21"/>
          <w:highlight w:val="none"/>
        </w:rPr>
      </w:pPr>
      <w:r>
        <w:rPr>
          <w:rFonts w:hint="default" w:ascii="Times New Roman" w:hAnsi="Times New Roman" w:cs="Times New Roman"/>
          <w:b/>
          <w:bCs/>
          <w:sz w:val="21"/>
          <w:szCs w:val="21"/>
          <w:highlight w:val="none"/>
        </w:rPr>
        <w:t>3</w:t>
      </w:r>
      <w:r>
        <w:rPr>
          <w:rFonts w:hint="eastAsia"/>
          <w:sz w:val="21"/>
          <w:szCs w:val="21"/>
          <w:highlight w:val="none"/>
          <w:lang w:val="en-US" w:eastAsia="zh-CN"/>
        </w:rPr>
        <w:t xml:space="preserve">  </w:t>
      </w:r>
      <w:r>
        <w:rPr>
          <w:rFonts w:hint="eastAsia"/>
          <w:sz w:val="21"/>
          <w:szCs w:val="21"/>
          <w:highlight w:val="none"/>
        </w:rPr>
        <w:t>涡街流量计的传感器宜采用压电式或电容式。</w:t>
      </w:r>
    </w:p>
    <w:p w14:paraId="5D4F1AAA">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6.2.3</w:t>
      </w:r>
      <w:r>
        <w:rPr>
          <w:rFonts w:hint="eastAsia"/>
          <w:sz w:val="21"/>
          <w:szCs w:val="21"/>
          <w:highlight w:val="none"/>
          <w:lang w:val="en-US" w:eastAsia="zh-CN"/>
        </w:rPr>
        <w:t xml:space="preserve">  </w:t>
      </w:r>
      <w:r>
        <w:rPr>
          <w:rFonts w:hint="eastAsia"/>
          <w:sz w:val="21"/>
          <w:szCs w:val="21"/>
          <w:highlight w:val="none"/>
        </w:rPr>
        <w:t>涡街流量计使用范围:介质温度宜为-40～230℃</w:t>
      </w:r>
      <w:r>
        <w:rPr>
          <w:rFonts w:hint="eastAsia"/>
          <w:sz w:val="21"/>
          <w:szCs w:val="21"/>
          <w:highlight w:val="none"/>
          <w:lang w:eastAsia="zh-CN"/>
        </w:rPr>
        <w:t>；</w:t>
      </w:r>
      <w:r>
        <w:rPr>
          <w:rFonts w:hint="eastAsia"/>
          <w:sz w:val="21"/>
          <w:szCs w:val="21"/>
          <w:highlight w:val="none"/>
        </w:rPr>
        <w:t>特殊产品可扩展到-200～400℃</w:t>
      </w:r>
      <w:r>
        <w:rPr>
          <w:rFonts w:hint="eastAsia"/>
          <w:sz w:val="21"/>
          <w:szCs w:val="21"/>
          <w:highlight w:val="none"/>
          <w:lang w:eastAsia="zh-CN"/>
        </w:rPr>
        <w:t>；</w:t>
      </w:r>
      <w:r>
        <w:rPr>
          <w:rFonts w:hint="eastAsia"/>
          <w:sz w:val="21"/>
          <w:szCs w:val="21"/>
          <w:highlight w:val="none"/>
        </w:rPr>
        <w:t>压力等级宜为 Class150～Class600</w:t>
      </w:r>
      <w:r>
        <w:rPr>
          <w:rFonts w:hint="eastAsia"/>
          <w:sz w:val="21"/>
          <w:szCs w:val="21"/>
          <w:highlight w:val="none"/>
          <w:lang w:eastAsia="zh-CN"/>
        </w:rPr>
        <w:t>；</w:t>
      </w:r>
      <w:r>
        <w:rPr>
          <w:rFonts w:hint="eastAsia"/>
          <w:sz w:val="21"/>
          <w:szCs w:val="21"/>
          <w:highlight w:val="none"/>
        </w:rPr>
        <w:t>特殊产品可为 Class</w:t>
      </w:r>
      <w:r>
        <w:rPr>
          <w:rFonts w:hint="eastAsia"/>
          <w:sz w:val="21"/>
          <w:szCs w:val="21"/>
          <w:highlight w:val="none"/>
          <w:lang w:val="en-US" w:eastAsia="zh-CN"/>
        </w:rPr>
        <w:t>9</w:t>
      </w:r>
      <w:r>
        <w:rPr>
          <w:rFonts w:hint="eastAsia"/>
          <w:sz w:val="21"/>
          <w:szCs w:val="21"/>
          <w:highlight w:val="none"/>
        </w:rPr>
        <w:t>00。高温和深冷工况应用时，可选择延长颈型结构。安装、维护空间受限时，应采用分体安装方式。</w:t>
      </w:r>
    </w:p>
    <w:p w14:paraId="448480A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6.2.4</w:t>
      </w:r>
      <w:r>
        <w:rPr>
          <w:rFonts w:hint="default" w:ascii="Times New Roman" w:hAnsi="Times New Roman" w:cs="Times New Roman"/>
          <w:sz w:val="21"/>
          <w:szCs w:val="21"/>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管道式涡街流量计的安装宜在DN25（1"）～DN300（12"）之间。插入式涡街流量计适用于较大的管线尺寸。</w:t>
      </w:r>
    </w:p>
    <w:p w14:paraId="4F42ED19">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6.2.5</w:t>
      </w:r>
      <w:r>
        <w:rPr>
          <w:rFonts w:hint="default" w:ascii="Times New Roman" w:hAnsi="Times New Roman" w:cs="Times New Roman"/>
          <w:sz w:val="21"/>
          <w:szCs w:val="21"/>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涡街流量计量程宜为10:1或20:1，亦可30:1。</w:t>
      </w:r>
    </w:p>
    <w:p w14:paraId="4E2727E0">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6.2.6</w:t>
      </w:r>
      <w:r>
        <w:rPr>
          <w:rFonts w:hint="eastAsia"/>
          <w:sz w:val="21"/>
          <w:szCs w:val="21"/>
          <w:highlight w:val="none"/>
          <w:lang w:val="en-US" w:eastAsia="zh-CN"/>
        </w:rPr>
        <w:t xml:space="preserve">  </w:t>
      </w:r>
      <w:r>
        <w:rPr>
          <w:rFonts w:hint="eastAsia"/>
          <w:sz w:val="21"/>
          <w:szCs w:val="21"/>
          <w:highlight w:val="none"/>
        </w:rPr>
        <w:t>涡街流量计不应安装在靠近往复型流体输送泵的入口或出口的管线上。</w:t>
      </w:r>
    </w:p>
    <w:p w14:paraId="06399A2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6.2.7</w:t>
      </w:r>
      <w:r>
        <w:rPr>
          <w:rFonts w:hint="eastAsia"/>
          <w:b/>
          <w:bCs/>
          <w:sz w:val="20"/>
          <w:szCs w:val="20"/>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涡街流量计可垂直或水平安装。测量液体时，测量点的介质必须充满管道，垂直安装时，液体流向必须自下向上。</w:t>
      </w:r>
    </w:p>
    <w:p w14:paraId="56D9759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6.2.8</w:t>
      </w:r>
      <w:r>
        <w:rPr>
          <w:rFonts w:hint="default" w:ascii="Times New Roman" w:hAnsi="Times New Roman" w:cs="Times New Roman"/>
          <w:sz w:val="21"/>
          <w:szCs w:val="21"/>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测量振动场合的流体流量应选用抗振型涡街流量计，其振动加速度不宜低于2g</w:t>
      </w:r>
      <w:r>
        <w:rPr>
          <w:rFonts w:hint="eastAsia"/>
          <w:sz w:val="21"/>
          <w:szCs w:val="21"/>
          <w:highlight w:val="none"/>
          <w:lang w:eastAsia="zh-CN"/>
        </w:rPr>
        <w:t>。</w:t>
      </w:r>
    </w:p>
    <w:p w14:paraId="2F9524E5">
      <w:pPr>
        <w:pStyle w:val="21"/>
        <w:numPr>
          <w:ilvl w:val="1"/>
          <w:numId w:val="6"/>
        </w:numPr>
        <w:tabs>
          <w:tab w:val="left" w:pos="709"/>
        </w:tabs>
        <w:spacing w:before="0" w:beforeAutospacing="0" w:after="0" w:afterAutospacing="0" w:line="276" w:lineRule="auto"/>
        <w:jc w:val="center"/>
        <w:rPr>
          <w:sz w:val="21"/>
          <w:szCs w:val="21"/>
          <w:highlight w:val="none"/>
        </w:rPr>
      </w:pPr>
      <w:r>
        <w:rPr>
          <w:rFonts w:hint="eastAsia"/>
          <w:b/>
          <w:bCs/>
          <w:sz w:val="21"/>
          <w:szCs w:val="21"/>
          <w:highlight w:val="none"/>
        </w:rPr>
        <w:t>电磁流量计</w:t>
      </w:r>
    </w:p>
    <w:p w14:paraId="6D8C5142">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6.3.1</w:t>
      </w:r>
      <w:r>
        <w:rPr>
          <w:rFonts w:hint="eastAsia"/>
          <w:sz w:val="21"/>
          <w:szCs w:val="21"/>
          <w:highlight w:val="none"/>
          <w:lang w:val="en-US" w:eastAsia="zh-CN"/>
        </w:rPr>
        <w:t xml:space="preserve">  </w:t>
      </w:r>
      <w:r>
        <w:rPr>
          <w:rFonts w:hint="eastAsia"/>
          <w:sz w:val="21"/>
          <w:szCs w:val="21"/>
          <w:highlight w:val="none"/>
        </w:rPr>
        <w:t>电磁流量计的选型原则应符合下列要求：</w:t>
      </w:r>
    </w:p>
    <w:p w14:paraId="2447170E">
      <w:pPr>
        <w:pStyle w:val="21"/>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b/>
          <w:bCs/>
          <w:sz w:val="21"/>
          <w:szCs w:val="21"/>
          <w:highlight w:val="none"/>
          <w:lang w:val="en-US" w:eastAsia="zh-CN"/>
        </w:rPr>
        <w:t xml:space="preserve">1 </w:t>
      </w:r>
      <w:r>
        <w:rPr>
          <w:rFonts w:hint="eastAsia"/>
          <w:sz w:val="21"/>
          <w:szCs w:val="21"/>
          <w:highlight w:val="none"/>
          <w:lang w:val="en-US" w:eastAsia="zh-CN"/>
        </w:rPr>
        <w:t xml:space="preserve"> </w:t>
      </w:r>
      <w:r>
        <w:rPr>
          <w:rFonts w:hint="eastAsia"/>
          <w:sz w:val="21"/>
          <w:szCs w:val="21"/>
          <w:highlight w:val="none"/>
        </w:rPr>
        <w:t>电磁流量计</w:t>
      </w:r>
      <w:r>
        <w:rPr>
          <w:rFonts w:hint="eastAsia"/>
          <w:sz w:val="21"/>
          <w:szCs w:val="21"/>
          <w:highlight w:val="none"/>
          <w:lang w:val="en-US" w:eastAsia="zh-CN"/>
        </w:rPr>
        <w:t>宜</w:t>
      </w:r>
      <w:r>
        <w:rPr>
          <w:rFonts w:hint="eastAsia"/>
          <w:sz w:val="21"/>
          <w:szCs w:val="21"/>
          <w:highlight w:val="none"/>
        </w:rPr>
        <w:t>用于测量电导率不低于5μs/cm 的导电介质，包括碱液、盐液、氨水、纸浆、渣液、矿浆、水煤浆等，以及除脱盐水和凝液之外的水和其他水溶液</w:t>
      </w:r>
      <w:r>
        <w:rPr>
          <w:rFonts w:hint="eastAsia"/>
          <w:sz w:val="21"/>
          <w:szCs w:val="21"/>
          <w:highlight w:val="none"/>
          <w:lang w:eastAsia="zh-CN"/>
        </w:rPr>
        <w:t>；</w:t>
      </w:r>
    </w:p>
    <w:p w14:paraId="1B234D20">
      <w:pPr>
        <w:pStyle w:val="21"/>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b/>
          <w:bCs/>
          <w:sz w:val="21"/>
          <w:szCs w:val="21"/>
          <w:highlight w:val="none"/>
        </w:rPr>
        <w:t>2</w:t>
      </w:r>
      <w:r>
        <w:rPr>
          <w:rFonts w:hint="eastAsia"/>
          <w:sz w:val="21"/>
          <w:szCs w:val="21"/>
          <w:highlight w:val="none"/>
          <w:lang w:val="en-US" w:eastAsia="zh-CN"/>
        </w:rPr>
        <w:t xml:space="preserve">  </w:t>
      </w:r>
      <w:r>
        <w:rPr>
          <w:rFonts w:hint="eastAsia"/>
          <w:sz w:val="21"/>
          <w:szCs w:val="21"/>
          <w:highlight w:val="none"/>
        </w:rPr>
        <w:t>电磁流量计可用于测量强腐蚀、脏污、黏稠和含气体的液体</w:t>
      </w:r>
      <w:r>
        <w:rPr>
          <w:rFonts w:hint="eastAsia"/>
          <w:sz w:val="21"/>
          <w:szCs w:val="21"/>
          <w:highlight w:val="none"/>
          <w:lang w:eastAsia="zh-CN"/>
        </w:rPr>
        <w:t>；</w:t>
      </w:r>
    </w:p>
    <w:p w14:paraId="67839E02">
      <w:pPr>
        <w:pStyle w:val="21"/>
        <w:tabs>
          <w:tab w:val="left" w:pos="709"/>
        </w:tabs>
        <w:spacing w:before="0" w:beforeAutospacing="0" w:after="0" w:afterAutospacing="0" w:line="276" w:lineRule="auto"/>
        <w:ind w:firstLine="420"/>
        <w:jc w:val="both"/>
        <w:rPr>
          <w:sz w:val="21"/>
          <w:szCs w:val="21"/>
          <w:highlight w:val="none"/>
        </w:rPr>
      </w:pPr>
      <w:r>
        <w:rPr>
          <w:rFonts w:hint="eastAsia"/>
          <w:b/>
          <w:bCs/>
          <w:sz w:val="21"/>
          <w:szCs w:val="21"/>
          <w:highlight w:val="none"/>
        </w:rPr>
        <w:t>3</w:t>
      </w:r>
      <w:r>
        <w:rPr>
          <w:rFonts w:hint="eastAsia"/>
          <w:sz w:val="21"/>
          <w:szCs w:val="21"/>
          <w:highlight w:val="none"/>
          <w:lang w:val="en-US" w:eastAsia="zh-CN"/>
        </w:rPr>
        <w:t xml:space="preserve">  </w:t>
      </w:r>
      <w:r>
        <w:rPr>
          <w:rFonts w:hint="eastAsia"/>
          <w:sz w:val="21"/>
          <w:szCs w:val="21"/>
          <w:highlight w:val="none"/>
        </w:rPr>
        <w:t>对于无磨蚀性介质的流速范围宜为0.5m/s～lOm/s，有磨蚀性介质的最大流速应小于3</w:t>
      </w:r>
      <w:r>
        <w:rPr>
          <w:sz w:val="21"/>
          <w:szCs w:val="21"/>
          <w:highlight w:val="none"/>
        </w:rPr>
        <w:t>.</w:t>
      </w:r>
      <w:r>
        <w:rPr>
          <w:rFonts w:hint="eastAsia"/>
          <w:sz w:val="21"/>
          <w:szCs w:val="21"/>
          <w:highlight w:val="none"/>
        </w:rPr>
        <w:t xml:space="preserve">5m/s。 </w:t>
      </w:r>
    </w:p>
    <w:p w14:paraId="77BDFBC3">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b/>
          <w:bCs/>
          <w:sz w:val="21"/>
          <w:szCs w:val="21"/>
          <w:highlight w:val="none"/>
        </w:rPr>
        <w:t>4</w:t>
      </w:r>
      <w:r>
        <w:rPr>
          <w:rFonts w:hint="eastAsia"/>
          <w:sz w:val="21"/>
          <w:szCs w:val="21"/>
          <w:highlight w:val="none"/>
          <w:lang w:val="en-US" w:eastAsia="zh-CN"/>
        </w:rPr>
        <w:t xml:space="preserve">  </w:t>
      </w:r>
      <w:r>
        <w:rPr>
          <w:rFonts w:hint="eastAsia"/>
          <w:sz w:val="21"/>
          <w:szCs w:val="21"/>
          <w:highlight w:val="none"/>
        </w:rPr>
        <w:t>电极材质应根据被测介质的腐蚀性选择，选择316LSS、哈氏C、铂、钛、钽等</w:t>
      </w:r>
      <w:r>
        <w:rPr>
          <w:rFonts w:hint="eastAsia"/>
          <w:sz w:val="21"/>
          <w:szCs w:val="21"/>
          <w:highlight w:val="none"/>
          <w:lang w:val="en-US" w:eastAsia="zh-CN"/>
        </w:rPr>
        <w:t>材质</w:t>
      </w:r>
      <w:r>
        <w:rPr>
          <w:rFonts w:hint="eastAsia"/>
          <w:sz w:val="21"/>
          <w:szCs w:val="21"/>
          <w:highlight w:val="none"/>
          <w:lang w:eastAsia="zh-CN"/>
        </w:rPr>
        <w:t>；</w:t>
      </w:r>
    </w:p>
    <w:p w14:paraId="6222A0CF">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b/>
          <w:bCs/>
          <w:sz w:val="21"/>
          <w:szCs w:val="21"/>
          <w:highlight w:val="none"/>
        </w:rPr>
        <w:t>5</w:t>
      </w:r>
      <w:r>
        <w:rPr>
          <w:rFonts w:hint="eastAsia"/>
          <w:sz w:val="21"/>
          <w:szCs w:val="21"/>
          <w:highlight w:val="none"/>
          <w:lang w:val="en-US" w:eastAsia="zh-CN"/>
        </w:rPr>
        <w:t xml:space="preserve">  </w:t>
      </w:r>
      <w:r>
        <w:rPr>
          <w:rFonts w:hint="eastAsia"/>
          <w:sz w:val="21"/>
          <w:szCs w:val="21"/>
          <w:highlight w:val="none"/>
        </w:rPr>
        <w:t>衬里材质应根据被测介质的腐蚀性及温度选择，选择PFA 、PTFE 、ETFE、聚氨醋、氯丁橡胶、天然橡胶及工业陶瓷等绝缘材料</w:t>
      </w:r>
      <w:r>
        <w:rPr>
          <w:rFonts w:hint="eastAsia"/>
          <w:sz w:val="21"/>
          <w:szCs w:val="21"/>
          <w:highlight w:val="none"/>
          <w:lang w:eastAsia="zh-CN"/>
        </w:rPr>
        <w:t>；</w:t>
      </w:r>
    </w:p>
    <w:p w14:paraId="3592EB08">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b/>
          <w:bCs/>
          <w:sz w:val="21"/>
          <w:szCs w:val="21"/>
          <w:highlight w:val="none"/>
        </w:rPr>
        <w:t>6</w:t>
      </w:r>
      <w:r>
        <w:rPr>
          <w:rFonts w:hint="eastAsia"/>
          <w:sz w:val="21"/>
          <w:szCs w:val="21"/>
          <w:highlight w:val="none"/>
          <w:lang w:val="en-US" w:eastAsia="zh-CN"/>
        </w:rPr>
        <w:t xml:space="preserve">  </w:t>
      </w:r>
      <w:r>
        <w:rPr>
          <w:rFonts w:hint="eastAsia"/>
          <w:sz w:val="21"/>
          <w:szCs w:val="21"/>
          <w:highlight w:val="none"/>
        </w:rPr>
        <w:t>电磁流量计应接地，对于金属管道应采用内置接地电极接地，对于非金属管道或带内衬的金属管道宜采用接地环接地，</w:t>
      </w:r>
      <w:r>
        <w:rPr>
          <w:rFonts w:hint="eastAsia"/>
          <w:sz w:val="21"/>
          <w:szCs w:val="21"/>
          <w:highlight w:val="none"/>
          <w:lang w:eastAsia="zh-CN"/>
        </w:rPr>
        <w:t>宜</w:t>
      </w:r>
      <w:r>
        <w:rPr>
          <w:rFonts w:hint="eastAsia"/>
          <w:sz w:val="21"/>
          <w:szCs w:val="21"/>
          <w:highlight w:val="none"/>
        </w:rPr>
        <w:t>选配与电极材质相同的接地环</w:t>
      </w:r>
      <w:r>
        <w:rPr>
          <w:rFonts w:hint="eastAsia"/>
          <w:sz w:val="21"/>
          <w:szCs w:val="21"/>
          <w:highlight w:val="none"/>
          <w:lang w:eastAsia="zh-CN"/>
        </w:rPr>
        <w:t>；</w:t>
      </w:r>
    </w:p>
    <w:p w14:paraId="5153EC75">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b/>
          <w:bCs/>
          <w:sz w:val="21"/>
          <w:szCs w:val="21"/>
          <w:highlight w:val="none"/>
        </w:rPr>
        <w:t>7</w:t>
      </w:r>
      <w:r>
        <w:rPr>
          <w:rFonts w:hint="eastAsia"/>
          <w:sz w:val="21"/>
          <w:szCs w:val="21"/>
          <w:highlight w:val="none"/>
          <w:lang w:val="en-US" w:eastAsia="zh-CN"/>
        </w:rPr>
        <w:t xml:space="preserve">  </w:t>
      </w:r>
      <w:r>
        <w:rPr>
          <w:rFonts w:hint="eastAsia"/>
          <w:sz w:val="21"/>
          <w:szCs w:val="21"/>
          <w:highlight w:val="none"/>
        </w:rPr>
        <w:t>电磁流量计可用于液固两相介质流量测量。</w:t>
      </w:r>
    </w:p>
    <w:p w14:paraId="7379FC08">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6.3.2</w:t>
      </w:r>
      <w:r>
        <w:rPr>
          <w:rFonts w:hint="default" w:ascii="Times New Roman" w:hAnsi="Times New Roman" w:cs="Times New Roman"/>
          <w:sz w:val="20"/>
          <w:szCs w:val="20"/>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电磁流量计量程满刻度流速宜为0.5～10m/s。</w:t>
      </w:r>
    </w:p>
    <w:p w14:paraId="0A4952D3">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靶式流量计</w:t>
      </w:r>
    </w:p>
    <w:p w14:paraId="7D115877">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6.4.1</w:t>
      </w:r>
      <w:r>
        <w:rPr>
          <w:rFonts w:hint="eastAsia"/>
          <w:sz w:val="21"/>
          <w:szCs w:val="21"/>
          <w:highlight w:val="none"/>
          <w:lang w:val="en-US" w:eastAsia="zh-CN"/>
        </w:rPr>
        <w:t xml:space="preserve">  </w:t>
      </w:r>
      <w:r>
        <w:rPr>
          <w:rFonts w:hint="eastAsia"/>
          <w:sz w:val="21"/>
          <w:szCs w:val="21"/>
          <w:highlight w:val="none"/>
        </w:rPr>
        <w:t>靶式流量计的选型原则应符合下列要求：</w:t>
      </w:r>
    </w:p>
    <w:p w14:paraId="1FFC3F2E">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1</w:t>
      </w:r>
      <w:r>
        <w:rPr>
          <w:rFonts w:hint="eastAsia"/>
          <w:sz w:val="21"/>
          <w:szCs w:val="21"/>
          <w:highlight w:val="none"/>
          <w:lang w:val="en-US" w:eastAsia="zh-CN"/>
        </w:rPr>
        <w:t xml:space="preserve">  </w:t>
      </w:r>
      <w:r>
        <w:rPr>
          <w:rFonts w:hint="eastAsia"/>
          <w:sz w:val="21"/>
          <w:szCs w:val="21"/>
          <w:highlight w:val="none"/>
        </w:rPr>
        <w:t>对于黏度较高或含少量固体颗粒的液体流量测量，且精确度要求不高于1.0 级、量程比不大于10:1 时，宜选用靶式流量计</w:t>
      </w:r>
      <w:r>
        <w:rPr>
          <w:rFonts w:hint="eastAsia"/>
          <w:sz w:val="21"/>
          <w:szCs w:val="21"/>
          <w:highlight w:val="none"/>
          <w:lang w:eastAsia="zh-CN"/>
        </w:rPr>
        <w:t>；</w:t>
      </w:r>
    </w:p>
    <w:p w14:paraId="7AE1ED91">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2</w:t>
      </w:r>
      <w:r>
        <w:rPr>
          <w:rFonts w:hint="eastAsia"/>
          <w:sz w:val="21"/>
          <w:szCs w:val="21"/>
          <w:highlight w:val="none"/>
          <w:lang w:val="en-US" w:eastAsia="zh-CN"/>
        </w:rPr>
        <w:t xml:space="preserve">  </w:t>
      </w:r>
      <w:r>
        <w:rPr>
          <w:rFonts w:hint="eastAsia"/>
          <w:sz w:val="21"/>
          <w:szCs w:val="21"/>
          <w:highlight w:val="none"/>
        </w:rPr>
        <w:t>靶式流量计宜选用法兰管道式连接方式，亦可选用插入式</w:t>
      </w:r>
      <w:r>
        <w:rPr>
          <w:rFonts w:hint="eastAsia"/>
          <w:sz w:val="21"/>
          <w:szCs w:val="21"/>
          <w:highlight w:val="none"/>
          <w:lang w:eastAsia="zh-CN"/>
        </w:rPr>
        <w:t>；</w:t>
      </w:r>
    </w:p>
    <w:p w14:paraId="234223CF">
      <w:pPr>
        <w:pStyle w:val="21"/>
        <w:tabs>
          <w:tab w:val="left" w:pos="709"/>
        </w:tabs>
        <w:spacing w:before="0" w:beforeAutospacing="0" w:after="0" w:afterAutospacing="0" w:line="276" w:lineRule="auto"/>
        <w:ind w:firstLine="420"/>
        <w:jc w:val="both"/>
        <w:rPr>
          <w:sz w:val="21"/>
          <w:szCs w:val="21"/>
          <w:highlight w:val="none"/>
        </w:rPr>
      </w:pPr>
      <w:r>
        <w:rPr>
          <w:rFonts w:hint="default" w:ascii="Times New Roman" w:hAnsi="Times New Roman" w:cs="Times New Roman"/>
          <w:b/>
          <w:bCs/>
          <w:sz w:val="21"/>
          <w:szCs w:val="21"/>
          <w:highlight w:val="none"/>
        </w:rPr>
        <w:t>3</w:t>
      </w:r>
      <w:r>
        <w:rPr>
          <w:rFonts w:hint="eastAsia"/>
          <w:sz w:val="21"/>
          <w:szCs w:val="21"/>
          <w:highlight w:val="none"/>
          <w:lang w:val="en-US" w:eastAsia="zh-CN"/>
        </w:rPr>
        <w:t xml:space="preserve">  </w:t>
      </w:r>
      <w:r>
        <w:rPr>
          <w:rFonts w:hint="eastAsia"/>
          <w:sz w:val="21"/>
          <w:szCs w:val="21"/>
          <w:highlight w:val="none"/>
        </w:rPr>
        <w:t>测量介质应为满管测量。</w:t>
      </w:r>
    </w:p>
    <w:p w14:paraId="75630754">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超声波流量计</w:t>
      </w:r>
    </w:p>
    <w:p w14:paraId="4BF705CC">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1"/>
          <w:szCs w:val="21"/>
          <w:highlight w:val="none"/>
          <w:lang w:val="en-US" w:eastAsia="zh-CN"/>
        </w:rPr>
        <w:t>6.5.1</w:t>
      </w:r>
      <w:r>
        <w:rPr>
          <w:rFonts w:hint="eastAsia"/>
          <w:sz w:val="21"/>
          <w:szCs w:val="21"/>
          <w:highlight w:val="none"/>
          <w:lang w:val="en-US" w:eastAsia="zh-CN"/>
        </w:rPr>
        <w:t xml:space="preserve">  </w:t>
      </w:r>
      <w:r>
        <w:rPr>
          <w:rFonts w:hint="eastAsia"/>
          <w:sz w:val="21"/>
          <w:szCs w:val="21"/>
          <w:highlight w:val="none"/>
        </w:rPr>
        <w:t>超声波流量计的选型原则应符合下列要求：</w:t>
      </w:r>
    </w:p>
    <w:p w14:paraId="6F0CB497">
      <w:pPr>
        <w:pStyle w:val="21"/>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ascii="宋体" w:hAnsi="宋体" w:eastAsia="宋体" w:cs="宋体"/>
          <w:b/>
          <w:bCs/>
          <w:sz w:val="21"/>
          <w:szCs w:val="21"/>
          <w:highlight w:val="none"/>
          <w:lang w:val="en-US" w:eastAsia="zh-CN"/>
        </w:rPr>
        <w:t>1</w:t>
      </w:r>
      <w:r>
        <w:rPr>
          <w:rFonts w:hint="eastAsia"/>
          <w:sz w:val="21"/>
          <w:szCs w:val="21"/>
          <w:highlight w:val="none"/>
          <w:lang w:val="en-US" w:eastAsia="zh-CN"/>
        </w:rPr>
        <w:t xml:space="preserve">  </w:t>
      </w:r>
      <w:r>
        <w:rPr>
          <w:rFonts w:hint="eastAsia"/>
          <w:sz w:val="21"/>
          <w:szCs w:val="21"/>
          <w:highlight w:val="none"/>
        </w:rPr>
        <w:t>对于洁净流体宜采用时差法测量，对于液体中含固体颗粒或气泡的流体宜采用多谱勒法测量</w:t>
      </w:r>
      <w:r>
        <w:rPr>
          <w:rFonts w:hint="eastAsia"/>
          <w:sz w:val="21"/>
          <w:szCs w:val="21"/>
          <w:highlight w:val="none"/>
          <w:lang w:eastAsia="zh-CN"/>
        </w:rPr>
        <w:t>；</w:t>
      </w:r>
    </w:p>
    <w:p w14:paraId="5B6C805B">
      <w:pPr>
        <w:pStyle w:val="21"/>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eastAsia" w:ascii="宋体" w:hAnsi="宋体" w:eastAsia="宋体" w:cs="宋体"/>
          <w:b/>
          <w:bCs/>
          <w:sz w:val="21"/>
          <w:szCs w:val="21"/>
          <w:highlight w:val="none"/>
          <w:lang w:val="en-US" w:eastAsia="zh-CN"/>
        </w:rPr>
        <w:t>2</w:t>
      </w:r>
      <w:r>
        <w:rPr>
          <w:rFonts w:hint="eastAsia"/>
          <w:sz w:val="21"/>
          <w:szCs w:val="21"/>
          <w:highlight w:val="none"/>
          <w:lang w:val="en-US" w:eastAsia="zh-CN"/>
        </w:rPr>
        <w:t xml:space="preserve">  </w:t>
      </w:r>
      <w:r>
        <w:rPr>
          <w:rFonts w:hint="eastAsia"/>
          <w:sz w:val="21"/>
          <w:szCs w:val="21"/>
          <w:highlight w:val="none"/>
        </w:rPr>
        <w:t>对于贸易级计量、高精确度要求的流体测量</w:t>
      </w:r>
      <w:r>
        <w:rPr>
          <w:rFonts w:hint="eastAsia"/>
          <w:sz w:val="21"/>
          <w:szCs w:val="21"/>
          <w:highlight w:val="none"/>
          <w:lang w:val="en-US" w:eastAsia="zh-CN"/>
        </w:rPr>
        <w:t>其精度等级要求为0.2~0.3级，</w:t>
      </w:r>
      <w:r>
        <w:rPr>
          <w:rFonts w:hint="eastAsia"/>
          <w:sz w:val="21"/>
          <w:szCs w:val="21"/>
          <w:highlight w:val="none"/>
        </w:rPr>
        <w:t>应采用4通道（含4通道）以上管道式超声流量计。</w:t>
      </w:r>
      <w:r>
        <w:rPr>
          <w:rFonts w:hint="eastAsia"/>
          <w:sz w:val="21"/>
          <w:szCs w:val="21"/>
          <w:highlight w:val="none"/>
          <w:lang w:val="en-US" w:eastAsia="zh-CN"/>
        </w:rPr>
        <w:t>对于天然气计量要求的流体测量其精度等级要求为0.5~1级；</w:t>
      </w:r>
    </w:p>
    <w:p w14:paraId="752FF8FD">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eastAsia" w:ascii="宋体" w:hAnsi="宋体" w:eastAsia="宋体" w:cs="宋体"/>
          <w:b/>
          <w:bCs/>
          <w:sz w:val="21"/>
          <w:szCs w:val="21"/>
          <w:highlight w:val="none"/>
          <w:lang w:val="en-US" w:eastAsia="zh-CN"/>
        </w:rPr>
        <w:t>3</w:t>
      </w:r>
      <w:r>
        <w:rPr>
          <w:rFonts w:hint="eastAsia"/>
          <w:sz w:val="21"/>
          <w:szCs w:val="21"/>
          <w:highlight w:val="none"/>
          <w:lang w:val="en-US" w:eastAsia="zh-CN"/>
        </w:rPr>
        <w:t xml:space="preserve">  </w:t>
      </w:r>
      <w:r>
        <w:rPr>
          <w:rFonts w:hint="eastAsia"/>
          <w:sz w:val="21"/>
          <w:szCs w:val="21"/>
          <w:highlight w:val="none"/>
        </w:rPr>
        <w:t>前后直管段不足、大量程比及低雷诺数流体的测量应采用2通道或多通道超声流量计</w:t>
      </w:r>
      <w:r>
        <w:rPr>
          <w:rFonts w:hint="eastAsia"/>
          <w:sz w:val="21"/>
          <w:szCs w:val="21"/>
          <w:highlight w:val="none"/>
          <w:lang w:eastAsia="zh-CN"/>
        </w:rPr>
        <w:t>；</w:t>
      </w:r>
    </w:p>
    <w:p w14:paraId="4063C585">
      <w:pPr>
        <w:pStyle w:val="21"/>
        <w:numPr>
          <w:ilvl w:val="-1"/>
          <w:numId w:val="0"/>
        </w:numPr>
        <w:tabs>
          <w:tab w:val="left" w:pos="709"/>
        </w:tabs>
        <w:spacing w:before="0" w:beforeAutospacing="0" w:after="0" w:afterAutospacing="0" w:line="276" w:lineRule="auto"/>
        <w:ind w:left="0" w:firstLine="420"/>
        <w:jc w:val="both"/>
        <w:rPr>
          <w:rFonts w:hint="eastAsia" w:eastAsia="宋体"/>
          <w:sz w:val="21"/>
          <w:szCs w:val="21"/>
          <w:highlight w:val="none"/>
          <w:lang w:eastAsia="zh-CN"/>
        </w:rPr>
      </w:pPr>
      <w:r>
        <w:rPr>
          <w:rFonts w:hint="eastAsia" w:ascii="宋体" w:hAnsi="宋体" w:eastAsia="宋体" w:cs="宋体"/>
          <w:b/>
          <w:bCs/>
          <w:sz w:val="21"/>
          <w:szCs w:val="21"/>
          <w:highlight w:val="none"/>
          <w:lang w:val="en-US" w:eastAsia="zh-CN"/>
        </w:rPr>
        <w:t>4</w:t>
      </w:r>
      <w:r>
        <w:rPr>
          <w:rFonts w:hint="eastAsia"/>
          <w:sz w:val="21"/>
          <w:szCs w:val="21"/>
          <w:highlight w:val="none"/>
          <w:lang w:val="en-US" w:eastAsia="zh-CN"/>
        </w:rPr>
        <w:t xml:space="preserve">  </w:t>
      </w:r>
      <w:r>
        <w:rPr>
          <w:rFonts w:hint="eastAsia"/>
          <w:sz w:val="21"/>
          <w:szCs w:val="21"/>
          <w:highlight w:val="none"/>
        </w:rPr>
        <w:t>对于地下管线、易</w:t>
      </w:r>
      <w:r>
        <w:rPr>
          <w:rFonts w:hint="eastAsia"/>
          <w:sz w:val="21"/>
          <w:szCs w:val="21"/>
          <w:highlight w:val="none"/>
          <w:lang w:val="en-US" w:eastAsia="zh-CN"/>
        </w:rPr>
        <w:t>浸泡</w:t>
      </w:r>
      <w:r>
        <w:rPr>
          <w:rFonts w:hint="eastAsia"/>
          <w:sz w:val="21"/>
          <w:szCs w:val="21"/>
          <w:highlight w:val="none"/>
        </w:rPr>
        <w:t>、操作空间小等工况的测量，宜采用插入式安装方式，并应具备传感器在线检修功能。超声波流量计安装在地下井时，探头的防护等级应为IP68</w:t>
      </w:r>
      <w:r>
        <w:rPr>
          <w:rFonts w:hint="eastAsia"/>
          <w:sz w:val="21"/>
          <w:szCs w:val="21"/>
          <w:highlight w:val="none"/>
          <w:lang w:eastAsia="zh-CN"/>
        </w:rPr>
        <w:t>；</w:t>
      </w:r>
    </w:p>
    <w:p w14:paraId="5CC2C603">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 xml:space="preserve">5 </w:t>
      </w:r>
      <w:r>
        <w:rPr>
          <w:rFonts w:hint="eastAsia"/>
          <w:sz w:val="21"/>
          <w:szCs w:val="21"/>
          <w:highlight w:val="none"/>
          <w:lang w:val="en-US" w:eastAsia="zh-CN"/>
        </w:rPr>
        <w:t xml:space="preserve"> </w:t>
      </w:r>
      <w:r>
        <w:rPr>
          <w:rFonts w:hint="eastAsia"/>
          <w:sz w:val="21"/>
          <w:szCs w:val="21"/>
          <w:highlight w:val="none"/>
        </w:rPr>
        <w:t>管道</w:t>
      </w:r>
      <w:r>
        <w:rPr>
          <w:rFonts w:hint="eastAsia"/>
          <w:sz w:val="21"/>
          <w:szCs w:val="21"/>
          <w:highlight w:val="none"/>
          <w:lang w:val="en-US" w:eastAsia="zh-CN"/>
        </w:rPr>
        <w:t>外夹</w:t>
      </w:r>
      <w:r>
        <w:rPr>
          <w:rFonts w:hint="eastAsia"/>
          <w:sz w:val="21"/>
          <w:szCs w:val="21"/>
          <w:highlight w:val="none"/>
        </w:rPr>
        <w:t>式超声流量计仅用于有毒有害、精确</w:t>
      </w:r>
      <w:r>
        <w:rPr>
          <w:rFonts w:hint="eastAsia"/>
          <w:sz w:val="21"/>
          <w:szCs w:val="21"/>
          <w:highlight w:val="none"/>
          <w:lang w:val="en-US" w:eastAsia="zh-CN"/>
        </w:rPr>
        <w:t>等级要求小于等于1.5级</w:t>
      </w:r>
      <w:r>
        <w:rPr>
          <w:rFonts w:hint="eastAsia"/>
          <w:sz w:val="21"/>
          <w:szCs w:val="21"/>
          <w:highlight w:val="none"/>
        </w:rPr>
        <w:t>。涉及到高温或低温等极限工况时，传感器需内置温度传感器做补偿。管道</w:t>
      </w:r>
      <w:r>
        <w:rPr>
          <w:rFonts w:hint="eastAsia"/>
          <w:sz w:val="21"/>
          <w:szCs w:val="21"/>
          <w:highlight w:val="none"/>
          <w:lang w:val="en-US" w:eastAsia="zh-CN"/>
        </w:rPr>
        <w:t>外夹</w:t>
      </w:r>
      <w:r>
        <w:rPr>
          <w:rFonts w:hint="eastAsia"/>
          <w:sz w:val="21"/>
          <w:szCs w:val="21"/>
          <w:highlight w:val="none"/>
        </w:rPr>
        <w:t>式超声波流量计不能用于带有内衬的管道（玻璃或搪瓷内衬例外）</w:t>
      </w:r>
      <w:r>
        <w:rPr>
          <w:rFonts w:hint="eastAsia"/>
          <w:sz w:val="21"/>
          <w:szCs w:val="21"/>
          <w:highlight w:val="none"/>
          <w:lang w:eastAsia="zh-CN"/>
        </w:rPr>
        <w:t>。</w:t>
      </w:r>
      <w:r>
        <w:rPr>
          <w:rFonts w:hint="eastAsia"/>
          <w:sz w:val="21"/>
          <w:szCs w:val="21"/>
          <w:highlight w:val="none"/>
        </w:rPr>
        <w:t>对强腐蚀性、放射性等恶劣条件下工作的介质，宜采用</w:t>
      </w:r>
      <w:r>
        <w:rPr>
          <w:rFonts w:hint="eastAsia"/>
          <w:sz w:val="21"/>
          <w:szCs w:val="21"/>
          <w:highlight w:val="none"/>
          <w:lang w:val="en-US" w:eastAsia="zh-CN"/>
        </w:rPr>
        <w:t>管道外夹式</w:t>
      </w:r>
      <w:r>
        <w:rPr>
          <w:rFonts w:hint="eastAsia"/>
          <w:sz w:val="21"/>
          <w:szCs w:val="21"/>
          <w:highlight w:val="none"/>
        </w:rPr>
        <w:t>超声波流量计</w:t>
      </w:r>
      <w:r>
        <w:rPr>
          <w:rFonts w:hint="eastAsia"/>
          <w:sz w:val="21"/>
          <w:szCs w:val="21"/>
          <w:highlight w:val="none"/>
          <w:lang w:eastAsia="zh-CN"/>
        </w:rPr>
        <w:t>；</w:t>
      </w:r>
    </w:p>
    <w:p w14:paraId="6F1EC7F8">
      <w:pPr>
        <w:pStyle w:val="21"/>
        <w:tabs>
          <w:tab w:val="left" w:pos="709"/>
        </w:tabs>
        <w:spacing w:before="0" w:beforeAutospacing="0" w:after="0" w:afterAutospacing="0" w:line="276" w:lineRule="auto"/>
        <w:ind w:firstLine="420"/>
        <w:jc w:val="both"/>
        <w:rPr>
          <w:highlight w:val="none"/>
        </w:rPr>
      </w:pPr>
      <w:r>
        <w:rPr>
          <w:rFonts w:hint="default" w:ascii="Times New Roman" w:hAnsi="Times New Roman" w:cs="Times New Roman"/>
          <w:b/>
          <w:bCs/>
          <w:sz w:val="21"/>
          <w:szCs w:val="21"/>
          <w:highlight w:val="none"/>
          <w:lang w:val="en-US" w:eastAsia="zh-CN"/>
        </w:rPr>
        <w:t xml:space="preserve">6 </w:t>
      </w:r>
      <w:r>
        <w:rPr>
          <w:rFonts w:hint="eastAsia"/>
          <w:sz w:val="21"/>
          <w:szCs w:val="21"/>
          <w:highlight w:val="none"/>
          <w:lang w:val="en-US" w:eastAsia="zh-CN"/>
        </w:rPr>
        <w:t xml:space="preserve"> </w:t>
      </w:r>
      <w:r>
        <w:rPr>
          <w:rFonts w:hint="eastAsia"/>
          <w:sz w:val="21"/>
          <w:szCs w:val="21"/>
          <w:highlight w:val="none"/>
        </w:rPr>
        <w:t>涉及到环保外排工况时，优先选择环保认证型超声流量计。</w:t>
      </w:r>
    </w:p>
    <w:p w14:paraId="6846DD86">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6.5.2</w:t>
      </w:r>
      <w:r>
        <w:rPr>
          <w:rFonts w:hint="eastAsia"/>
          <w:sz w:val="21"/>
          <w:szCs w:val="21"/>
          <w:highlight w:val="none"/>
          <w:lang w:val="en-US" w:eastAsia="zh-CN"/>
        </w:rPr>
        <w:t xml:space="preserve">  </w:t>
      </w:r>
      <w:r>
        <w:rPr>
          <w:rFonts w:hint="eastAsia"/>
          <w:sz w:val="21"/>
          <w:szCs w:val="21"/>
          <w:highlight w:val="none"/>
        </w:rPr>
        <w:t>超声波流量测量范围宽</w:t>
      </w:r>
      <w:r>
        <w:rPr>
          <w:rFonts w:hint="eastAsia"/>
          <w:sz w:val="21"/>
          <w:szCs w:val="21"/>
          <w:highlight w:val="none"/>
          <w:lang w:eastAsia="zh-CN"/>
        </w:rPr>
        <w:t>，</w:t>
      </w:r>
      <w:r>
        <w:rPr>
          <w:rFonts w:hint="eastAsia"/>
          <w:sz w:val="21"/>
          <w:szCs w:val="21"/>
          <w:highlight w:val="none"/>
          <w:lang w:val="en-US" w:eastAsia="zh-CN"/>
        </w:rPr>
        <w:t>气体超声波气体流量计量程比为100：1，液体超声波流量计量程比为400：1。</w:t>
      </w:r>
    </w:p>
    <w:p w14:paraId="33CA6E6F">
      <w:pPr>
        <w:pStyle w:val="21"/>
        <w:numPr>
          <w:ilvl w:val="0"/>
          <w:numId w:val="0"/>
        </w:numPr>
        <w:tabs>
          <w:tab w:val="left" w:pos="709"/>
        </w:tabs>
        <w:spacing w:before="0" w:beforeAutospacing="0" w:after="0" w:afterAutospacing="0" w:line="276" w:lineRule="auto"/>
        <w:ind w:leftChars="0"/>
        <w:jc w:val="both"/>
        <w:rPr>
          <w:rFonts w:hint="eastAsia"/>
          <w:sz w:val="21"/>
          <w:szCs w:val="21"/>
          <w:highlight w:val="none"/>
        </w:rPr>
      </w:pPr>
      <w:r>
        <w:rPr>
          <w:rFonts w:hint="default" w:ascii="Times New Roman" w:hAnsi="Times New Roman" w:cs="Times New Roman"/>
          <w:b/>
          <w:bCs/>
          <w:sz w:val="20"/>
          <w:szCs w:val="20"/>
          <w:highlight w:val="none"/>
          <w:lang w:val="en-US" w:eastAsia="zh-CN"/>
        </w:rPr>
        <w:t>6.5.3</w:t>
      </w:r>
      <w:r>
        <w:rPr>
          <w:rFonts w:hint="eastAsia"/>
          <w:sz w:val="21"/>
          <w:szCs w:val="21"/>
          <w:highlight w:val="none"/>
          <w:lang w:val="en-US" w:eastAsia="zh-CN"/>
        </w:rPr>
        <w:t xml:space="preserve">  </w:t>
      </w:r>
      <w:r>
        <w:rPr>
          <w:rFonts w:hint="eastAsia"/>
          <w:sz w:val="21"/>
          <w:szCs w:val="21"/>
          <w:highlight w:val="none"/>
        </w:rPr>
        <w:t>超声波流量计</w:t>
      </w:r>
      <w:r>
        <w:rPr>
          <w:rFonts w:hint="eastAsia"/>
          <w:sz w:val="21"/>
          <w:szCs w:val="21"/>
          <w:highlight w:val="none"/>
          <w:lang w:val="en-US" w:eastAsia="zh-CN"/>
        </w:rPr>
        <w:t>根据</w:t>
      </w:r>
      <w:r>
        <w:rPr>
          <w:rFonts w:hint="eastAsia"/>
          <w:sz w:val="21"/>
          <w:szCs w:val="21"/>
          <w:highlight w:val="none"/>
        </w:rPr>
        <w:t>测量介质</w:t>
      </w:r>
      <w:r>
        <w:rPr>
          <w:rFonts w:hint="eastAsia"/>
          <w:sz w:val="21"/>
          <w:szCs w:val="21"/>
          <w:highlight w:val="none"/>
          <w:lang w:eastAsia="zh-CN"/>
        </w:rPr>
        <w:t>的</w:t>
      </w:r>
      <w:r>
        <w:rPr>
          <w:rFonts w:hint="eastAsia"/>
          <w:sz w:val="21"/>
          <w:szCs w:val="21"/>
          <w:highlight w:val="none"/>
        </w:rPr>
        <w:t>温度</w:t>
      </w:r>
      <w:r>
        <w:rPr>
          <w:rFonts w:hint="eastAsia"/>
          <w:sz w:val="21"/>
          <w:szCs w:val="21"/>
          <w:highlight w:val="none"/>
          <w:lang w:val="en-US" w:eastAsia="zh-CN"/>
        </w:rPr>
        <w:t>选为标准型或高温低温型。</w:t>
      </w:r>
    </w:p>
    <w:p w14:paraId="73B0E7F6">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6.5.4</w:t>
      </w:r>
      <w:r>
        <w:rPr>
          <w:rFonts w:hint="eastAsia"/>
          <w:sz w:val="21"/>
          <w:szCs w:val="21"/>
          <w:highlight w:val="none"/>
          <w:lang w:val="en-US" w:eastAsia="zh-CN"/>
        </w:rPr>
        <w:t xml:space="preserve">  </w:t>
      </w:r>
      <w:r>
        <w:rPr>
          <w:rFonts w:hint="eastAsia"/>
          <w:sz w:val="21"/>
          <w:szCs w:val="21"/>
          <w:highlight w:val="none"/>
        </w:rPr>
        <w:t>装对于管网流动状况评估测定可采用管道夹持式超声波流量计。</w:t>
      </w:r>
    </w:p>
    <w:p w14:paraId="0768A240">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6.5.5</w:t>
      </w:r>
      <w:r>
        <w:rPr>
          <w:rFonts w:hint="eastAsia"/>
          <w:sz w:val="21"/>
          <w:szCs w:val="21"/>
          <w:highlight w:val="none"/>
          <w:lang w:val="en-US" w:eastAsia="zh-CN"/>
        </w:rPr>
        <w:t xml:space="preserve">  </w:t>
      </w:r>
      <w:r>
        <w:rPr>
          <w:rFonts w:hint="eastAsia"/>
          <w:sz w:val="21"/>
          <w:szCs w:val="21"/>
          <w:highlight w:val="none"/>
        </w:rPr>
        <w:t>超声波流量计测量液体时，安装位置管道应充满液体。</w:t>
      </w:r>
    </w:p>
    <w:p w14:paraId="79BD5833">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6.5.6</w:t>
      </w:r>
      <w:r>
        <w:rPr>
          <w:rFonts w:hint="eastAsia"/>
          <w:sz w:val="21"/>
          <w:szCs w:val="21"/>
          <w:highlight w:val="none"/>
          <w:lang w:val="en-US" w:eastAsia="zh-CN"/>
        </w:rPr>
        <w:t xml:space="preserve">  </w:t>
      </w:r>
      <w:r>
        <w:rPr>
          <w:rFonts w:hint="eastAsia"/>
          <w:sz w:val="21"/>
          <w:szCs w:val="21"/>
          <w:highlight w:val="none"/>
        </w:rPr>
        <w:t>超声波流量计在双流向检测应用时，两个流向都应满足前后直管段要求。</w:t>
      </w:r>
    </w:p>
    <w:p w14:paraId="2AA1BBC3">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6.5.7</w:t>
      </w:r>
      <w:r>
        <w:rPr>
          <w:rFonts w:hint="eastAsia"/>
          <w:sz w:val="21"/>
          <w:szCs w:val="21"/>
          <w:highlight w:val="none"/>
          <w:lang w:val="en-US" w:eastAsia="zh-CN"/>
        </w:rPr>
        <w:t xml:space="preserve">  </w:t>
      </w:r>
      <w:r>
        <w:rPr>
          <w:rFonts w:hint="eastAsia"/>
          <w:sz w:val="21"/>
          <w:szCs w:val="21"/>
          <w:highlight w:val="none"/>
        </w:rPr>
        <w:t>用于过程控制和安全保护的超声波流量计，宜选择双通道形式；</w:t>
      </w:r>
    </w:p>
    <w:p w14:paraId="38CA65C6">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6.5.8</w:t>
      </w:r>
      <w:r>
        <w:rPr>
          <w:rFonts w:hint="eastAsia"/>
          <w:sz w:val="21"/>
          <w:szCs w:val="21"/>
          <w:highlight w:val="none"/>
          <w:lang w:val="en-US" w:eastAsia="zh-CN"/>
        </w:rPr>
        <w:t xml:space="preserve">  </w:t>
      </w:r>
      <w:r>
        <w:rPr>
          <w:rFonts w:hint="eastAsia"/>
          <w:sz w:val="21"/>
          <w:szCs w:val="21"/>
          <w:highlight w:val="none"/>
        </w:rPr>
        <w:t>时差法超声波流量计不应用于流量计上游产生噪音的管道系统。</w:t>
      </w:r>
    </w:p>
    <w:p w14:paraId="0455E6C4">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default" w:ascii="Times New Roman" w:hAnsi="Times New Roman" w:cs="Times New Roman"/>
          <w:b/>
          <w:bCs/>
          <w:sz w:val="20"/>
          <w:szCs w:val="20"/>
          <w:highlight w:val="none"/>
          <w:lang w:val="en-US" w:eastAsia="zh-CN"/>
        </w:rPr>
        <w:t>6.5.9</w:t>
      </w:r>
      <w:r>
        <w:rPr>
          <w:rFonts w:hint="eastAsia"/>
          <w:sz w:val="21"/>
          <w:szCs w:val="21"/>
          <w:highlight w:val="none"/>
          <w:lang w:val="en-US" w:eastAsia="zh-CN"/>
        </w:rPr>
        <w:t xml:space="preserve">  火炬气超声波流量计的选用应满足GB31570《石油炼制工业污染物排放标准》的要求，根据精度要求可采用双通道或多通道。</w:t>
      </w:r>
    </w:p>
    <w:p w14:paraId="278239B7">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旋进旋涡流量计</w:t>
      </w:r>
    </w:p>
    <w:p w14:paraId="4D72BC8F">
      <w:pPr>
        <w:pStyle w:val="21"/>
        <w:numPr>
          <w:ilvl w:val="0"/>
          <w:numId w:val="0"/>
        </w:numPr>
        <w:tabs>
          <w:tab w:val="left" w:pos="709"/>
        </w:tabs>
        <w:spacing w:before="0" w:beforeAutospacing="0" w:after="0" w:afterAutospacing="0" w:line="276" w:lineRule="auto"/>
        <w:rPr>
          <w:sz w:val="21"/>
          <w:szCs w:val="21"/>
          <w:highlight w:val="none"/>
        </w:rPr>
      </w:pPr>
      <w:r>
        <w:rPr>
          <w:rFonts w:hint="default" w:ascii="Times New Roman" w:hAnsi="Times New Roman" w:cs="Times New Roman"/>
          <w:b/>
          <w:bCs/>
          <w:sz w:val="21"/>
          <w:szCs w:val="21"/>
          <w:highlight w:val="none"/>
          <w:lang w:val="en-US" w:eastAsia="zh-CN"/>
        </w:rPr>
        <w:t>6.6.1</w:t>
      </w:r>
      <w:r>
        <w:rPr>
          <w:rFonts w:hint="eastAsia"/>
          <w:sz w:val="21"/>
          <w:szCs w:val="21"/>
          <w:highlight w:val="none"/>
          <w:lang w:val="en-US" w:eastAsia="zh-CN"/>
        </w:rPr>
        <w:t xml:space="preserve">  </w:t>
      </w:r>
      <w:r>
        <w:rPr>
          <w:rFonts w:hint="eastAsia"/>
          <w:sz w:val="21"/>
          <w:szCs w:val="21"/>
          <w:highlight w:val="none"/>
        </w:rPr>
        <w:t>旋进旋涡流量计的选型原则应符合下列要求：</w:t>
      </w:r>
    </w:p>
    <w:p w14:paraId="408A94D9">
      <w:pPr>
        <w:pStyle w:val="21"/>
        <w:numPr>
          <w:ilvl w:val="255"/>
          <w:numId w:val="0"/>
        </w:numPr>
        <w:tabs>
          <w:tab w:val="left" w:pos="709"/>
        </w:tabs>
        <w:spacing w:before="0" w:beforeAutospacing="0" w:after="0" w:afterAutospacing="0" w:line="276" w:lineRule="auto"/>
        <w:ind w:left="425"/>
        <w:rPr>
          <w:rFonts w:hint="eastAsia"/>
          <w:sz w:val="21"/>
          <w:szCs w:val="21"/>
          <w:highlight w:val="none"/>
        </w:rPr>
      </w:pPr>
      <w:r>
        <w:rPr>
          <w:rFonts w:hint="default" w:ascii="Times New Roman" w:hAnsi="Times New Roman" w:cs="Times New Roman"/>
          <w:b/>
          <w:bCs/>
          <w:sz w:val="21"/>
          <w:szCs w:val="21"/>
          <w:highlight w:val="none"/>
        </w:rPr>
        <w:t>1</w:t>
      </w:r>
      <w:r>
        <w:rPr>
          <w:rFonts w:hint="eastAsia"/>
          <w:sz w:val="21"/>
          <w:szCs w:val="21"/>
          <w:highlight w:val="none"/>
          <w:lang w:val="en-US" w:eastAsia="zh-CN"/>
        </w:rPr>
        <w:t xml:space="preserve">  </w:t>
      </w:r>
      <w:r>
        <w:rPr>
          <w:rFonts w:hint="eastAsia"/>
          <w:sz w:val="21"/>
          <w:szCs w:val="21"/>
          <w:highlight w:val="none"/>
        </w:rPr>
        <w:t>旋进旋涡流量计宜用于洁净气体介质（如天然气、煤气、压缩空气、氮气等）或低粘度单相液</w:t>
      </w:r>
    </w:p>
    <w:p w14:paraId="33A2DAA7">
      <w:pPr>
        <w:pStyle w:val="21"/>
        <w:numPr>
          <w:ilvl w:val="255"/>
          <w:numId w:val="0"/>
        </w:numPr>
        <w:tabs>
          <w:tab w:val="left" w:pos="709"/>
        </w:tabs>
        <w:spacing w:before="0" w:beforeAutospacing="0" w:after="0" w:afterAutospacing="0" w:line="276" w:lineRule="auto"/>
        <w:rPr>
          <w:rFonts w:hint="eastAsia" w:eastAsia="宋体"/>
          <w:sz w:val="21"/>
          <w:szCs w:val="21"/>
          <w:highlight w:val="none"/>
          <w:lang w:eastAsia="zh-CN"/>
        </w:rPr>
      </w:pPr>
      <w:r>
        <w:rPr>
          <w:rFonts w:hint="eastAsia"/>
          <w:sz w:val="21"/>
          <w:szCs w:val="21"/>
          <w:highlight w:val="none"/>
        </w:rPr>
        <w:t>体（如热水、轻质油品）的流量测量</w:t>
      </w:r>
      <w:r>
        <w:rPr>
          <w:rFonts w:hint="eastAsia"/>
          <w:sz w:val="21"/>
          <w:szCs w:val="21"/>
          <w:highlight w:val="none"/>
          <w:lang w:eastAsia="zh-CN"/>
        </w:rPr>
        <w:t>；</w:t>
      </w:r>
    </w:p>
    <w:p w14:paraId="4699964D">
      <w:pPr>
        <w:pStyle w:val="21"/>
        <w:numPr>
          <w:ilvl w:val="255"/>
          <w:numId w:val="0"/>
        </w:numPr>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2</w:t>
      </w:r>
      <w:r>
        <w:rPr>
          <w:rFonts w:hint="eastAsia"/>
          <w:sz w:val="21"/>
          <w:szCs w:val="21"/>
          <w:highlight w:val="none"/>
          <w:lang w:val="en-US" w:eastAsia="zh-CN"/>
        </w:rPr>
        <w:t xml:space="preserve">  </w:t>
      </w:r>
      <w:r>
        <w:rPr>
          <w:rFonts w:hint="eastAsia"/>
          <w:sz w:val="21"/>
          <w:szCs w:val="21"/>
          <w:highlight w:val="none"/>
        </w:rPr>
        <w:t>对于含有固体颗粒、气相含泡或易结晶析出的介质，应选用具备特殊结构设计的仪表（如抗磨损型或抗结晶涂层结构）</w:t>
      </w:r>
      <w:r>
        <w:rPr>
          <w:rFonts w:hint="eastAsia"/>
          <w:sz w:val="21"/>
          <w:szCs w:val="21"/>
          <w:highlight w:val="none"/>
          <w:lang w:eastAsia="zh-CN"/>
        </w:rPr>
        <w:t>；</w:t>
      </w:r>
    </w:p>
    <w:p w14:paraId="5BDD7896">
      <w:pPr>
        <w:pStyle w:val="21"/>
        <w:numPr>
          <w:ilvl w:val="255"/>
          <w:numId w:val="0"/>
        </w:numPr>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3</w:t>
      </w:r>
      <w:r>
        <w:rPr>
          <w:rFonts w:hint="eastAsia"/>
          <w:sz w:val="21"/>
          <w:szCs w:val="21"/>
          <w:highlight w:val="none"/>
          <w:lang w:val="en-US" w:eastAsia="zh-CN"/>
        </w:rPr>
        <w:t xml:space="preserve">  </w:t>
      </w:r>
      <w:r>
        <w:rPr>
          <w:rFonts w:hint="eastAsia"/>
          <w:sz w:val="21"/>
          <w:szCs w:val="21"/>
          <w:highlight w:val="none"/>
        </w:rPr>
        <w:t>当对测量精确度要求不低于 1.0 级且量程比要求不小于 10:1 时，可选用旋进旋涡流量计</w:t>
      </w:r>
      <w:r>
        <w:rPr>
          <w:rFonts w:hint="eastAsia"/>
          <w:sz w:val="21"/>
          <w:szCs w:val="21"/>
          <w:highlight w:val="none"/>
          <w:lang w:eastAsia="zh-CN"/>
        </w:rPr>
        <w:t>；</w:t>
      </w:r>
    </w:p>
    <w:p w14:paraId="1825B423">
      <w:pPr>
        <w:pStyle w:val="21"/>
        <w:numPr>
          <w:ilvl w:val="255"/>
          <w:numId w:val="0"/>
        </w:numPr>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4</w:t>
      </w:r>
      <w:r>
        <w:rPr>
          <w:rFonts w:hint="eastAsia"/>
          <w:sz w:val="21"/>
          <w:szCs w:val="21"/>
          <w:highlight w:val="none"/>
          <w:lang w:val="en-US" w:eastAsia="zh-CN"/>
        </w:rPr>
        <w:t xml:space="preserve">  </w:t>
      </w:r>
      <w:r>
        <w:rPr>
          <w:rFonts w:hint="eastAsia"/>
          <w:sz w:val="21"/>
          <w:szCs w:val="21"/>
          <w:highlight w:val="none"/>
        </w:rPr>
        <w:t>动力黏度大于</w:t>
      </w:r>
      <w:r>
        <w:rPr>
          <w:sz w:val="21"/>
          <w:szCs w:val="21"/>
          <w:highlight w:val="none"/>
        </w:rPr>
        <w:t xml:space="preserve"> 30 mPa</w:t>
      </w:r>
      <w:r>
        <w:rPr>
          <w:rFonts w:hint="eastAsia"/>
          <w:sz w:val="21"/>
          <w:szCs w:val="21"/>
          <w:highlight w:val="none"/>
        </w:rPr>
        <w:t>・</w:t>
      </w:r>
      <w:r>
        <w:rPr>
          <w:sz w:val="21"/>
          <w:szCs w:val="21"/>
          <w:highlight w:val="none"/>
        </w:rPr>
        <w:t xml:space="preserve">s </w:t>
      </w:r>
      <w:r>
        <w:rPr>
          <w:rFonts w:hint="eastAsia"/>
          <w:sz w:val="21"/>
          <w:szCs w:val="21"/>
          <w:highlight w:val="none"/>
        </w:rPr>
        <w:t>的流体介质不应选用旋进旋涡流量计</w:t>
      </w:r>
      <w:r>
        <w:rPr>
          <w:rFonts w:hint="eastAsia"/>
          <w:sz w:val="21"/>
          <w:szCs w:val="21"/>
          <w:highlight w:val="none"/>
          <w:lang w:eastAsia="zh-CN"/>
        </w:rPr>
        <w:t>；</w:t>
      </w:r>
    </w:p>
    <w:p w14:paraId="242B6970">
      <w:pPr>
        <w:pStyle w:val="21"/>
        <w:numPr>
          <w:ilvl w:val="255"/>
          <w:numId w:val="0"/>
        </w:numPr>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5</w:t>
      </w:r>
      <w:r>
        <w:rPr>
          <w:rFonts w:hint="eastAsia"/>
          <w:sz w:val="21"/>
          <w:szCs w:val="21"/>
          <w:highlight w:val="none"/>
          <w:lang w:val="en-US" w:eastAsia="zh-CN"/>
        </w:rPr>
        <w:t xml:space="preserve">  </w:t>
      </w:r>
      <w:r>
        <w:rPr>
          <w:rFonts w:hint="eastAsia"/>
          <w:sz w:val="21"/>
          <w:szCs w:val="21"/>
          <w:highlight w:val="none"/>
        </w:rPr>
        <w:t>测量天然气时，宜优先选用一体式结构设计，集成压力及温度传感器组件，以实现实时温压补偿及压缩因子修正功能</w:t>
      </w:r>
      <w:r>
        <w:rPr>
          <w:rFonts w:hint="eastAsia"/>
          <w:sz w:val="21"/>
          <w:szCs w:val="21"/>
          <w:highlight w:val="none"/>
          <w:lang w:eastAsia="zh-CN"/>
        </w:rPr>
        <w:t>；</w:t>
      </w:r>
    </w:p>
    <w:p w14:paraId="53CEB77A">
      <w:pPr>
        <w:pStyle w:val="21"/>
        <w:numPr>
          <w:ilvl w:val="255"/>
          <w:numId w:val="0"/>
        </w:numPr>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1"/>
          <w:szCs w:val="21"/>
          <w:highlight w:val="none"/>
        </w:rPr>
        <w:t>6</w:t>
      </w:r>
      <w:r>
        <w:rPr>
          <w:rFonts w:hint="eastAsia"/>
          <w:sz w:val="21"/>
          <w:szCs w:val="21"/>
          <w:highlight w:val="none"/>
          <w:lang w:val="en-US" w:eastAsia="zh-CN"/>
        </w:rPr>
        <w:t xml:space="preserve">  </w:t>
      </w:r>
      <w:r>
        <w:rPr>
          <w:rFonts w:hint="eastAsia"/>
          <w:sz w:val="21"/>
          <w:szCs w:val="21"/>
          <w:highlight w:val="none"/>
        </w:rPr>
        <w:t>当管道布置空间受限或无法满足常规长直管段安装要求时，可优先考虑选用旋进旋涡流量计</w:t>
      </w:r>
    </w:p>
    <w:p w14:paraId="32924320">
      <w:pPr>
        <w:pStyle w:val="21"/>
        <w:numPr>
          <w:ilvl w:val="1"/>
          <w:numId w:val="6"/>
        </w:numPr>
        <w:tabs>
          <w:tab w:val="left" w:pos="709"/>
        </w:tabs>
        <w:spacing w:before="0" w:beforeAutospacing="0" w:after="0" w:afterAutospacing="0" w:line="276" w:lineRule="auto"/>
        <w:jc w:val="center"/>
        <w:rPr>
          <w:sz w:val="21"/>
          <w:szCs w:val="21"/>
          <w:highlight w:val="none"/>
        </w:rPr>
      </w:pPr>
      <w:r>
        <w:rPr>
          <w:rFonts w:hint="eastAsia"/>
          <w:b/>
          <w:bCs/>
          <w:sz w:val="21"/>
          <w:szCs w:val="21"/>
          <w:highlight w:val="none"/>
        </w:rPr>
        <w:t>涡轮流量计</w:t>
      </w:r>
    </w:p>
    <w:p w14:paraId="586CC5E4">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6.7.1</w:t>
      </w:r>
      <w:r>
        <w:rPr>
          <w:rFonts w:hint="eastAsia"/>
          <w:sz w:val="21"/>
          <w:szCs w:val="21"/>
          <w:highlight w:val="none"/>
          <w:lang w:val="en-US" w:eastAsia="zh-CN"/>
        </w:rPr>
        <w:t xml:space="preserve">  </w:t>
      </w:r>
      <w:r>
        <w:rPr>
          <w:rFonts w:hint="eastAsia"/>
          <w:sz w:val="21"/>
          <w:szCs w:val="21"/>
          <w:highlight w:val="none"/>
        </w:rPr>
        <w:t>涡轮流量计的选型原则应符合下列要求：</w:t>
      </w:r>
    </w:p>
    <w:p w14:paraId="7200CF52">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1</w:t>
      </w:r>
      <w:r>
        <w:rPr>
          <w:rFonts w:hint="eastAsia"/>
          <w:sz w:val="21"/>
          <w:szCs w:val="21"/>
          <w:highlight w:val="none"/>
          <w:lang w:val="en-US" w:eastAsia="zh-CN"/>
        </w:rPr>
        <w:t xml:space="preserve">  </w:t>
      </w:r>
      <w:r>
        <w:rPr>
          <w:rFonts w:hint="eastAsia"/>
          <w:sz w:val="21"/>
          <w:szCs w:val="21"/>
          <w:highlight w:val="none"/>
        </w:rPr>
        <w:t>对于洁净的气体或粘度不大于5mPa.s 的洁净液体的流量测量，当精确度要求高，测量范围要求不大于10: 1时，宜选用涡轮流量计</w:t>
      </w:r>
      <w:r>
        <w:rPr>
          <w:rFonts w:hint="eastAsia"/>
          <w:sz w:val="21"/>
          <w:szCs w:val="21"/>
          <w:highlight w:val="none"/>
          <w:lang w:eastAsia="zh-CN"/>
        </w:rPr>
        <w:t>；</w:t>
      </w:r>
    </w:p>
    <w:p w14:paraId="135B97D8">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2</w:t>
      </w:r>
      <w:r>
        <w:rPr>
          <w:rFonts w:hint="eastAsia"/>
          <w:sz w:val="21"/>
          <w:szCs w:val="21"/>
          <w:highlight w:val="none"/>
          <w:lang w:val="en-US" w:eastAsia="zh-CN"/>
        </w:rPr>
        <w:t xml:space="preserve">  </w:t>
      </w:r>
      <w:r>
        <w:rPr>
          <w:rFonts w:hint="eastAsia"/>
          <w:sz w:val="21"/>
          <w:szCs w:val="21"/>
          <w:highlight w:val="none"/>
        </w:rPr>
        <w:t>对于大管径流量测量，当要求压力损失小且精确度要求不高时，可选用插入式涡轮流量计</w:t>
      </w:r>
      <w:r>
        <w:rPr>
          <w:rFonts w:hint="eastAsia"/>
          <w:sz w:val="21"/>
          <w:szCs w:val="21"/>
          <w:highlight w:val="none"/>
          <w:lang w:eastAsia="zh-CN"/>
        </w:rPr>
        <w:t>；</w:t>
      </w:r>
    </w:p>
    <w:p w14:paraId="6B06F2EE">
      <w:pPr>
        <w:pStyle w:val="21"/>
        <w:tabs>
          <w:tab w:val="left" w:pos="709"/>
        </w:tabs>
        <w:spacing w:before="0" w:beforeAutospacing="0" w:after="0" w:afterAutospacing="0" w:line="276" w:lineRule="auto"/>
        <w:ind w:firstLine="420"/>
        <w:jc w:val="both"/>
        <w:rPr>
          <w:sz w:val="21"/>
          <w:szCs w:val="21"/>
          <w:highlight w:val="none"/>
        </w:rPr>
      </w:pPr>
      <w:r>
        <w:rPr>
          <w:rFonts w:hint="default" w:ascii="Times New Roman" w:hAnsi="Times New Roman" w:cs="Times New Roman"/>
          <w:b/>
          <w:bCs/>
          <w:sz w:val="20"/>
          <w:szCs w:val="20"/>
          <w:highlight w:val="none"/>
        </w:rPr>
        <w:t>3</w:t>
      </w:r>
      <w:r>
        <w:rPr>
          <w:rFonts w:hint="eastAsia"/>
          <w:sz w:val="21"/>
          <w:szCs w:val="21"/>
          <w:highlight w:val="none"/>
          <w:lang w:val="en-US" w:eastAsia="zh-CN"/>
        </w:rPr>
        <w:t xml:space="preserve">  </w:t>
      </w:r>
      <w:r>
        <w:rPr>
          <w:rFonts w:hint="eastAsia"/>
          <w:sz w:val="21"/>
          <w:szCs w:val="21"/>
          <w:highlight w:val="none"/>
        </w:rPr>
        <w:t>对于液体测量，涡轮流量计应水平安装并使液体充满管道。</w:t>
      </w:r>
    </w:p>
    <w:p w14:paraId="7EFC4FBA">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6.7.2</w:t>
      </w:r>
      <w:r>
        <w:rPr>
          <w:rFonts w:hint="eastAsia"/>
          <w:sz w:val="21"/>
          <w:szCs w:val="21"/>
          <w:highlight w:val="none"/>
          <w:lang w:val="en-US" w:eastAsia="zh-CN"/>
        </w:rPr>
        <w:t xml:space="preserve">  </w:t>
      </w:r>
      <w:r>
        <w:rPr>
          <w:rFonts w:hint="eastAsia"/>
          <w:sz w:val="21"/>
          <w:szCs w:val="21"/>
          <w:highlight w:val="none"/>
        </w:rPr>
        <w:t>应在涡轮流量计上游提供过滤器或其他保护装置，以去除会导致磨损和测量误差的固体或污染物。过滤器应安装在足够远的上游，以防止涡轮流量计处的流量剖面变形。</w:t>
      </w:r>
    </w:p>
    <w:p w14:paraId="7FBFFD0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6.7.3</w:t>
      </w:r>
      <w:r>
        <w:rPr>
          <w:rFonts w:hint="eastAsia"/>
          <w:sz w:val="21"/>
          <w:szCs w:val="21"/>
          <w:highlight w:val="none"/>
          <w:lang w:val="en-US" w:eastAsia="zh-CN"/>
        </w:rPr>
        <w:t xml:space="preserve">  涡轮流量计可用于天然气贸易计量要求。</w:t>
      </w:r>
    </w:p>
    <w:p w14:paraId="0CAD0585">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6.7.4</w:t>
      </w:r>
      <w:r>
        <w:rPr>
          <w:rFonts w:hint="eastAsia"/>
          <w:sz w:val="21"/>
          <w:szCs w:val="21"/>
          <w:highlight w:val="none"/>
          <w:lang w:val="en-US" w:eastAsia="zh-CN"/>
        </w:rPr>
        <w:t xml:space="preserve">  </w:t>
      </w:r>
      <w:r>
        <w:rPr>
          <w:rFonts w:hint="eastAsia"/>
          <w:sz w:val="21"/>
          <w:szCs w:val="21"/>
          <w:highlight w:val="none"/>
        </w:rPr>
        <w:t>管道式</w:t>
      </w:r>
      <w:r>
        <w:rPr>
          <w:rFonts w:hint="eastAsia"/>
          <w:sz w:val="21"/>
          <w:szCs w:val="21"/>
          <w:highlight w:val="none"/>
          <w:lang w:val="en-US" w:eastAsia="zh-CN"/>
        </w:rPr>
        <w:t>涡轮</w:t>
      </w:r>
      <w:r>
        <w:rPr>
          <w:rFonts w:hint="eastAsia"/>
          <w:sz w:val="21"/>
          <w:szCs w:val="21"/>
          <w:highlight w:val="none"/>
        </w:rPr>
        <w:t>流量计的安装宜在DN25（1"）~DN</w:t>
      </w:r>
      <w:r>
        <w:rPr>
          <w:rFonts w:hint="eastAsia"/>
          <w:sz w:val="21"/>
          <w:szCs w:val="21"/>
          <w:highlight w:val="none"/>
          <w:lang w:val="en-US" w:eastAsia="zh-CN"/>
        </w:rPr>
        <w:t>4</w:t>
      </w:r>
      <w:r>
        <w:rPr>
          <w:rFonts w:hint="eastAsia"/>
          <w:sz w:val="21"/>
          <w:szCs w:val="21"/>
          <w:highlight w:val="none"/>
        </w:rPr>
        <w:t>00（1</w:t>
      </w:r>
      <w:r>
        <w:rPr>
          <w:rFonts w:hint="eastAsia"/>
          <w:sz w:val="21"/>
          <w:szCs w:val="21"/>
          <w:highlight w:val="none"/>
          <w:lang w:val="en-US" w:eastAsia="zh-CN"/>
        </w:rPr>
        <w:t>6</w:t>
      </w:r>
      <w:r>
        <w:rPr>
          <w:rFonts w:hint="eastAsia"/>
          <w:sz w:val="21"/>
          <w:szCs w:val="21"/>
          <w:highlight w:val="none"/>
        </w:rPr>
        <w:t>"）之间。</w:t>
      </w:r>
    </w:p>
    <w:p w14:paraId="2EDBE8EE">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水表流量计</w:t>
      </w:r>
    </w:p>
    <w:p w14:paraId="4D4A05C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6.8.1</w:t>
      </w:r>
      <w:r>
        <w:rPr>
          <w:rFonts w:hint="eastAsia"/>
          <w:sz w:val="21"/>
          <w:szCs w:val="21"/>
          <w:highlight w:val="none"/>
          <w:lang w:val="en-US" w:eastAsia="zh-CN"/>
        </w:rPr>
        <w:t xml:space="preserve">  </w:t>
      </w:r>
      <w:r>
        <w:rPr>
          <w:rFonts w:hint="eastAsia"/>
          <w:sz w:val="21"/>
          <w:szCs w:val="21"/>
          <w:highlight w:val="none"/>
        </w:rPr>
        <w:t>水表流量计的选型原则应符合下列要求：</w:t>
      </w:r>
    </w:p>
    <w:p w14:paraId="5D905664">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1</w:t>
      </w:r>
      <w:r>
        <w:rPr>
          <w:rFonts w:hint="eastAsia"/>
          <w:sz w:val="21"/>
          <w:szCs w:val="21"/>
          <w:highlight w:val="none"/>
          <w:lang w:val="en-US" w:eastAsia="zh-CN"/>
        </w:rPr>
        <w:t xml:space="preserve">  </w:t>
      </w:r>
      <w:r>
        <w:rPr>
          <w:rFonts w:hint="eastAsia"/>
          <w:sz w:val="21"/>
          <w:szCs w:val="21"/>
          <w:highlight w:val="none"/>
        </w:rPr>
        <w:t>就地累积水的流量计量，可选用旋翼式水表</w:t>
      </w:r>
      <w:r>
        <w:rPr>
          <w:rFonts w:hint="eastAsia"/>
          <w:sz w:val="21"/>
          <w:szCs w:val="21"/>
          <w:highlight w:val="none"/>
          <w:lang w:eastAsia="zh-CN"/>
        </w:rPr>
        <w:t>；</w:t>
      </w:r>
    </w:p>
    <w:p w14:paraId="1CBE0BF1">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2</w:t>
      </w:r>
      <w:r>
        <w:rPr>
          <w:rFonts w:hint="eastAsia"/>
          <w:sz w:val="21"/>
          <w:szCs w:val="21"/>
          <w:highlight w:val="none"/>
          <w:lang w:val="en-US" w:eastAsia="zh-CN"/>
        </w:rPr>
        <w:t xml:space="preserve">  </w:t>
      </w:r>
      <w:r>
        <w:rPr>
          <w:rFonts w:hint="eastAsia"/>
          <w:sz w:val="21"/>
          <w:szCs w:val="21"/>
          <w:highlight w:val="none"/>
        </w:rPr>
        <w:t>当需要远传测量时，可选用带输出信号的水表</w:t>
      </w:r>
      <w:r>
        <w:rPr>
          <w:rFonts w:hint="eastAsia"/>
          <w:sz w:val="21"/>
          <w:szCs w:val="21"/>
          <w:highlight w:val="none"/>
          <w:lang w:eastAsia="zh-CN"/>
        </w:rPr>
        <w:t>；</w:t>
      </w:r>
    </w:p>
    <w:p w14:paraId="54FB5E44">
      <w:pPr>
        <w:pStyle w:val="21"/>
        <w:tabs>
          <w:tab w:val="left" w:pos="709"/>
        </w:tabs>
        <w:spacing w:before="0" w:beforeAutospacing="0" w:after="0" w:afterAutospacing="0" w:line="276" w:lineRule="auto"/>
        <w:ind w:firstLine="420"/>
        <w:jc w:val="both"/>
        <w:rPr>
          <w:rFonts w:hint="eastAsia"/>
          <w:sz w:val="21"/>
          <w:szCs w:val="21"/>
          <w:highlight w:val="none"/>
        </w:rPr>
      </w:pPr>
      <w:r>
        <w:rPr>
          <w:rFonts w:hint="default" w:ascii="Times New Roman" w:hAnsi="Times New Roman" w:cs="Times New Roman"/>
          <w:b/>
          <w:bCs/>
          <w:sz w:val="20"/>
          <w:szCs w:val="20"/>
          <w:highlight w:val="none"/>
        </w:rPr>
        <w:t>3</w:t>
      </w:r>
      <w:r>
        <w:rPr>
          <w:rFonts w:hint="default" w:ascii="Times New Roman" w:hAnsi="Times New Roman" w:cs="Times New Roman"/>
          <w:b/>
          <w:bCs/>
          <w:sz w:val="20"/>
          <w:szCs w:val="20"/>
          <w:highlight w:val="none"/>
          <w:lang w:val="en-US" w:eastAsia="zh-CN"/>
        </w:rPr>
        <w:t xml:space="preserve"> </w:t>
      </w:r>
      <w:r>
        <w:rPr>
          <w:rFonts w:hint="eastAsia"/>
          <w:sz w:val="21"/>
          <w:szCs w:val="21"/>
          <w:highlight w:val="none"/>
          <w:lang w:val="en-US" w:eastAsia="zh-CN"/>
        </w:rPr>
        <w:t xml:space="preserve"> </w:t>
      </w:r>
      <w:r>
        <w:rPr>
          <w:rFonts w:hint="eastAsia"/>
          <w:sz w:val="21"/>
          <w:szCs w:val="21"/>
          <w:highlight w:val="none"/>
        </w:rPr>
        <w:t>用于就地水的累计流量的测量，当量程比要求小于30：1时，可采用水表。</w:t>
      </w:r>
    </w:p>
    <w:p w14:paraId="4E79D838">
      <w:pPr>
        <w:pStyle w:val="21"/>
        <w:tabs>
          <w:tab w:val="left" w:pos="709"/>
        </w:tabs>
        <w:spacing w:before="0" w:beforeAutospacing="0" w:after="0" w:afterAutospacing="0" w:line="276" w:lineRule="auto"/>
        <w:ind w:firstLine="420"/>
        <w:jc w:val="both"/>
        <w:rPr>
          <w:rFonts w:hint="eastAsia"/>
          <w:sz w:val="21"/>
          <w:szCs w:val="21"/>
          <w:highlight w:val="none"/>
        </w:rPr>
      </w:pPr>
    </w:p>
    <w:p w14:paraId="77D4AF85">
      <w:pPr>
        <w:pStyle w:val="21"/>
        <w:tabs>
          <w:tab w:val="left" w:pos="709"/>
        </w:tabs>
        <w:spacing w:before="0" w:beforeAutospacing="0" w:after="0" w:afterAutospacing="0" w:line="276" w:lineRule="auto"/>
        <w:ind w:firstLine="420"/>
        <w:jc w:val="both"/>
        <w:rPr>
          <w:rFonts w:hint="eastAsia"/>
          <w:sz w:val="21"/>
          <w:szCs w:val="21"/>
          <w:highlight w:val="none"/>
        </w:rPr>
      </w:pPr>
    </w:p>
    <w:p w14:paraId="0E5FEBB0">
      <w:pPr>
        <w:pStyle w:val="21"/>
        <w:tabs>
          <w:tab w:val="left" w:pos="709"/>
        </w:tabs>
        <w:spacing w:before="0" w:beforeAutospacing="0" w:after="0" w:afterAutospacing="0" w:line="276" w:lineRule="auto"/>
        <w:ind w:firstLine="420"/>
        <w:jc w:val="both"/>
        <w:rPr>
          <w:rFonts w:hint="eastAsia"/>
          <w:sz w:val="21"/>
          <w:szCs w:val="21"/>
          <w:highlight w:val="none"/>
        </w:rPr>
      </w:pPr>
    </w:p>
    <w:p w14:paraId="5299B02D">
      <w:pPr>
        <w:pStyle w:val="21"/>
        <w:tabs>
          <w:tab w:val="left" w:pos="709"/>
        </w:tabs>
        <w:spacing w:before="0" w:beforeAutospacing="0" w:after="0" w:afterAutospacing="0" w:line="276" w:lineRule="auto"/>
        <w:ind w:firstLine="420"/>
        <w:jc w:val="both"/>
        <w:rPr>
          <w:rFonts w:hint="eastAsia"/>
          <w:sz w:val="21"/>
          <w:szCs w:val="21"/>
          <w:highlight w:val="none"/>
        </w:rPr>
      </w:pPr>
    </w:p>
    <w:p w14:paraId="72B693D8">
      <w:pPr>
        <w:pStyle w:val="21"/>
        <w:tabs>
          <w:tab w:val="left" w:pos="709"/>
        </w:tabs>
        <w:spacing w:before="0" w:beforeAutospacing="0" w:after="0" w:afterAutospacing="0" w:line="276" w:lineRule="auto"/>
        <w:ind w:firstLine="420"/>
        <w:jc w:val="both"/>
        <w:rPr>
          <w:rFonts w:hint="eastAsia"/>
          <w:sz w:val="21"/>
          <w:szCs w:val="21"/>
          <w:highlight w:val="none"/>
        </w:rPr>
      </w:pPr>
    </w:p>
    <w:p w14:paraId="7E9B12D5">
      <w:pPr>
        <w:pStyle w:val="21"/>
        <w:tabs>
          <w:tab w:val="left" w:pos="709"/>
        </w:tabs>
        <w:spacing w:before="0" w:beforeAutospacing="0" w:after="0" w:afterAutospacing="0" w:line="276" w:lineRule="auto"/>
        <w:ind w:firstLine="420"/>
        <w:jc w:val="both"/>
        <w:rPr>
          <w:rFonts w:hint="eastAsia"/>
          <w:sz w:val="21"/>
          <w:szCs w:val="21"/>
          <w:highlight w:val="none"/>
        </w:rPr>
      </w:pPr>
    </w:p>
    <w:p w14:paraId="1A7798DE">
      <w:pPr>
        <w:pStyle w:val="21"/>
        <w:tabs>
          <w:tab w:val="left" w:pos="709"/>
        </w:tabs>
        <w:spacing w:before="0" w:beforeAutospacing="0" w:after="0" w:afterAutospacing="0" w:line="276" w:lineRule="auto"/>
        <w:ind w:firstLine="420"/>
        <w:jc w:val="both"/>
        <w:rPr>
          <w:rFonts w:hint="eastAsia"/>
          <w:sz w:val="21"/>
          <w:szCs w:val="21"/>
          <w:highlight w:val="none"/>
        </w:rPr>
      </w:pPr>
    </w:p>
    <w:p w14:paraId="24C48B44">
      <w:pPr>
        <w:pStyle w:val="21"/>
        <w:tabs>
          <w:tab w:val="left" w:pos="709"/>
        </w:tabs>
        <w:spacing w:before="0" w:beforeAutospacing="0" w:after="0" w:afterAutospacing="0" w:line="276" w:lineRule="auto"/>
        <w:ind w:firstLine="420"/>
        <w:jc w:val="both"/>
        <w:rPr>
          <w:rFonts w:hint="eastAsia"/>
          <w:sz w:val="21"/>
          <w:szCs w:val="21"/>
          <w:highlight w:val="none"/>
        </w:rPr>
      </w:pPr>
    </w:p>
    <w:p w14:paraId="626B03C5">
      <w:pPr>
        <w:pStyle w:val="21"/>
        <w:tabs>
          <w:tab w:val="left" w:pos="709"/>
        </w:tabs>
        <w:spacing w:before="0" w:beforeAutospacing="0" w:after="0" w:afterAutospacing="0" w:line="276" w:lineRule="auto"/>
        <w:ind w:firstLine="420"/>
        <w:jc w:val="both"/>
        <w:rPr>
          <w:rFonts w:hint="eastAsia"/>
          <w:sz w:val="21"/>
          <w:szCs w:val="21"/>
          <w:highlight w:val="none"/>
        </w:rPr>
      </w:pPr>
    </w:p>
    <w:p w14:paraId="39EF1079">
      <w:pPr>
        <w:pStyle w:val="21"/>
        <w:tabs>
          <w:tab w:val="left" w:pos="709"/>
        </w:tabs>
        <w:spacing w:before="0" w:beforeAutospacing="0" w:after="0" w:afterAutospacing="0" w:line="276" w:lineRule="auto"/>
        <w:ind w:firstLine="420"/>
        <w:jc w:val="both"/>
        <w:rPr>
          <w:rFonts w:hint="eastAsia"/>
          <w:sz w:val="21"/>
          <w:szCs w:val="21"/>
          <w:highlight w:val="none"/>
        </w:rPr>
      </w:pPr>
    </w:p>
    <w:p w14:paraId="12B8DF68">
      <w:pPr>
        <w:pStyle w:val="21"/>
        <w:tabs>
          <w:tab w:val="left" w:pos="709"/>
        </w:tabs>
        <w:spacing w:before="0" w:beforeAutospacing="0" w:after="0" w:afterAutospacing="0" w:line="276" w:lineRule="auto"/>
        <w:ind w:firstLine="420"/>
        <w:jc w:val="both"/>
        <w:rPr>
          <w:rFonts w:hint="eastAsia"/>
          <w:sz w:val="21"/>
          <w:szCs w:val="21"/>
          <w:highlight w:val="none"/>
        </w:rPr>
      </w:pPr>
    </w:p>
    <w:p w14:paraId="1BA6C6A7">
      <w:pPr>
        <w:pStyle w:val="21"/>
        <w:tabs>
          <w:tab w:val="left" w:pos="709"/>
        </w:tabs>
        <w:spacing w:before="0" w:beforeAutospacing="0" w:after="0" w:afterAutospacing="0" w:line="276" w:lineRule="auto"/>
        <w:ind w:firstLine="420"/>
        <w:jc w:val="both"/>
        <w:rPr>
          <w:rFonts w:hint="eastAsia"/>
          <w:sz w:val="21"/>
          <w:szCs w:val="21"/>
          <w:highlight w:val="none"/>
        </w:rPr>
      </w:pPr>
    </w:p>
    <w:p w14:paraId="10D15AC4">
      <w:pPr>
        <w:pStyle w:val="21"/>
        <w:tabs>
          <w:tab w:val="left" w:pos="709"/>
        </w:tabs>
        <w:spacing w:before="0" w:beforeAutospacing="0" w:after="0" w:afterAutospacing="0" w:line="276" w:lineRule="auto"/>
        <w:ind w:firstLine="420"/>
        <w:jc w:val="both"/>
        <w:rPr>
          <w:rFonts w:hint="eastAsia"/>
          <w:sz w:val="21"/>
          <w:szCs w:val="21"/>
          <w:highlight w:val="none"/>
        </w:rPr>
      </w:pPr>
    </w:p>
    <w:p w14:paraId="63700996">
      <w:pPr>
        <w:pStyle w:val="21"/>
        <w:tabs>
          <w:tab w:val="left" w:pos="709"/>
        </w:tabs>
        <w:spacing w:before="0" w:beforeAutospacing="0" w:after="0" w:afterAutospacing="0" w:line="276" w:lineRule="auto"/>
        <w:ind w:firstLine="420"/>
        <w:jc w:val="both"/>
        <w:rPr>
          <w:rFonts w:hint="eastAsia"/>
          <w:sz w:val="21"/>
          <w:szCs w:val="21"/>
          <w:highlight w:val="none"/>
        </w:rPr>
      </w:pPr>
    </w:p>
    <w:p w14:paraId="7199DB51">
      <w:pPr>
        <w:pStyle w:val="21"/>
        <w:tabs>
          <w:tab w:val="left" w:pos="709"/>
        </w:tabs>
        <w:spacing w:before="0" w:beforeAutospacing="0" w:after="0" w:afterAutospacing="0" w:line="276" w:lineRule="auto"/>
        <w:ind w:firstLine="420"/>
        <w:jc w:val="both"/>
        <w:rPr>
          <w:rFonts w:hint="eastAsia"/>
          <w:sz w:val="21"/>
          <w:szCs w:val="21"/>
          <w:highlight w:val="none"/>
        </w:rPr>
      </w:pPr>
    </w:p>
    <w:p w14:paraId="6D3DAACA">
      <w:pPr>
        <w:pStyle w:val="21"/>
        <w:tabs>
          <w:tab w:val="left" w:pos="709"/>
        </w:tabs>
        <w:spacing w:before="0" w:beforeAutospacing="0" w:after="0" w:afterAutospacing="0" w:line="276" w:lineRule="auto"/>
        <w:ind w:firstLine="420"/>
        <w:jc w:val="both"/>
        <w:rPr>
          <w:rFonts w:hint="eastAsia"/>
          <w:sz w:val="21"/>
          <w:szCs w:val="21"/>
          <w:highlight w:val="none"/>
        </w:rPr>
      </w:pPr>
    </w:p>
    <w:p w14:paraId="48C5E5BC">
      <w:pPr>
        <w:pStyle w:val="21"/>
        <w:tabs>
          <w:tab w:val="left" w:pos="709"/>
        </w:tabs>
        <w:spacing w:before="0" w:beforeAutospacing="0" w:after="0" w:afterAutospacing="0" w:line="276" w:lineRule="auto"/>
        <w:ind w:firstLine="420"/>
        <w:jc w:val="both"/>
        <w:rPr>
          <w:rFonts w:hint="eastAsia"/>
          <w:sz w:val="21"/>
          <w:szCs w:val="21"/>
          <w:highlight w:val="none"/>
        </w:rPr>
      </w:pPr>
    </w:p>
    <w:p w14:paraId="1D9C5578">
      <w:pPr>
        <w:pStyle w:val="21"/>
        <w:tabs>
          <w:tab w:val="left" w:pos="709"/>
        </w:tabs>
        <w:spacing w:before="0" w:beforeAutospacing="0" w:after="0" w:afterAutospacing="0" w:line="276" w:lineRule="auto"/>
        <w:ind w:firstLine="420"/>
        <w:jc w:val="both"/>
        <w:rPr>
          <w:rFonts w:hint="eastAsia"/>
          <w:sz w:val="21"/>
          <w:szCs w:val="21"/>
          <w:highlight w:val="none"/>
        </w:rPr>
      </w:pPr>
    </w:p>
    <w:p w14:paraId="4BFA2361">
      <w:pPr>
        <w:pStyle w:val="21"/>
        <w:tabs>
          <w:tab w:val="left" w:pos="709"/>
        </w:tabs>
        <w:spacing w:before="0" w:beforeAutospacing="0" w:after="0" w:afterAutospacing="0" w:line="276" w:lineRule="auto"/>
        <w:ind w:firstLine="420"/>
        <w:jc w:val="both"/>
        <w:rPr>
          <w:rFonts w:hint="eastAsia"/>
          <w:sz w:val="21"/>
          <w:szCs w:val="21"/>
          <w:highlight w:val="none"/>
        </w:rPr>
      </w:pPr>
    </w:p>
    <w:p w14:paraId="2722C508">
      <w:pPr>
        <w:pStyle w:val="21"/>
        <w:tabs>
          <w:tab w:val="left" w:pos="709"/>
        </w:tabs>
        <w:spacing w:before="0" w:beforeAutospacing="0" w:after="0" w:afterAutospacing="0" w:line="276" w:lineRule="auto"/>
        <w:ind w:firstLine="420"/>
        <w:jc w:val="both"/>
        <w:rPr>
          <w:rFonts w:hint="eastAsia"/>
          <w:sz w:val="21"/>
          <w:szCs w:val="21"/>
          <w:highlight w:val="none"/>
        </w:rPr>
      </w:pPr>
    </w:p>
    <w:p w14:paraId="21EC28C7">
      <w:pPr>
        <w:pStyle w:val="21"/>
        <w:tabs>
          <w:tab w:val="left" w:pos="709"/>
        </w:tabs>
        <w:spacing w:before="0" w:beforeAutospacing="0" w:after="0" w:afterAutospacing="0" w:line="276" w:lineRule="auto"/>
        <w:jc w:val="both"/>
        <w:rPr>
          <w:rFonts w:hint="eastAsia"/>
          <w:sz w:val="21"/>
          <w:szCs w:val="21"/>
          <w:highlight w:val="none"/>
        </w:rPr>
      </w:pPr>
    </w:p>
    <w:p w14:paraId="1E55C51F">
      <w:pPr>
        <w:pStyle w:val="21"/>
        <w:tabs>
          <w:tab w:val="left" w:pos="709"/>
        </w:tabs>
        <w:spacing w:before="0" w:beforeAutospacing="0" w:after="0" w:afterAutospacing="0" w:line="276" w:lineRule="auto"/>
        <w:ind w:firstLine="420"/>
        <w:jc w:val="both"/>
        <w:rPr>
          <w:rFonts w:hint="eastAsia"/>
          <w:sz w:val="21"/>
          <w:szCs w:val="21"/>
          <w:highlight w:val="none"/>
        </w:rPr>
      </w:pPr>
    </w:p>
    <w:p w14:paraId="1E5135D1">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99" w:name="_Toc6172"/>
      <w:bookmarkStart w:id="100" w:name="_Toc31012"/>
      <w:bookmarkStart w:id="101" w:name="_Toc7290"/>
      <w:bookmarkStart w:id="102" w:name="_Toc14041"/>
      <w:bookmarkStart w:id="103" w:name="_Toc10764"/>
      <w:bookmarkStart w:id="104" w:name="_Toc13687"/>
      <w:bookmarkStart w:id="105" w:name="_Toc6819"/>
      <w:bookmarkStart w:id="106" w:name="_Toc24777"/>
      <w:bookmarkStart w:id="107" w:name="_Toc30755"/>
      <w:bookmarkStart w:id="108" w:name="_Toc3493"/>
      <w:bookmarkStart w:id="109" w:name="_Toc5477"/>
      <w:bookmarkStart w:id="110" w:name="_Toc22190"/>
      <w:bookmarkStart w:id="111" w:name="_Toc3010"/>
      <w:bookmarkStart w:id="112" w:name="_Toc29967"/>
      <w:r>
        <w:rPr>
          <w:rFonts w:hint="eastAsia" w:cs="Times New Roman" w:asciiTheme="minorEastAsia" w:hAnsiTheme="minorEastAsia" w:eastAsiaTheme="minorEastAsia"/>
          <w:highlight w:val="none"/>
        </w:rPr>
        <w:t>容积式流量计</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018FBC2B">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一般规定</w:t>
      </w:r>
    </w:p>
    <w:p w14:paraId="62B33C49">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7.1.1</w:t>
      </w:r>
      <w:r>
        <w:rPr>
          <w:rFonts w:hint="eastAsia"/>
          <w:sz w:val="21"/>
          <w:szCs w:val="21"/>
          <w:highlight w:val="none"/>
          <w:lang w:val="en-US" w:eastAsia="zh-CN"/>
        </w:rPr>
        <w:t xml:space="preserve">  </w:t>
      </w:r>
      <w:r>
        <w:rPr>
          <w:rFonts w:hint="eastAsia"/>
          <w:sz w:val="21"/>
          <w:szCs w:val="21"/>
          <w:highlight w:val="none"/>
        </w:rPr>
        <w:t>根据容积式流量计测量元件的结构特点，容积式流量计宜有椭圆齿轮流量计、腰轮流量计、刮板流量计、双转子流量计等。</w:t>
      </w:r>
    </w:p>
    <w:p w14:paraId="26577542">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7.1.2</w:t>
      </w:r>
      <w:r>
        <w:rPr>
          <w:rFonts w:hint="eastAsia" w:ascii="Times New Roman" w:hAnsi="Times New Roman" w:cs="Times New Roman"/>
          <w:b/>
          <w:bCs/>
          <w:sz w:val="20"/>
          <w:szCs w:val="20"/>
          <w:highlight w:val="none"/>
          <w:lang w:val="en-US" w:eastAsia="zh-CN"/>
        </w:rPr>
        <w:t xml:space="preserve">  </w:t>
      </w:r>
      <w:r>
        <w:rPr>
          <w:rFonts w:hint="eastAsia"/>
          <w:sz w:val="21"/>
          <w:szCs w:val="21"/>
          <w:highlight w:val="none"/>
        </w:rPr>
        <w:t>容积式流量计宜用于流量计前后的直管段无严格要求的场合。</w:t>
      </w:r>
    </w:p>
    <w:p w14:paraId="6CC9344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7.1.3</w:t>
      </w:r>
      <w:r>
        <w:rPr>
          <w:rFonts w:hint="eastAsia" w:ascii="Times New Roman" w:hAnsi="Times New Roman" w:cs="Times New Roman"/>
          <w:b/>
          <w:bCs/>
          <w:sz w:val="20"/>
          <w:szCs w:val="20"/>
          <w:highlight w:val="none"/>
          <w:lang w:val="en-US" w:eastAsia="zh-CN"/>
        </w:rPr>
        <w:t xml:space="preserve">  </w:t>
      </w:r>
      <w:r>
        <w:rPr>
          <w:rFonts w:hint="eastAsia"/>
          <w:sz w:val="21"/>
          <w:szCs w:val="21"/>
          <w:highlight w:val="none"/>
        </w:rPr>
        <w:t>容积式流量计宜适用洁净单相流体，上游应安装过滤器，测量含有气体的液体，应装设气体分离器。</w:t>
      </w:r>
    </w:p>
    <w:p w14:paraId="5D53C2DA">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7.1.4</w:t>
      </w:r>
      <w:r>
        <w:rPr>
          <w:rFonts w:hint="eastAsia" w:ascii="Times New Roman" w:hAnsi="Times New Roman" w:cs="Times New Roman"/>
          <w:b/>
          <w:bCs/>
          <w:sz w:val="20"/>
          <w:szCs w:val="20"/>
          <w:highlight w:val="none"/>
          <w:lang w:val="en-US" w:eastAsia="zh-CN"/>
        </w:rPr>
        <w:t xml:space="preserve">  </w:t>
      </w:r>
      <w:r>
        <w:rPr>
          <w:rFonts w:hint="eastAsia"/>
          <w:sz w:val="21"/>
          <w:szCs w:val="21"/>
          <w:highlight w:val="none"/>
        </w:rPr>
        <w:t>容积式流量计</w:t>
      </w:r>
      <w:r>
        <w:rPr>
          <w:rFonts w:hint="eastAsia"/>
          <w:sz w:val="21"/>
          <w:szCs w:val="21"/>
          <w:highlight w:val="none"/>
          <w:lang w:val="en-US" w:eastAsia="zh-CN"/>
        </w:rPr>
        <w:t>测量含气体组分的液体介质并要求精确计量时，应增设消气器。</w:t>
      </w:r>
    </w:p>
    <w:p w14:paraId="2A11C9A8">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椭圆齿轮流量计</w:t>
      </w:r>
    </w:p>
    <w:p w14:paraId="4B7451FF">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7.2.1</w:t>
      </w:r>
      <w:r>
        <w:rPr>
          <w:rFonts w:hint="eastAsia"/>
          <w:sz w:val="21"/>
          <w:szCs w:val="21"/>
          <w:highlight w:val="none"/>
          <w:lang w:val="en-US" w:eastAsia="zh-CN"/>
        </w:rPr>
        <w:t xml:space="preserve">  </w:t>
      </w:r>
      <w:r>
        <w:rPr>
          <w:rFonts w:hint="eastAsia"/>
          <w:sz w:val="21"/>
          <w:szCs w:val="21"/>
          <w:highlight w:val="none"/>
        </w:rPr>
        <w:t>椭圆齿轮流量计的选型原则应符合下列要求：</w:t>
      </w:r>
    </w:p>
    <w:p w14:paraId="31467A10">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1</w:t>
      </w:r>
      <w:r>
        <w:rPr>
          <w:rFonts w:hint="eastAsia"/>
          <w:sz w:val="21"/>
          <w:szCs w:val="21"/>
          <w:highlight w:val="none"/>
          <w:lang w:val="en-US" w:eastAsia="zh-CN"/>
        </w:rPr>
        <w:t xml:space="preserve">  </w:t>
      </w:r>
      <w:r>
        <w:rPr>
          <w:rFonts w:hint="eastAsia"/>
          <w:sz w:val="21"/>
          <w:szCs w:val="21"/>
          <w:highlight w:val="none"/>
        </w:rPr>
        <w:t>适用于洁净的、黏度较高的液体测量，要求较准确的流量测量值，且量程比不应大于10：1</w:t>
      </w:r>
      <w:r>
        <w:rPr>
          <w:rFonts w:hint="eastAsia"/>
          <w:sz w:val="21"/>
          <w:szCs w:val="21"/>
          <w:highlight w:val="none"/>
          <w:lang w:eastAsia="zh-CN"/>
        </w:rPr>
        <w:t>；</w:t>
      </w:r>
    </w:p>
    <w:p w14:paraId="2380C30F">
      <w:pPr>
        <w:pStyle w:val="21"/>
        <w:tabs>
          <w:tab w:val="left" w:pos="709"/>
        </w:tabs>
        <w:spacing w:before="0" w:beforeAutospacing="0" w:after="0" w:afterAutospacing="0" w:line="276" w:lineRule="auto"/>
        <w:ind w:firstLine="420"/>
        <w:jc w:val="both"/>
        <w:rPr>
          <w:sz w:val="21"/>
          <w:szCs w:val="21"/>
          <w:highlight w:val="none"/>
        </w:rPr>
      </w:pPr>
      <w:r>
        <w:rPr>
          <w:rFonts w:hint="default" w:ascii="Times New Roman" w:hAnsi="Times New Roman" w:cs="Times New Roman"/>
          <w:b/>
          <w:bCs/>
          <w:sz w:val="20"/>
          <w:szCs w:val="20"/>
          <w:highlight w:val="none"/>
          <w:lang w:val="en-US" w:eastAsia="zh-CN"/>
        </w:rPr>
        <w:t>2</w:t>
      </w:r>
      <w:r>
        <w:rPr>
          <w:rFonts w:hint="eastAsia"/>
          <w:sz w:val="21"/>
          <w:szCs w:val="21"/>
          <w:highlight w:val="none"/>
          <w:lang w:val="en-US" w:eastAsia="zh-CN"/>
        </w:rPr>
        <w:t xml:space="preserve">  </w:t>
      </w:r>
      <w:r>
        <w:rPr>
          <w:rFonts w:hint="eastAsia"/>
          <w:sz w:val="21"/>
          <w:szCs w:val="21"/>
          <w:highlight w:val="none"/>
        </w:rPr>
        <w:t>流量计应安装在水平管道上，并使指示刻度盘面处于垂直平面内；宜设上、下游切断阀和旁路阀。</w:t>
      </w:r>
    </w:p>
    <w:p w14:paraId="3FFA75FD">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腰轮流量计</w:t>
      </w:r>
    </w:p>
    <w:p w14:paraId="3554CB14">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7.3.1</w:t>
      </w:r>
      <w:r>
        <w:rPr>
          <w:rFonts w:hint="eastAsia"/>
          <w:sz w:val="21"/>
          <w:szCs w:val="21"/>
          <w:highlight w:val="none"/>
          <w:lang w:val="en-US" w:eastAsia="zh-CN"/>
        </w:rPr>
        <w:t xml:space="preserve">  </w:t>
      </w:r>
      <w:r>
        <w:rPr>
          <w:rFonts w:hint="eastAsia"/>
          <w:sz w:val="21"/>
          <w:szCs w:val="21"/>
          <w:highlight w:val="none"/>
        </w:rPr>
        <w:t>腰轮流量计的选型原则应符合下列要求：</w:t>
      </w:r>
    </w:p>
    <w:p w14:paraId="00F956BA">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1</w:t>
      </w:r>
      <w:r>
        <w:rPr>
          <w:rFonts w:hint="eastAsia"/>
          <w:sz w:val="21"/>
          <w:szCs w:val="21"/>
          <w:highlight w:val="none"/>
          <w:lang w:val="en-US" w:eastAsia="zh-CN"/>
        </w:rPr>
        <w:t xml:space="preserve">  </w:t>
      </w:r>
      <w:r>
        <w:rPr>
          <w:rFonts w:hint="eastAsia"/>
          <w:sz w:val="21"/>
          <w:szCs w:val="21"/>
          <w:highlight w:val="none"/>
        </w:rPr>
        <w:t>适用于洁净的气体或液体，特别是有润滑性的油品，要求精确的流量测量值</w:t>
      </w:r>
      <w:r>
        <w:rPr>
          <w:rFonts w:hint="eastAsia"/>
          <w:sz w:val="21"/>
          <w:szCs w:val="21"/>
          <w:highlight w:val="none"/>
          <w:lang w:eastAsia="zh-CN"/>
        </w:rPr>
        <w:t>；</w:t>
      </w:r>
    </w:p>
    <w:p w14:paraId="41F6A054">
      <w:pPr>
        <w:pStyle w:val="21"/>
        <w:tabs>
          <w:tab w:val="left" w:pos="709"/>
        </w:tabs>
        <w:spacing w:before="0" w:beforeAutospacing="0" w:after="0" w:afterAutospacing="0" w:line="276" w:lineRule="auto"/>
        <w:ind w:firstLine="420"/>
        <w:jc w:val="both"/>
        <w:rPr>
          <w:sz w:val="21"/>
          <w:szCs w:val="21"/>
          <w:highlight w:val="none"/>
        </w:rPr>
      </w:pPr>
      <w:r>
        <w:rPr>
          <w:rFonts w:hint="default" w:ascii="Times New Roman" w:hAnsi="Times New Roman" w:cs="Times New Roman"/>
          <w:b/>
          <w:bCs/>
          <w:sz w:val="20"/>
          <w:szCs w:val="20"/>
          <w:highlight w:val="none"/>
        </w:rPr>
        <w:t>2</w:t>
      </w:r>
      <w:r>
        <w:rPr>
          <w:rFonts w:hint="eastAsia"/>
          <w:sz w:val="21"/>
          <w:szCs w:val="21"/>
          <w:highlight w:val="none"/>
          <w:lang w:val="en-US" w:eastAsia="zh-CN"/>
        </w:rPr>
        <w:t xml:space="preserve">  </w:t>
      </w:r>
      <w:r>
        <w:rPr>
          <w:rFonts w:hint="eastAsia"/>
          <w:sz w:val="21"/>
          <w:szCs w:val="21"/>
          <w:highlight w:val="none"/>
        </w:rPr>
        <w:t>流量计应水平安装，宜设上、下游切断阀和旁路阀。</w:t>
      </w:r>
    </w:p>
    <w:p w14:paraId="7632980F">
      <w:pPr>
        <w:pStyle w:val="46"/>
        <w:numPr>
          <w:ilvl w:val="0"/>
          <w:numId w:val="7"/>
        </w:numPr>
        <w:tabs>
          <w:tab w:val="left" w:pos="426"/>
        </w:tabs>
        <w:spacing w:before="156" w:beforeLines="50" w:after="156" w:afterLines="50" w:line="240" w:lineRule="auto"/>
        <w:jc w:val="center"/>
        <w:outlineLvl w:val="1"/>
        <w:rPr>
          <w:rFonts w:asciiTheme="minorEastAsia" w:hAnsiTheme="minorEastAsia" w:eastAsiaTheme="minorEastAsia"/>
          <w:vanish/>
          <w:kern w:val="0"/>
          <w:szCs w:val="21"/>
          <w:highlight w:val="none"/>
        </w:rPr>
      </w:pPr>
    </w:p>
    <w:p w14:paraId="3CE4314B">
      <w:pPr>
        <w:pStyle w:val="46"/>
        <w:numPr>
          <w:ilvl w:val="1"/>
          <w:numId w:val="7"/>
        </w:numPr>
        <w:tabs>
          <w:tab w:val="left" w:pos="426"/>
        </w:tabs>
        <w:spacing w:before="156" w:beforeLines="50" w:after="156" w:afterLines="50" w:line="240" w:lineRule="auto"/>
        <w:jc w:val="center"/>
        <w:outlineLvl w:val="1"/>
        <w:rPr>
          <w:rFonts w:asciiTheme="minorEastAsia" w:hAnsiTheme="minorEastAsia" w:eastAsiaTheme="minorEastAsia"/>
          <w:vanish/>
          <w:kern w:val="0"/>
          <w:szCs w:val="21"/>
          <w:highlight w:val="none"/>
        </w:rPr>
      </w:pPr>
    </w:p>
    <w:p w14:paraId="4702E73F">
      <w:pPr>
        <w:pStyle w:val="46"/>
        <w:numPr>
          <w:ilvl w:val="1"/>
          <w:numId w:val="7"/>
        </w:numPr>
        <w:tabs>
          <w:tab w:val="left" w:pos="426"/>
        </w:tabs>
        <w:spacing w:before="156" w:beforeLines="50" w:after="156" w:afterLines="50" w:line="240" w:lineRule="auto"/>
        <w:jc w:val="center"/>
        <w:outlineLvl w:val="1"/>
        <w:rPr>
          <w:rFonts w:asciiTheme="minorEastAsia" w:hAnsiTheme="minorEastAsia" w:eastAsiaTheme="minorEastAsia"/>
          <w:vanish/>
          <w:kern w:val="0"/>
          <w:szCs w:val="21"/>
          <w:highlight w:val="none"/>
        </w:rPr>
      </w:pPr>
    </w:p>
    <w:p w14:paraId="14FF2468">
      <w:pPr>
        <w:pStyle w:val="46"/>
        <w:numPr>
          <w:ilvl w:val="1"/>
          <w:numId w:val="7"/>
        </w:numPr>
        <w:tabs>
          <w:tab w:val="left" w:pos="426"/>
        </w:tabs>
        <w:spacing w:before="156" w:beforeLines="50" w:after="156" w:afterLines="50" w:line="240" w:lineRule="auto"/>
        <w:jc w:val="center"/>
        <w:outlineLvl w:val="1"/>
        <w:rPr>
          <w:rFonts w:asciiTheme="minorEastAsia" w:hAnsiTheme="minorEastAsia" w:eastAsiaTheme="minorEastAsia"/>
          <w:vanish/>
          <w:kern w:val="0"/>
          <w:szCs w:val="21"/>
          <w:highlight w:val="none"/>
        </w:rPr>
      </w:pPr>
    </w:p>
    <w:p w14:paraId="7F0E2664">
      <w:pPr>
        <w:pStyle w:val="21"/>
        <w:numPr>
          <w:ilvl w:val="1"/>
          <w:numId w:val="6"/>
        </w:numPr>
        <w:tabs>
          <w:tab w:val="left" w:pos="709"/>
        </w:tabs>
        <w:spacing w:before="0" w:beforeAutospacing="0" w:after="0" w:afterAutospacing="0" w:line="276" w:lineRule="auto"/>
        <w:jc w:val="center"/>
        <w:rPr>
          <w:b/>
          <w:bCs/>
          <w:sz w:val="21"/>
          <w:szCs w:val="21"/>
          <w:highlight w:val="none"/>
        </w:rPr>
      </w:pPr>
      <w:bookmarkStart w:id="113" w:name="_Toc18282"/>
      <w:bookmarkStart w:id="114" w:name="_Toc27860"/>
      <w:bookmarkStart w:id="115" w:name="_Toc8032"/>
      <w:bookmarkStart w:id="116" w:name="_Toc18873"/>
      <w:r>
        <w:rPr>
          <w:rFonts w:hint="eastAsia"/>
          <w:b/>
          <w:bCs/>
          <w:sz w:val="21"/>
          <w:szCs w:val="21"/>
          <w:highlight w:val="none"/>
        </w:rPr>
        <w:t>刮板流量计</w:t>
      </w:r>
      <w:bookmarkEnd w:id="113"/>
      <w:bookmarkEnd w:id="114"/>
      <w:bookmarkEnd w:id="115"/>
      <w:bookmarkEnd w:id="116"/>
    </w:p>
    <w:p w14:paraId="5256D453">
      <w:pPr>
        <w:pStyle w:val="46"/>
        <w:numPr>
          <w:ilvl w:val="1"/>
          <w:numId w:val="8"/>
        </w:numPr>
        <w:tabs>
          <w:tab w:val="left" w:pos="709"/>
        </w:tabs>
        <w:spacing w:line="276" w:lineRule="auto"/>
        <w:rPr>
          <w:rFonts w:ascii="宋体" w:hAnsi="宋体" w:cs="宋体"/>
          <w:vanish/>
          <w:kern w:val="0"/>
          <w:szCs w:val="21"/>
          <w:highlight w:val="none"/>
        </w:rPr>
      </w:pPr>
    </w:p>
    <w:p w14:paraId="33BB455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7.4.1</w:t>
      </w:r>
      <w:r>
        <w:rPr>
          <w:rFonts w:hint="eastAsia"/>
          <w:sz w:val="21"/>
          <w:szCs w:val="21"/>
          <w:highlight w:val="none"/>
          <w:lang w:val="en-US" w:eastAsia="zh-CN"/>
        </w:rPr>
        <w:t xml:space="preserve">  </w:t>
      </w:r>
      <w:r>
        <w:rPr>
          <w:rFonts w:hint="eastAsia"/>
          <w:sz w:val="21"/>
          <w:szCs w:val="21"/>
          <w:highlight w:val="none"/>
        </w:rPr>
        <w:t>刮板流量计的选型原则应符合下列要求：</w:t>
      </w:r>
    </w:p>
    <w:p w14:paraId="0D4C7B4F">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1</w:t>
      </w:r>
      <w:r>
        <w:rPr>
          <w:rFonts w:hint="eastAsia"/>
          <w:sz w:val="21"/>
          <w:szCs w:val="21"/>
          <w:highlight w:val="none"/>
          <w:lang w:val="en-US" w:eastAsia="zh-CN"/>
        </w:rPr>
        <w:t xml:space="preserve">  </w:t>
      </w:r>
      <w:r>
        <w:rPr>
          <w:rFonts w:hint="eastAsia"/>
          <w:sz w:val="21"/>
          <w:szCs w:val="21"/>
          <w:highlight w:val="none"/>
        </w:rPr>
        <w:t>连续测量液体流量，特别是各种油品的精确计量</w:t>
      </w:r>
      <w:r>
        <w:rPr>
          <w:rFonts w:hint="eastAsia"/>
          <w:sz w:val="21"/>
          <w:szCs w:val="21"/>
          <w:highlight w:val="none"/>
          <w:lang w:eastAsia="zh-CN"/>
        </w:rPr>
        <w:t>；</w:t>
      </w:r>
    </w:p>
    <w:p w14:paraId="68E90141">
      <w:pPr>
        <w:pStyle w:val="21"/>
        <w:tabs>
          <w:tab w:val="left" w:pos="709"/>
        </w:tabs>
        <w:spacing w:before="0" w:beforeAutospacing="0" w:after="0" w:afterAutospacing="0" w:line="276" w:lineRule="auto"/>
        <w:ind w:firstLine="420"/>
        <w:jc w:val="both"/>
        <w:rPr>
          <w:sz w:val="21"/>
          <w:szCs w:val="21"/>
          <w:highlight w:val="none"/>
        </w:rPr>
      </w:pPr>
      <w:r>
        <w:rPr>
          <w:rFonts w:hint="default" w:ascii="Times New Roman" w:hAnsi="Times New Roman" w:cs="Times New Roman"/>
          <w:b/>
          <w:bCs/>
          <w:sz w:val="20"/>
          <w:szCs w:val="20"/>
          <w:highlight w:val="none"/>
        </w:rPr>
        <w:t>2</w:t>
      </w:r>
      <w:r>
        <w:rPr>
          <w:rFonts w:hint="eastAsia"/>
          <w:sz w:val="21"/>
          <w:szCs w:val="21"/>
          <w:highlight w:val="none"/>
          <w:lang w:val="en-US" w:eastAsia="zh-CN"/>
        </w:rPr>
        <w:t xml:space="preserve">  </w:t>
      </w:r>
      <w:r>
        <w:rPr>
          <w:rFonts w:hint="eastAsia"/>
          <w:sz w:val="21"/>
          <w:szCs w:val="21"/>
          <w:highlight w:val="none"/>
        </w:rPr>
        <w:t>刮板流量计安装时，应使流体充满管道，并应水平安装，使计数器的数字处于垂直的平面内。</w:t>
      </w:r>
    </w:p>
    <w:p w14:paraId="18411D9A">
      <w:pPr>
        <w:pStyle w:val="21"/>
        <w:numPr>
          <w:ilvl w:val="1"/>
          <w:numId w:val="6"/>
        </w:numPr>
        <w:tabs>
          <w:tab w:val="left" w:pos="709"/>
        </w:tabs>
        <w:spacing w:before="0" w:beforeAutospacing="0" w:after="0" w:afterAutospacing="0" w:line="276" w:lineRule="auto"/>
        <w:jc w:val="center"/>
        <w:rPr>
          <w:rFonts w:cs="Times New Roman" w:asciiTheme="minorEastAsia" w:hAnsiTheme="minorEastAsia" w:eastAsiaTheme="minorEastAsia"/>
          <w:b/>
          <w:bCs/>
          <w:sz w:val="21"/>
          <w:szCs w:val="21"/>
          <w:highlight w:val="none"/>
        </w:rPr>
      </w:pPr>
      <w:bookmarkStart w:id="117" w:name="_Toc18335"/>
      <w:bookmarkStart w:id="118" w:name="_Toc20621"/>
      <w:r>
        <w:rPr>
          <w:rFonts w:hint="eastAsia" w:cs="Times New Roman" w:asciiTheme="minorEastAsia" w:hAnsiTheme="minorEastAsia" w:eastAsiaTheme="minorEastAsia"/>
          <w:b/>
          <w:bCs/>
          <w:sz w:val="21"/>
          <w:szCs w:val="21"/>
          <w:highlight w:val="none"/>
        </w:rPr>
        <w:t>双转子流量计</w:t>
      </w:r>
      <w:bookmarkEnd w:id="117"/>
      <w:bookmarkEnd w:id="118"/>
    </w:p>
    <w:p w14:paraId="088066DC">
      <w:pPr>
        <w:pStyle w:val="46"/>
        <w:numPr>
          <w:ilvl w:val="1"/>
          <w:numId w:val="8"/>
        </w:numPr>
        <w:tabs>
          <w:tab w:val="left" w:pos="709"/>
        </w:tabs>
        <w:spacing w:line="276" w:lineRule="auto"/>
        <w:rPr>
          <w:rFonts w:ascii="宋体" w:hAnsi="宋体" w:cs="宋体"/>
          <w:vanish/>
          <w:kern w:val="0"/>
          <w:szCs w:val="21"/>
          <w:highlight w:val="none"/>
        </w:rPr>
      </w:pPr>
    </w:p>
    <w:p w14:paraId="238C9E35">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 xml:space="preserve">7.5.1 </w:t>
      </w:r>
      <w:r>
        <w:rPr>
          <w:rFonts w:hint="eastAsia"/>
          <w:sz w:val="21"/>
          <w:szCs w:val="21"/>
          <w:highlight w:val="none"/>
          <w:lang w:val="en-US" w:eastAsia="zh-CN"/>
        </w:rPr>
        <w:t xml:space="preserve"> </w:t>
      </w:r>
      <w:r>
        <w:rPr>
          <w:rFonts w:hint="eastAsia"/>
          <w:sz w:val="21"/>
          <w:szCs w:val="21"/>
          <w:highlight w:val="none"/>
        </w:rPr>
        <w:t>双转子流量计的选型原则应符合下列要求：</w:t>
      </w:r>
    </w:p>
    <w:p w14:paraId="2702F994">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1</w:t>
      </w:r>
      <w:r>
        <w:rPr>
          <w:rFonts w:hint="eastAsia"/>
          <w:sz w:val="21"/>
          <w:szCs w:val="21"/>
          <w:highlight w:val="none"/>
          <w:lang w:val="en-US" w:eastAsia="zh-CN"/>
        </w:rPr>
        <w:t xml:space="preserve">  </w:t>
      </w:r>
      <w:r>
        <w:rPr>
          <w:rFonts w:hint="eastAsia"/>
          <w:sz w:val="21"/>
          <w:szCs w:val="21"/>
          <w:highlight w:val="none"/>
        </w:rPr>
        <w:t>对于洁净的、黏度较高的液体，要求贸易计量或高精确度计量时，可选用双转子流量计</w:t>
      </w:r>
      <w:r>
        <w:rPr>
          <w:rFonts w:hint="eastAsia"/>
          <w:sz w:val="21"/>
          <w:szCs w:val="21"/>
          <w:highlight w:val="none"/>
          <w:lang w:eastAsia="zh-CN"/>
        </w:rPr>
        <w:t>；</w:t>
      </w:r>
    </w:p>
    <w:p w14:paraId="7303208B">
      <w:pPr>
        <w:pStyle w:val="21"/>
        <w:tabs>
          <w:tab w:val="left" w:pos="709"/>
        </w:tabs>
        <w:spacing w:before="0" w:beforeAutospacing="0" w:after="0" w:afterAutospacing="0" w:line="276" w:lineRule="auto"/>
        <w:ind w:firstLine="420"/>
        <w:jc w:val="both"/>
        <w:rPr>
          <w:rFonts w:hint="eastAsia" w:eastAsia="宋体"/>
          <w:sz w:val="21"/>
          <w:szCs w:val="21"/>
          <w:highlight w:val="none"/>
          <w:lang w:eastAsia="zh-CN"/>
        </w:rPr>
      </w:pPr>
      <w:r>
        <w:rPr>
          <w:rFonts w:hint="default" w:ascii="Times New Roman" w:hAnsi="Times New Roman" w:cs="Times New Roman"/>
          <w:b/>
          <w:bCs/>
          <w:sz w:val="20"/>
          <w:szCs w:val="20"/>
          <w:highlight w:val="none"/>
        </w:rPr>
        <w:t>2</w:t>
      </w:r>
      <w:r>
        <w:rPr>
          <w:rFonts w:hint="eastAsia"/>
          <w:sz w:val="21"/>
          <w:szCs w:val="21"/>
          <w:highlight w:val="none"/>
          <w:lang w:val="en-US" w:eastAsia="zh-CN"/>
        </w:rPr>
        <w:t xml:space="preserve">  </w:t>
      </w:r>
      <w:r>
        <w:rPr>
          <w:rFonts w:hint="eastAsia"/>
          <w:sz w:val="21"/>
          <w:szCs w:val="21"/>
          <w:highlight w:val="none"/>
        </w:rPr>
        <w:t>双转子流量计宜用于介质黏度为0.3mPa·s～50000mPa·s的场合</w:t>
      </w:r>
      <w:r>
        <w:rPr>
          <w:rFonts w:hint="eastAsia"/>
          <w:sz w:val="21"/>
          <w:szCs w:val="21"/>
          <w:highlight w:val="none"/>
          <w:lang w:eastAsia="zh-CN"/>
        </w:rPr>
        <w:t>；</w:t>
      </w:r>
    </w:p>
    <w:p w14:paraId="76BC5A1D">
      <w:pPr>
        <w:pStyle w:val="21"/>
        <w:tabs>
          <w:tab w:val="left" w:pos="709"/>
        </w:tabs>
        <w:spacing w:before="0" w:beforeAutospacing="0" w:after="0" w:afterAutospacing="0" w:line="276" w:lineRule="auto"/>
        <w:ind w:firstLine="420"/>
        <w:jc w:val="both"/>
        <w:rPr>
          <w:rFonts w:hint="eastAsia"/>
          <w:sz w:val="21"/>
          <w:szCs w:val="21"/>
          <w:highlight w:val="none"/>
        </w:rPr>
      </w:pPr>
      <w:r>
        <w:rPr>
          <w:rFonts w:hint="default" w:ascii="Times New Roman" w:hAnsi="Times New Roman" w:cs="Times New Roman"/>
          <w:b/>
          <w:bCs/>
          <w:sz w:val="20"/>
          <w:szCs w:val="20"/>
          <w:highlight w:val="none"/>
          <w:lang w:val="en-US" w:eastAsia="zh-CN"/>
        </w:rPr>
        <w:t>3</w:t>
      </w:r>
      <w:r>
        <w:rPr>
          <w:rFonts w:hint="eastAsia"/>
          <w:sz w:val="21"/>
          <w:szCs w:val="21"/>
          <w:highlight w:val="none"/>
          <w:lang w:val="en-US" w:eastAsia="zh-CN"/>
        </w:rPr>
        <w:t xml:space="preserve">  双转子流量计的口径</w:t>
      </w:r>
      <w:r>
        <w:rPr>
          <w:rFonts w:hint="eastAsia"/>
          <w:sz w:val="21"/>
          <w:szCs w:val="21"/>
          <w:highlight w:val="none"/>
        </w:rPr>
        <w:t>宜在DN25（1"）~DN300（12"）之间。</w:t>
      </w:r>
    </w:p>
    <w:p w14:paraId="5BADF382">
      <w:pPr>
        <w:pStyle w:val="21"/>
        <w:tabs>
          <w:tab w:val="left" w:pos="709"/>
        </w:tabs>
        <w:spacing w:before="0" w:beforeAutospacing="0" w:after="0" w:afterAutospacing="0" w:line="276" w:lineRule="auto"/>
        <w:ind w:firstLine="420"/>
        <w:jc w:val="both"/>
        <w:rPr>
          <w:rFonts w:hint="eastAsia"/>
          <w:sz w:val="21"/>
          <w:szCs w:val="21"/>
          <w:highlight w:val="none"/>
        </w:rPr>
      </w:pPr>
    </w:p>
    <w:p w14:paraId="5C70AFEE">
      <w:pPr>
        <w:pStyle w:val="21"/>
        <w:tabs>
          <w:tab w:val="left" w:pos="709"/>
        </w:tabs>
        <w:spacing w:before="0" w:beforeAutospacing="0" w:after="0" w:afterAutospacing="0" w:line="276" w:lineRule="auto"/>
        <w:ind w:firstLine="420"/>
        <w:jc w:val="both"/>
        <w:rPr>
          <w:rFonts w:hint="eastAsia"/>
          <w:sz w:val="21"/>
          <w:szCs w:val="21"/>
          <w:highlight w:val="none"/>
        </w:rPr>
      </w:pPr>
    </w:p>
    <w:p w14:paraId="6BAB6EB0">
      <w:pPr>
        <w:pStyle w:val="21"/>
        <w:tabs>
          <w:tab w:val="left" w:pos="709"/>
        </w:tabs>
        <w:spacing w:before="0" w:beforeAutospacing="0" w:after="0" w:afterAutospacing="0" w:line="276" w:lineRule="auto"/>
        <w:ind w:firstLine="420"/>
        <w:jc w:val="both"/>
        <w:rPr>
          <w:rFonts w:hint="eastAsia"/>
          <w:sz w:val="21"/>
          <w:szCs w:val="21"/>
          <w:highlight w:val="none"/>
        </w:rPr>
      </w:pPr>
    </w:p>
    <w:p w14:paraId="164DDCCC">
      <w:pPr>
        <w:pStyle w:val="21"/>
        <w:tabs>
          <w:tab w:val="left" w:pos="709"/>
        </w:tabs>
        <w:spacing w:before="0" w:beforeAutospacing="0" w:after="0" w:afterAutospacing="0" w:line="276" w:lineRule="auto"/>
        <w:ind w:firstLine="420"/>
        <w:jc w:val="both"/>
        <w:rPr>
          <w:rFonts w:hint="eastAsia"/>
          <w:sz w:val="21"/>
          <w:szCs w:val="21"/>
          <w:highlight w:val="none"/>
        </w:rPr>
      </w:pPr>
    </w:p>
    <w:p w14:paraId="41E16E41">
      <w:pPr>
        <w:pStyle w:val="21"/>
        <w:tabs>
          <w:tab w:val="left" w:pos="709"/>
        </w:tabs>
        <w:spacing w:before="0" w:beforeAutospacing="0" w:after="0" w:afterAutospacing="0" w:line="276" w:lineRule="auto"/>
        <w:ind w:firstLine="420"/>
        <w:jc w:val="both"/>
        <w:rPr>
          <w:rFonts w:hint="eastAsia"/>
          <w:sz w:val="21"/>
          <w:szCs w:val="21"/>
          <w:highlight w:val="none"/>
        </w:rPr>
      </w:pPr>
    </w:p>
    <w:p w14:paraId="1A24046E">
      <w:pPr>
        <w:pStyle w:val="21"/>
        <w:tabs>
          <w:tab w:val="left" w:pos="709"/>
        </w:tabs>
        <w:spacing w:before="0" w:beforeAutospacing="0" w:after="0" w:afterAutospacing="0" w:line="276" w:lineRule="auto"/>
        <w:ind w:firstLine="420"/>
        <w:jc w:val="both"/>
        <w:rPr>
          <w:rFonts w:hint="eastAsia"/>
          <w:sz w:val="21"/>
          <w:szCs w:val="21"/>
          <w:highlight w:val="none"/>
        </w:rPr>
      </w:pPr>
    </w:p>
    <w:p w14:paraId="48A25500">
      <w:pPr>
        <w:pStyle w:val="21"/>
        <w:tabs>
          <w:tab w:val="left" w:pos="709"/>
        </w:tabs>
        <w:spacing w:before="0" w:beforeAutospacing="0" w:after="0" w:afterAutospacing="0" w:line="276" w:lineRule="auto"/>
        <w:ind w:firstLine="420"/>
        <w:jc w:val="both"/>
        <w:rPr>
          <w:rFonts w:hint="eastAsia"/>
          <w:sz w:val="21"/>
          <w:szCs w:val="21"/>
          <w:highlight w:val="none"/>
        </w:rPr>
      </w:pPr>
    </w:p>
    <w:p w14:paraId="0CA224DF">
      <w:pPr>
        <w:pStyle w:val="21"/>
        <w:tabs>
          <w:tab w:val="left" w:pos="709"/>
        </w:tabs>
        <w:spacing w:before="0" w:beforeAutospacing="0" w:after="0" w:afterAutospacing="0" w:line="276" w:lineRule="auto"/>
        <w:ind w:firstLine="420"/>
        <w:jc w:val="both"/>
        <w:rPr>
          <w:rFonts w:hint="eastAsia"/>
          <w:sz w:val="21"/>
          <w:szCs w:val="21"/>
          <w:highlight w:val="none"/>
        </w:rPr>
      </w:pPr>
    </w:p>
    <w:p w14:paraId="059D57B5">
      <w:pPr>
        <w:pStyle w:val="21"/>
        <w:tabs>
          <w:tab w:val="left" w:pos="709"/>
        </w:tabs>
        <w:spacing w:before="0" w:beforeAutospacing="0" w:after="0" w:afterAutospacing="0" w:line="276" w:lineRule="auto"/>
        <w:ind w:firstLine="420"/>
        <w:jc w:val="both"/>
        <w:rPr>
          <w:rFonts w:hint="eastAsia"/>
          <w:sz w:val="21"/>
          <w:szCs w:val="21"/>
          <w:highlight w:val="none"/>
        </w:rPr>
      </w:pPr>
    </w:p>
    <w:p w14:paraId="65124006">
      <w:pPr>
        <w:pStyle w:val="21"/>
        <w:tabs>
          <w:tab w:val="left" w:pos="709"/>
        </w:tabs>
        <w:spacing w:before="0" w:beforeAutospacing="0" w:after="0" w:afterAutospacing="0" w:line="276" w:lineRule="auto"/>
        <w:ind w:firstLine="420"/>
        <w:jc w:val="both"/>
        <w:rPr>
          <w:rFonts w:hint="eastAsia"/>
          <w:sz w:val="21"/>
          <w:szCs w:val="21"/>
          <w:highlight w:val="none"/>
        </w:rPr>
      </w:pPr>
    </w:p>
    <w:p w14:paraId="47C144B6">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119" w:name="_Toc29353"/>
      <w:bookmarkStart w:id="120" w:name="_Toc19114"/>
      <w:bookmarkStart w:id="121" w:name="_Toc29778"/>
      <w:bookmarkStart w:id="122" w:name="_Toc21081"/>
      <w:bookmarkStart w:id="123" w:name="_Toc27011"/>
      <w:bookmarkStart w:id="124" w:name="_Toc4279"/>
      <w:bookmarkStart w:id="125" w:name="_Toc2364"/>
      <w:bookmarkStart w:id="126" w:name="_Toc6463"/>
      <w:bookmarkStart w:id="127" w:name="_Toc2756"/>
      <w:bookmarkStart w:id="128" w:name="_Toc17367"/>
      <w:bookmarkStart w:id="129" w:name="_Toc13997"/>
      <w:bookmarkStart w:id="130" w:name="_Toc9963"/>
      <w:bookmarkStart w:id="131" w:name="_Toc8122"/>
      <w:bookmarkStart w:id="132" w:name="_Toc343"/>
      <w:r>
        <w:rPr>
          <w:rFonts w:hint="eastAsia" w:cs="Times New Roman" w:asciiTheme="minorEastAsia" w:hAnsiTheme="minorEastAsia" w:eastAsiaTheme="minorEastAsia"/>
          <w:highlight w:val="none"/>
        </w:rPr>
        <w:t>科里奥利质量流量计</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6FACE9A2">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8.0.1</w:t>
      </w:r>
      <w:r>
        <w:rPr>
          <w:rFonts w:hint="eastAsia"/>
          <w:sz w:val="21"/>
          <w:szCs w:val="21"/>
          <w:highlight w:val="none"/>
          <w:lang w:val="en-US" w:eastAsia="zh-CN"/>
        </w:rPr>
        <w:t xml:space="preserve">  </w:t>
      </w:r>
      <w:r>
        <w:rPr>
          <w:rFonts w:hint="eastAsia"/>
          <w:sz w:val="21"/>
          <w:szCs w:val="21"/>
          <w:highlight w:val="none"/>
        </w:rPr>
        <w:t>当需直接精确测量液体、高密度气体和浆体的质量流量时，宜选用科里奥利质量流量计。</w:t>
      </w:r>
    </w:p>
    <w:p w14:paraId="3E2C2215">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8.0.2</w:t>
      </w:r>
      <w:r>
        <w:rPr>
          <w:rFonts w:hint="eastAsia"/>
          <w:sz w:val="21"/>
          <w:szCs w:val="21"/>
          <w:highlight w:val="none"/>
          <w:lang w:val="en-US" w:eastAsia="zh-CN"/>
        </w:rPr>
        <w:t xml:space="preserve">  </w:t>
      </w:r>
      <w:r>
        <w:rPr>
          <w:rFonts w:hint="eastAsia"/>
          <w:sz w:val="21"/>
          <w:szCs w:val="21"/>
          <w:highlight w:val="none"/>
        </w:rPr>
        <w:t>选用科里奥利质量流量计测量流量时，液体介质应充满仪表测量管。</w:t>
      </w:r>
    </w:p>
    <w:p w14:paraId="4264E678">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8.0.3</w:t>
      </w:r>
      <w:r>
        <w:rPr>
          <w:rFonts w:hint="eastAsia"/>
          <w:sz w:val="21"/>
          <w:szCs w:val="21"/>
          <w:highlight w:val="none"/>
          <w:lang w:val="en-US" w:eastAsia="zh-CN"/>
        </w:rPr>
        <w:t xml:space="preserve">  </w:t>
      </w:r>
      <w:r>
        <w:rPr>
          <w:rFonts w:hint="eastAsia"/>
          <w:sz w:val="21"/>
          <w:szCs w:val="21"/>
          <w:highlight w:val="none"/>
        </w:rPr>
        <w:t>科里奥利质量流量计不受流体粘度影响，适用于检测浆料和乳剂。当介质密度在流量计适用范围内时，检测也不受流体的密度影响。</w:t>
      </w:r>
    </w:p>
    <w:p w14:paraId="344BBCF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8.0.4</w:t>
      </w:r>
      <w:r>
        <w:rPr>
          <w:rFonts w:hint="eastAsia"/>
          <w:sz w:val="21"/>
          <w:szCs w:val="21"/>
          <w:highlight w:val="none"/>
          <w:lang w:val="en-US" w:eastAsia="zh-CN"/>
        </w:rPr>
        <w:t xml:space="preserve">  </w:t>
      </w:r>
      <w:r>
        <w:rPr>
          <w:rFonts w:hint="eastAsia"/>
          <w:sz w:val="21"/>
          <w:szCs w:val="21"/>
          <w:highlight w:val="none"/>
        </w:rPr>
        <w:t>选择科里奥利质量流量计测量含有固体颗粒的流体时，应尽量选择更大口径的质量流量计，确保测量管内的流速小于安全流速，防止流量计出现早期磨损。</w:t>
      </w:r>
    </w:p>
    <w:p w14:paraId="57700C99">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8.0.5</w:t>
      </w:r>
      <w:r>
        <w:rPr>
          <w:rFonts w:hint="eastAsia"/>
          <w:sz w:val="21"/>
          <w:szCs w:val="21"/>
          <w:highlight w:val="none"/>
          <w:lang w:val="en-US" w:eastAsia="zh-CN"/>
        </w:rPr>
        <w:t xml:space="preserve">  </w:t>
      </w:r>
      <w:r>
        <w:rPr>
          <w:rFonts w:hint="eastAsia"/>
          <w:sz w:val="21"/>
          <w:szCs w:val="21"/>
          <w:highlight w:val="none"/>
        </w:rPr>
        <w:t>选择科里奥利质量流量计测量易结晶、冷凝、凝固的流体时，宜选择带伴热或隔热夹套的质量流量计。</w:t>
      </w:r>
    </w:p>
    <w:p w14:paraId="1526D24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8.0.6</w:t>
      </w:r>
      <w:r>
        <w:rPr>
          <w:rFonts w:hint="eastAsia"/>
          <w:sz w:val="21"/>
          <w:szCs w:val="21"/>
          <w:highlight w:val="none"/>
          <w:lang w:val="en-US" w:eastAsia="zh-CN"/>
        </w:rPr>
        <w:t xml:space="preserve">  </w:t>
      </w:r>
      <w:r>
        <w:rPr>
          <w:rFonts w:hint="eastAsia"/>
          <w:sz w:val="21"/>
          <w:szCs w:val="21"/>
          <w:highlight w:val="none"/>
        </w:rPr>
        <w:t>使用科里奥利仪表测量高腐蚀性或危险材料，应具有二次耐压密封腔的功能。</w:t>
      </w:r>
    </w:p>
    <w:p w14:paraId="6CF92757">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 xml:space="preserve">8.0.7 </w:t>
      </w:r>
      <w:r>
        <w:rPr>
          <w:rFonts w:hint="eastAsia"/>
          <w:sz w:val="21"/>
          <w:szCs w:val="21"/>
          <w:highlight w:val="none"/>
          <w:lang w:val="en-US" w:eastAsia="zh-CN"/>
        </w:rPr>
        <w:t xml:space="preserve"> </w:t>
      </w:r>
      <w:r>
        <w:rPr>
          <w:rFonts w:hint="eastAsia"/>
          <w:sz w:val="21"/>
          <w:szCs w:val="21"/>
          <w:highlight w:val="none"/>
        </w:rPr>
        <w:t>科里奥利</w:t>
      </w:r>
      <w:r>
        <w:rPr>
          <w:rFonts w:hint="eastAsia"/>
          <w:sz w:val="21"/>
          <w:szCs w:val="21"/>
          <w:highlight w:val="none"/>
          <w:lang w:val="en-US" w:eastAsia="zh-CN"/>
        </w:rPr>
        <w:t>质量流量计分直管型和弯管型。直管型用于空间敏感且介质洁净的场合，适用于低压、低粘度流体。弯管型适用于高粘度、含固体颗粒或腐蚀性介质的测量。</w:t>
      </w:r>
    </w:p>
    <w:p w14:paraId="3B0631D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8.0.8</w:t>
      </w:r>
      <w:r>
        <w:rPr>
          <w:rFonts w:hint="eastAsia"/>
          <w:sz w:val="21"/>
          <w:szCs w:val="21"/>
          <w:highlight w:val="none"/>
          <w:lang w:val="en-US" w:eastAsia="zh-CN"/>
        </w:rPr>
        <w:t xml:space="preserve">  </w:t>
      </w:r>
      <w:r>
        <w:rPr>
          <w:rFonts w:hint="eastAsia"/>
          <w:sz w:val="21"/>
          <w:szCs w:val="21"/>
          <w:highlight w:val="none"/>
        </w:rPr>
        <w:t>质量流量计可用于测量瞬时及累积流量、密度、温度，如有特殊要求可用于浓度(组分)测量。</w:t>
      </w:r>
    </w:p>
    <w:p w14:paraId="7CA5ECEC">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8.0.9</w:t>
      </w:r>
      <w:r>
        <w:rPr>
          <w:rFonts w:hint="eastAsia"/>
          <w:sz w:val="21"/>
          <w:szCs w:val="21"/>
          <w:highlight w:val="none"/>
          <w:lang w:val="en-US" w:eastAsia="zh-CN"/>
        </w:rPr>
        <w:t xml:space="preserve">  </w:t>
      </w:r>
      <w:r>
        <w:rPr>
          <w:rFonts w:hint="eastAsia"/>
          <w:sz w:val="21"/>
          <w:szCs w:val="21"/>
          <w:highlight w:val="none"/>
        </w:rPr>
        <w:t>质量流量计不应要求安装用前后直管段。</w:t>
      </w:r>
    </w:p>
    <w:p w14:paraId="7E462FEC">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8.0.10</w:t>
      </w:r>
      <w:r>
        <w:rPr>
          <w:rFonts w:hint="eastAsia"/>
          <w:sz w:val="21"/>
          <w:szCs w:val="21"/>
          <w:highlight w:val="none"/>
          <w:lang w:val="en-US" w:eastAsia="zh-CN"/>
        </w:rPr>
        <w:t xml:space="preserve">  测量管发生气泡积聚时，会增大测量误差，应避免在管道的最高点或向下排空管道的上方。</w:t>
      </w:r>
    </w:p>
    <w:p w14:paraId="1128B023">
      <w:pPr>
        <w:pStyle w:val="21"/>
        <w:tabs>
          <w:tab w:val="left" w:pos="709"/>
        </w:tabs>
        <w:spacing w:before="0" w:beforeAutospacing="0" w:after="0" w:afterAutospacing="0" w:line="276" w:lineRule="auto"/>
        <w:jc w:val="both"/>
        <w:rPr>
          <w:sz w:val="21"/>
          <w:szCs w:val="21"/>
          <w:highlight w:val="none"/>
        </w:rPr>
      </w:pPr>
    </w:p>
    <w:p w14:paraId="276F3218">
      <w:pPr>
        <w:pStyle w:val="21"/>
        <w:tabs>
          <w:tab w:val="left" w:pos="709"/>
        </w:tabs>
        <w:spacing w:before="0" w:beforeAutospacing="0" w:after="0" w:afterAutospacing="0" w:line="276" w:lineRule="auto"/>
        <w:jc w:val="both"/>
        <w:rPr>
          <w:sz w:val="21"/>
          <w:szCs w:val="21"/>
          <w:highlight w:val="none"/>
        </w:rPr>
      </w:pPr>
    </w:p>
    <w:p w14:paraId="7BD874A0">
      <w:pPr>
        <w:pStyle w:val="21"/>
        <w:tabs>
          <w:tab w:val="left" w:pos="709"/>
        </w:tabs>
        <w:spacing w:before="0" w:beforeAutospacing="0" w:after="0" w:afterAutospacing="0" w:line="276" w:lineRule="auto"/>
        <w:jc w:val="both"/>
        <w:rPr>
          <w:sz w:val="21"/>
          <w:szCs w:val="21"/>
          <w:highlight w:val="none"/>
        </w:rPr>
      </w:pPr>
    </w:p>
    <w:p w14:paraId="29F6F2F9">
      <w:pPr>
        <w:pStyle w:val="21"/>
        <w:tabs>
          <w:tab w:val="left" w:pos="709"/>
        </w:tabs>
        <w:spacing w:before="0" w:beforeAutospacing="0" w:after="0" w:afterAutospacing="0" w:line="276" w:lineRule="auto"/>
        <w:jc w:val="both"/>
        <w:rPr>
          <w:sz w:val="21"/>
          <w:szCs w:val="21"/>
          <w:highlight w:val="none"/>
        </w:rPr>
      </w:pPr>
    </w:p>
    <w:p w14:paraId="54DFA3F2">
      <w:pPr>
        <w:pStyle w:val="21"/>
        <w:tabs>
          <w:tab w:val="left" w:pos="709"/>
        </w:tabs>
        <w:spacing w:before="0" w:beforeAutospacing="0" w:after="0" w:afterAutospacing="0" w:line="276" w:lineRule="auto"/>
        <w:jc w:val="both"/>
        <w:rPr>
          <w:sz w:val="21"/>
          <w:szCs w:val="21"/>
          <w:highlight w:val="none"/>
        </w:rPr>
      </w:pPr>
    </w:p>
    <w:p w14:paraId="08F8BD3D">
      <w:pPr>
        <w:pStyle w:val="21"/>
        <w:tabs>
          <w:tab w:val="left" w:pos="709"/>
        </w:tabs>
        <w:spacing w:before="0" w:beforeAutospacing="0" w:after="0" w:afterAutospacing="0" w:line="276" w:lineRule="auto"/>
        <w:jc w:val="both"/>
        <w:rPr>
          <w:sz w:val="21"/>
          <w:szCs w:val="21"/>
          <w:highlight w:val="none"/>
        </w:rPr>
      </w:pPr>
    </w:p>
    <w:p w14:paraId="0CD769CA">
      <w:pPr>
        <w:pStyle w:val="21"/>
        <w:tabs>
          <w:tab w:val="left" w:pos="709"/>
        </w:tabs>
        <w:spacing w:before="0" w:beforeAutospacing="0" w:after="0" w:afterAutospacing="0" w:line="276" w:lineRule="auto"/>
        <w:jc w:val="both"/>
        <w:rPr>
          <w:sz w:val="21"/>
          <w:szCs w:val="21"/>
          <w:highlight w:val="none"/>
        </w:rPr>
      </w:pPr>
    </w:p>
    <w:p w14:paraId="743A5864">
      <w:pPr>
        <w:pStyle w:val="21"/>
        <w:tabs>
          <w:tab w:val="left" w:pos="709"/>
        </w:tabs>
        <w:spacing w:before="0" w:beforeAutospacing="0" w:after="0" w:afterAutospacing="0" w:line="276" w:lineRule="auto"/>
        <w:jc w:val="both"/>
        <w:rPr>
          <w:sz w:val="21"/>
          <w:szCs w:val="21"/>
          <w:highlight w:val="none"/>
        </w:rPr>
      </w:pPr>
    </w:p>
    <w:p w14:paraId="04AA0418">
      <w:pPr>
        <w:pStyle w:val="21"/>
        <w:tabs>
          <w:tab w:val="left" w:pos="709"/>
        </w:tabs>
        <w:spacing w:before="0" w:beforeAutospacing="0" w:after="0" w:afterAutospacing="0" w:line="276" w:lineRule="auto"/>
        <w:jc w:val="both"/>
        <w:rPr>
          <w:sz w:val="21"/>
          <w:szCs w:val="21"/>
          <w:highlight w:val="none"/>
        </w:rPr>
      </w:pPr>
    </w:p>
    <w:p w14:paraId="4F6526D0">
      <w:pPr>
        <w:pStyle w:val="21"/>
        <w:tabs>
          <w:tab w:val="left" w:pos="709"/>
        </w:tabs>
        <w:spacing w:before="0" w:beforeAutospacing="0" w:after="0" w:afterAutospacing="0" w:line="276" w:lineRule="auto"/>
        <w:jc w:val="both"/>
        <w:rPr>
          <w:sz w:val="21"/>
          <w:szCs w:val="21"/>
          <w:highlight w:val="none"/>
        </w:rPr>
      </w:pPr>
    </w:p>
    <w:p w14:paraId="1B456BBA">
      <w:pPr>
        <w:pStyle w:val="21"/>
        <w:tabs>
          <w:tab w:val="left" w:pos="709"/>
        </w:tabs>
        <w:spacing w:before="0" w:beforeAutospacing="0" w:after="0" w:afterAutospacing="0" w:line="276" w:lineRule="auto"/>
        <w:jc w:val="both"/>
        <w:rPr>
          <w:sz w:val="21"/>
          <w:szCs w:val="21"/>
          <w:highlight w:val="none"/>
        </w:rPr>
      </w:pPr>
    </w:p>
    <w:p w14:paraId="4B6AF5EA">
      <w:pPr>
        <w:pStyle w:val="21"/>
        <w:tabs>
          <w:tab w:val="left" w:pos="709"/>
        </w:tabs>
        <w:spacing w:before="0" w:beforeAutospacing="0" w:after="0" w:afterAutospacing="0" w:line="276" w:lineRule="auto"/>
        <w:jc w:val="both"/>
        <w:rPr>
          <w:sz w:val="21"/>
          <w:szCs w:val="21"/>
          <w:highlight w:val="none"/>
        </w:rPr>
      </w:pPr>
    </w:p>
    <w:p w14:paraId="0B491414">
      <w:pPr>
        <w:pStyle w:val="21"/>
        <w:tabs>
          <w:tab w:val="left" w:pos="709"/>
        </w:tabs>
        <w:spacing w:before="0" w:beforeAutospacing="0" w:after="0" w:afterAutospacing="0" w:line="276" w:lineRule="auto"/>
        <w:jc w:val="both"/>
        <w:rPr>
          <w:sz w:val="21"/>
          <w:szCs w:val="21"/>
          <w:highlight w:val="none"/>
        </w:rPr>
      </w:pPr>
    </w:p>
    <w:p w14:paraId="6478BF9D">
      <w:pPr>
        <w:pStyle w:val="21"/>
        <w:tabs>
          <w:tab w:val="left" w:pos="709"/>
        </w:tabs>
        <w:spacing w:before="0" w:beforeAutospacing="0" w:after="0" w:afterAutospacing="0" w:line="276" w:lineRule="auto"/>
        <w:jc w:val="both"/>
        <w:rPr>
          <w:sz w:val="21"/>
          <w:szCs w:val="21"/>
          <w:highlight w:val="none"/>
        </w:rPr>
      </w:pPr>
    </w:p>
    <w:p w14:paraId="4F9AAB3B">
      <w:pPr>
        <w:pStyle w:val="21"/>
        <w:tabs>
          <w:tab w:val="left" w:pos="709"/>
        </w:tabs>
        <w:spacing w:before="0" w:beforeAutospacing="0" w:after="0" w:afterAutospacing="0" w:line="276" w:lineRule="auto"/>
        <w:jc w:val="both"/>
        <w:rPr>
          <w:sz w:val="21"/>
          <w:szCs w:val="21"/>
          <w:highlight w:val="none"/>
        </w:rPr>
      </w:pPr>
    </w:p>
    <w:p w14:paraId="5A5E0425">
      <w:pPr>
        <w:pStyle w:val="21"/>
        <w:tabs>
          <w:tab w:val="left" w:pos="709"/>
        </w:tabs>
        <w:spacing w:before="0" w:beforeAutospacing="0" w:after="0" w:afterAutospacing="0" w:line="276" w:lineRule="auto"/>
        <w:jc w:val="both"/>
        <w:rPr>
          <w:sz w:val="21"/>
          <w:szCs w:val="21"/>
          <w:highlight w:val="none"/>
        </w:rPr>
      </w:pPr>
    </w:p>
    <w:p w14:paraId="355A1F0C">
      <w:pPr>
        <w:pStyle w:val="21"/>
        <w:tabs>
          <w:tab w:val="left" w:pos="709"/>
        </w:tabs>
        <w:spacing w:before="0" w:beforeAutospacing="0" w:after="0" w:afterAutospacing="0" w:line="276" w:lineRule="auto"/>
        <w:jc w:val="both"/>
        <w:rPr>
          <w:sz w:val="21"/>
          <w:szCs w:val="21"/>
          <w:highlight w:val="none"/>
        </w:rPr>
      </w:pPr>
    </w:p>
    <w:p w14:paraId="032D18F4">
      <w:pPr>
        <w:pStyle w:val="21"/>
        <w:tabs>
          <w:tab w:val="left" w:pos="709"/>
        </w:tabs>
        <w:spacing w:before="0" w:beforeAutospacing="0" w:after="0" w:afterAutospacing="0" w:line="276" w:lineRule="auto"/>
        <w:jc w:val="both"/>
        <w:rPr>
          <w:sz w:val="21"/>
          <w:szCs w:val="21"/>
          <w:highlight w:val="none"/>
        </w:rPr>
      </w:pPr>
    </w:p>
    <w:p w14:paraId="0B97540A">
      <w:pPr>
        <w:pStyle w:val="21"/>
        <w:tabs>
          <w:tab w:val="left" w:pos="709"/>
        </w:tabs>
        <w:spacing w:before="0" w:beforeAutospacing="0" w:after="0" w:afterAutospacing="0" w:line="276" w:lineRule="auto"/>
        <w:jc w:val="both"/>
        <w:rPr>
          <w:sz w:val="21"/>
          <w:szCs w:val="21"/>
          <w:highlight w:val="none"/>
        </w:rPr>
      </w:pPr>
    </w:p>
    <w:p w14:paraId="3EF7E88A">
      <w:pPr>
        <w:pStyle w:val="21"/>
        <w:tabs>
          <w:tab w:val="left" w:pos="709"/>
        </w:tabs>
        <w:spacing w:before="0" w:beforeAutospacing="0" w:after="0" w:afterAutospacing="0" w:line="276" w:lineRule="auto"/>
        <w:jc w:val="both"/>
        <w:rPr>
          <w:sz w:val="21"/>
          <w:szCs w:val="21"/>
          <w:highlight w:val="none"/>
        </w:rPr>
      </w:pPr>
    </w:p>
    <w:p w14:paraId="4A10E6F2">
      <w:pPr>
        <w:pStyle w:val="21"/>
        <w:tabs>
          <w:tab w:val="left" w:pos="709"/>
        </w:tabs>
        <w:spacing w:before="0" w:beforeAutospacing="0" w:after="0" w:afterAutospacing="0" w:line="276" w:lineRule="auto"/>
        <w:jc w:val="both"/>
        <w:rPr>
          <w:sz w:val="21"/>
          <w:szCs w:val="21"/>
          <w:highlight w:val="none"/>
        </w:rPr>
      </w:pPr>
    </w:p>
    <w:p w14:paraId="3EF95104">
      <w:pPr>
        <w:pStyle w:val="21"/>
        <w:tabs>
          <w:tab w:val="left" w:pos="709"/>
        </w:tabs>
        <w:spacing w:before="0" w:beforeAutospacing="0" w:after="0" w:afterAutospacing="0" w:line="276" w:lineRule="auto"/>
        <w:jc w:val="both"/>
        <w:rPr>
          <w:sz w:val="21"/>
          <w:szCs w:val="21"/>
          <w:highlight w:val="none"/>
        </w:rPr>
      </w:pPr>
    </w:p>
    <w:p w14:paraId="02004EA2">
      <w:pPr>
        <w:pStyle w:val="21"/>
        <w:tabs>
          <w:tab w:val="left" w:pos="709"/>
        </w:tabs>
        <w:spacing w:before="0" w:beforeAutospacing="0" w:after="0" w:afterAutospacing="0" w:line="276" w:lineRule="auto"/>
        <w:jc w:val="both"/>
        <w:rPr>
          <w:sz w:val="21"/>
          <w:szCs w:val="21"/>
          <w:highlight w:val="none"/>
        </w:rPr>
      </w:pPr>
    </w:p>
    <w:p w14:paraId="688EB50D">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133" w:name="_Toc14274"/>
      <w:bookmarkStart w:id="134" w:name="_Toc10818"/>
      <w:bookmarkStart w:id="135" w:name="_Toc32485"/>
      <w:bookmarkStart w:id="136" w:name="_Toc22783"/>
      <w:bookmarkStart w:id="137" w:name="_Toc23865"/>
      <w:bookmarkStart w:id="138" w:name="_Toc14638"/>
      <w:bookmarkStart w:id="139" w:name="_Toc23794"/>
      <w:bookmarkStart w:id="140" w:name="_Toc4939"/>
      <w:bookmarkStart w:id="141" w:name="_Toc18980"/>
      <w:bookmarkStart w:id="142" w:name="_Toc6336"/>
      <w:bookmarkStart w:id="143" w:name="_Toc27730"/>
      <w:bookmarkStart w:id="144" w:name="_Toc26593"/>
      <w:bookmarkStart w:id="145" w:name="_Toc2212"/>
      <w:bookmarkStart w:id="146" w:name="_Toc312"/>
      <w:r>
        <w:rPr>
          <w:rFonts w:hint="eastAsia" w:cs="Times New Roman" w:asciiTheme="minorEastAsia" w:hAnsiTheme="minorEastAsia" w:eastAsiaTheme="minorEastAsia"/>
          <w:highlight w:val="none"/>
        </w:rPr>
        <w:t>热式质量流量计</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6E531E7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9.0.1</w:t>
      </w:r>
      <w:r>
        <w:rPr>
          <w:rFonts w:hint="eastAsia"/>
          <w:sz w:val="21"/>
          <w:szCs w:val="21"/>
          <w:highlight w:val="none"/>
          <w:lang w:val="en-US" w:eastAsia="zh-CN"/>
        </w:rPr>
        <w:t xml:space="preserve">  </w:t>
      </w:r>
      <w:r>
        <w:rPr>
          <w:rFonts w:hint="eastAsia"/>
          <w:sz w:val="21"/>
          <w:szCs w:val="21"/>
          <w:highlight w:val="none"/>
        </w:rPr>
        <w:t>相对分子量低、组分稳定、介质温度和压力变化小、宽量程比（1</w:t>
      </w:r>
      <w:r>
        <w:rPr>
          <w:sz w:val="21"/>
          <w:szCs w:val="21"/>
          <w:highlight w:val="none"/>
        </w:rPr>
        <w:t>00</w:t>
      </w:r>
      <w:r>
        <w:rPr>
          <w:rFonts w:hint="eastAsia"/>
          <w:sz w:val="21"/>
          <w:szCs w:val="21"/>
          <w:highlight w:val="none"/>
        </w:rPr>
        <w:t xml:space="preserve">:1）或大管径干气体流量测量，宜采用热式质量流量计。 </w:t>
      </w:r>
    </w:p>
    <w:p w14:paraId="2C65593C">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9.0.2</w:t>
      </w:r>
      <w:r>
        <w:rPr>
          <w:rFonts w:hint="eastAsia"/>
          <w:sz w:val="21"/>
          <w:szCs w:val="21"/>
          <w:highlight w:val="none"/>
          <w:lang w:val="en-US" w:eastAsia="zh-CN"/>
        </w:rPr>
        <w:t xml:space="preserve">  </w:t>
      </w:r>
      <w:r>
        <w:rPr>
          <w:rFonts w:hint="eastAsia"/>
          <w:sz w:val="21"/>
          <w:szCs w:val="21"/>
          <w:highlight w:val="none"/>
        </w:rPr>
        <w:t>热式质量流量计可用于洁净的均匀状态下的气体流量测量，例如：氢气、助燃空气、燃料气等。</w:t>
      </w:r>
    </w:p>
    <w:p w14:paraId="2CFE751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9.0.3</w:t>
      </w:r>
      <w:r>
        <w:rPr>
          <w:rFonts w:hint="eastAsia"/>
          <w:sz w:val="21"/>
          <w:szCs w:val="21"/>
          <w:highlight w:val="none"/>
          <w:lang w:val="en-US" w:eastAsia="zh-CN"/>
        </w:rPr>
        <w:t xml:space="preserve">  </w:t>
      </w:r>
      <w:r>
        <w:rPr>
          <w:rFonts w:hint="eastAsia"/>
          <w:sz w:val="21"/>
          <w:szCs w:val="21"/>
          <w:highlight w:val="none"/>
        </w:rPr>
        <w:t>热式质量流量计可测量低流速的流体。</w:t>
      </w:r>
    </w:p>
    <w:p w14:paraId="310B58B9">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9.0.4</w:t>
      </w:r>
      <w:r>
        <w:rPr>
          <w:rFonts w:hint="eastAsia"/>
          <w:sz w:val="21"/>
          <w:szCs w:val="21"/>
          <w:highlight w:val="none"/>
          <w:lang w:val="en-US" w:eastAsia="zh-CN"/>
        </w:rPr>
        <w:t xml:space="preserve">  </w:t>
      </w:r>
      <w:r>
        <w:rPr>
          <w:rFonts w:hint="eastAsia"/>
          <w:sz w:val="21"/>
          <w:szCs w:val="21"/>
          <w:highlight w:val="none"/>
        </w:rPr>
        <w:t>热式质量流量计可用于低压或真空的工况。</w:t>
      </w:r>
    </w:p>
    <w:p w14:paraId="6E775869">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9.0.5</w:t>
      </w:r>
      <w:r>
        <w:rPr>
          <w:rFonts w:hint="eastAsia"/>
          <w:sz w:val="21"/>
          <w:szCs w:val="21"/>
          <w:highlight w:val="none"/>
          <w:lang w:val="en-US" w:eastAsia="zh-CN"/>
        </w:rPr>
        <w:t xml:space="preserve">  </w:t>
      </w:r>
      <w:r>
        <w:rPr>
          <w:rFonts w:hint="eastAsia"/>
          <w:sz w:val="21"/>
          <w:szCs w:val="21"/>
          <w:highlight w:val="none"/>
        </w:rPr>
        <w:t>热式质量流量计可用于测量压降要求忽略不计的场合。</w:t>
      </w:r>
    </w:p>
    <w:p w14:paraId="5D5BA1D2">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9.0.6</w:t>
      </w:r>
      <w:r>
        <w:rPr>
          <w:rFonts w:hint="eastAsia"/>
          <w:sz w:val="21"/>
          <w:szCs w:val="21"/>
          <w:highlight w:val="none"/>
          <w:lang w:val="en-US" w:eastAsia="zh-CN"/>
        </w:rPr>
        <w:t xml:space="preserve">  热式质量流量计不宜用于热传导系数波动比较大的场合。</w:t>
      </w:r>
    </w:p>
    <w:p w14:paraId="4CD078F8">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9.0.7</w:t>
      </w:r>
      <w:r>
        <w:rPr>
          <w:rFonts w:hint="eastAsia"/>
          <w:sz w:val="21"/>
          <w:szCs w:val="21"/>
          <w:highlight w:val="none"/>
          <w:lang w:val="en-US" w:eastAsia="zh-CN"/>
        </w:rPr>
        <w:t xml:space="preserve">  热式质量流量计不可用于气体中含水含尘的场合。</w:t>
      </w:r>
    </w:p>
    <w:p w14:paraId="2D3E9FC0">
      <w:pPr>
        <w:pStyle w:val="21"/>
        <w:tabs>
          <w:tab w:val="left" w:pos="709"/>
        </w:tabs>
        <w:spacing w:before="0" w:beforeAutospacing="0" w:after="0" w:afterAutospacing="0" w:line="276" w:lineRule="auto"/>
        <w:jc w:val="both"/>
        <w:rPr>
          <w:sz w:val="21"/>
          <w:szCs w:val="21"/>
          <w:highlight w:val="none"/>
        </w:rPr>
      </w:pPr>
    </w:p>
    <w:p w14:paraId="1AF01CFE">
      <w:pPr>
        <w:pStyle w:val="21"/>
        <w:tabs>
          <w:tab w:val="left" w:pos="709"/>
        </w:tabs>
        <w:spacing w:before="0" w:beforeAutospacing="0" w:after="0" w:afterAutospacing="0" w:line="276" w:lineRule="auto"/>
        <w:jc w:val="both"/>
        <w:rPr>
          <w:sz w:val="21"/>
          <w:szCs w:val="21"/>
          <w:highlight w:val="none"/>
        </w:rPr>
      </w:pPr>
    </w:p>
    <w:p w14:paraId="4B6A7CF3">
      <w:pPr>
        <w:pStyle w:val="21"/>
        <w:tabs>
          <w:tab w:val="left" w:pos="709"/>
        </w:tabs>
        <w:spacing w:before="0" w:beforeAutospacing="0" w:after="0" w:afterAutospacing="0" w:line="276" w:lineRule="auto"/>
        <w:jc w:val="both"/>
        <w:rPr>
          <w:sz w:val="21"/>
          <w:szCs w:val="21"/>
          <w:highlight w:val="none"/>
        </w:rPr>
      </w:pPr>
    </w:p>
    <w:p w14:paraId="07150D43">
      <w:pPr>
        <w:pStyle w:val="21"/>
        <w:tabs>
          <w:tab w:val="left" w:pos="709"/>
        </w:tabs>
        <w:spacing w:before="0" w:beforeAutospacing="0" w:after="0" w:afterAutospacing="0" w:line="276" w:lineRule="auto"/>
        <w:jc w:val="both"/>
        <w:rPr>
          <w:sz w:val="21"/>
          <w:szCs w:val="21"/>
          <w:highlight w:val="none"/>
        </w:rPr>
      </w:pPr>
    </w:p>
    <w:p w14:paraId="3109E4CE">
      <w:pPr>
        <w:pStyle w:val="21"/>
        <w:tabs>
          <w:tab w:val="left" w:pos="709"/>
        </w:tabs>
        <w:spacing w:before="0" w:beforeAutospacing="0" w:after="0" w:afterAutospacing="0" w:line="276" w:lineRule="auto"/>
        <w:jc w:val="both"/>
        <w:rPr>
          <w:sz w:val="21"/>
          <w:szCs w:val="21"/>
          <w:highlight w:val="none"/>
        </w:rPr>
      </w:pPr>
    </w:p>
    <w:p w14:paraId="35857CE0">
      <w:pPr>
        <w:pStyle w:val="21"/>
        <w:tabs>
          <w:tab w:val="left" w:pos="709"/>
        </w:tabs>
        <w:spacing w:before="0" w:beforeAutospacing="0" w:after="0" w:afterAutospacing="0" w:line="276" w:lineRule="auto"/>
        <w:jc w:val="both"/>
        <w:rPr>
          <w:sz w:val="21"/>
          <w:szCs w:val="21"/>
          <w:highlight w:val="none"/>
        </w:rPr>
      </w:pPr>
    </w:p>
    <w:p w14:paraId="15B592E0">
      <w:pPr>
        <w:pStyle w:val="21"/>
        <w:tabs>
          <w:tab w:val="left" w:pos="709"/>
        </w:tabs>
        <w:spacing w:before="0" w:beforeAutospacing="0" w:after="0" w:afterAutospacing="0" w:line="276" w:lineRule="auto"/>
        <w:jc w:val="both"/>
        <w:rPr>
          <w:sz w:val="21"/>
          <w:szCs w:val="21"/>
          <w:highlight w:val="none"/>
        </w:rPr>
      </w:pPr>
    </w:p>
    <w:p w14:paraId="486439B4">
      <w:pPr>
        <w:pStyle w:val="21"/>
        <w:tabs>
          <w:tab w:val="left" w:pos="709"/>
        </w:tabs>
        <w:spacing w:before="0" w:beforeAutospacing="0" w:after="0" w:afterAutospacing="0" w:line="276" w:lineRule="auto"/>
        <w:jc w:val="both"/>
        <w:rPr>
          <w:sz w:val="21"/>
          <w:szCs w:val="21"/>
          <w:highlight w:val="none"/>
        </w:rPr>
      </w:pPr>
    </w:p>
    <w:p w14:paraId="752D82AF">
      <w:pPr>
        <w:pStyle w:val="21"/>
        <w:tabs>
          <w:tab w:val="left" w:pos="709"/>
        </w:tabs>
        <w:spacing w:before="0" w:beforeAutospacing="0" w:after="0" w:afterAutospacing="0" w:line="276" w:lineRule="auto"/>
        <w:jc w:val="both"/>
        <w:rPr>
          <w:sz w:val="21"/>
          <w:szCs w:val="21"/>
          <w:highlight w:val="none"/>
        </w:rPr>
      </w:pPr>
    </w:p>
    <w:p w14:paraId="57B816B0">
      <w:pPr>
        <w:pStyle w:val="21"/>
        <w:tabs>
          <w:tab w:val="left" w:pos="709"/>
        </w:tabs>
        <w:spacing w:before="0" w:beforeAutospacing="0" w:after="0" w:afterAutospacing="0" w:line="276" w:lineRule="auto"/>
        <w:jc w:val="both"/>
        <w:rPr>
          <w:sz w:val="21"/>
          <w:szCs w:val="21"/>
          <w:highlight w:val="none"/>
        </w:rPr>
      </w:pPr>
    </w:p>
    <w:p w14:paraId="60C76605">
      <w:pPr>
        <w:pStyle w:val="21"/>
        <w:tabs>
          <w:tab w:val="left" w:pos="709"/>
        </w:tabs>
        <w:spacing w:before="0" w:beforeAutospacing="0" w:after="0" w:afterAutospacing="0" w:line="276" w:lineRule="auto"/>
        <w:jc w:val="both"/>
        <w:rPr>
          <w:sz w:val="21"/>
          <w:szCs w:val="21"/>
          <w:highlight w:val="none"/>
        </w:rPr>
      </w:pPr>
    </w:p>
    <w:p w14:paraId="707E4306">
      <w:pPr>
        <w:pStyle w:val="21"/>
        <w:tabs>
          <w:tab w:val="left" w:pos="709"/>
        </w:tabs>
        <w:spacing w:before="0" w:beforeAutospacing="0" w:after="0" w:afterAutospacing="0" w:line="276" w:lineRule="auto"/>
        <w:jc w:val="both"/>
        <w:rPr>
          <w:sz w:val="21"/>
          <w:szCs w:val="21"/>
          <w:highlight w:val="none"/>
        </w:rPr>
      </w:pPr>
    </w:p>
    <w:p w14:paraId="41336451">
      <w:pPr>
        <w:pStyle w:val="21"/>
        <w:tabs>
          <w:tab w:val="left" w:pos="709"/>
        </w:tabs>
        <w:spacing w:before="0" w:beforeAutospacing="0" w:after="0" w:afterAutospacing="0" w:line="276" w:lineRule="auto"/>
        <w:jc w:val="both"/>
        <w:rPr>
          <w:sz w:val="21"/>
          <w:szCs w:val="21"/>
          <w:highlight w:val="none"/>
        </w:rPr>
      </w:pPr>
    </w:p>
    <w:p w14:paraId="43E75E04">
      <w:pPr>
        <w:pStyle w:val="21"/>
        <w:tabs>
          <w:tab w:val="left" w:pos="709"/>
        </w:tabs>
        <w:spacing w:before="0" w:beforeAutospacing="0" w:after="0" w:afterAutospacing="0" w:line="276" w:lineRule="auto"/>
        <w:jc w:val="both"/>
        <w:rPr>
          <w:sz w:val="21"/>
          <w:szCs w:val="21"/>
          <w:highlight w:val="none"/>
        </w:rPr>
      </w:pPr>
    </w:p>
    <w:p w14:paraId="7B115611">
      <w:pPr>
        <w:pStyle w:val="21"/>
        <w:tabs>
          <w:tab w:val="left" w:pos="709"/>
        </w:tabs>
        <w:spacing w:before="0" w:beforeAutospacing="0" w:after="0" w:afterAutospacing="0" w:line="276" w:lineRule="auto"/>
        <w:jc w:val="both"/>
        <w:rPr>
          <w:sz w:val="21"/>
          <w:szCs w:val="21"/>
          <w:highlight w:val="none"/>
        </w:rPr>
      </w:pPr>
    </w:p>
    <w:p w14:paraId="28B33804">
      <w:pPr>
        <w:pStyle w:val="21"/>
        <w:tabs>
          <w:tab w:val="left" w:pos="709"/>
        </w:tabs>
        <w:spacing w:before="0" w:beforeAutospacing="0" w:after="0" w:afterAutospacing="0" w:line="276" w:lineRule="auto"/>
        <w:jc w:val="both"/>
        <w:rPr>
          <w:sz w:val="21"/>
          <w:szCs w:val="21"/>
          <w:highlight w:val="none"/>
        </w:rPr>
      </w:pPr>
    </w:p>
    <w:p w14:paraId="220EFA70">
      <w:pPr>
        <w:pStyle w:val="21"/>
        <w:tabs>
          <w:tab w:val="left" w:pos="709"/>
        </w:tabs>
        <w:spacing w:before="0" w:beforeAutospacing="0" w:after="0" w:afterAutospacing="0" w:line="276" w:lineRule="auto"/>
        <w:jc w:val="both"/>
        <w:rPr>
          <w:sz w:val="21"/>
          <w:szCs w:val="21"/>
          <w:highlight w:val="none"/>
        </w:rPr>
      </w:pPr>
    </w:p>
    <w:p w14:paraId="621A8C46">
      <w:pPr>
        <w:pStyle w:val="21"/>
        <w:tabs>
          <w:tab w:val="left" w:pos="709"/>
        </w:tabs>
        <w:spacing w:before="0" w:beforeAutospacing="0" w:after="0" w:afterAutospacing="0" w:line="276" w:lineRule="auto"/>
        <w:jc w:val="both"/>
        <w:rPr>
          <w:sz w:val="21"/>
          <w:szCs w:val="21"/>
          <w:highlight w:val="none"/>
        </w:rPr>
      </w:pPr>
    </w:p>
    <w:p w14:paraId="6AEBA92A">
      <w:pPr>
        <w:pStyle w:val="21"/>
        <w:tabs>
          <w:tab w:val="left" w:pos="709"/>
        </w:tabs>
        <w:spacing w:before="0" w:beforeAutospacing="0" w:after="0" w:afterAutospacing="0" w:line="276" w:lineRule="auto"/>
        <w:jc w:val="both"/>
        <w:rPr>
          <w:sz w:val="21"/>
          <w:szCs w:val="21"/>
          <w:highlight w:val="none"/>
        </w:rPr>
      </w:pPr>
    </w:p>
    <w:p w14:paraId="149CAD92">
      <w:pPr>
        <w:pStyle w:val="21"/>
        <w:tabs>
          <w:tab w:val="left" w:pos="709"/>
        </w:tabs>
        <w:spacing w:before="0" w:beforeAutospacing="0" w:after="0" w:afterAutospacing="0" w:line="276" w:lineRule="auto"/>
        <w:jc w:val="both"/>
        <w:rPr>
          <w:sz w:val="21"/>
          <w:szCs w:val="21"/>
          <w:highlight w:val="none"/>
        </w:rPr>
      </w:pPr>
    </w:p>
    <w:p w14:paraId="2D326DA2">
      <w:pPr>
        <w:pStyle w:val="21"/>
        <w:tabs>
          <w:tab w:val="left" w:pos="709"/>
        </w:tabs>
        <w:spacing w:before="0" w:beforeAutospacing="0" w:after="0" w:afterAutospacing="0" w:line="276" w:lineRule="auto"/>
        <w:jc w:val="both"/>
        <w:rPr>
          <w:sz w:val="21"/>
          <w:szCs w:val="21"/>
          <w:highlight w:val="none"/>
        </w:rPr>
      </w:pPr>
    </w:p>
    <w:p w14:paraId="54BBCBA3">
      <w:pPr>
        <w:pStyle w:val="21"/>
        <w:tabs>
          <w:tab w:val="left" w:pos="709"/>
        </w:tabs>
        <w:spacing w:before="0" w:beforeAutospacing="0" w:after="0" w:afterAutospacing="0" w:line="276" w:lineRule="auto"/>
        <w:jc w:val="both"/>
        <w:rPr>
          <w:sz w:val="21"/>
          <w:szCs w:val="21"/>
          <w:highlight w:val="none"/>
        </w:rPr>
      </w:pPr>
    </w:p>
    <w:p w14:paraId="5E0C2798">
      <w:pPr>
        <w:pStyle w:val="21"/>
        <w:tabs>
          <w:tab w:val="left" w:pos="709"/>
        </w:tabs>
        <w:spacing w:before="0" w:beforeAutospacing="0" w:after="0" w:afterAutospacing="0" w:line="276" w:lineRule="auto"/>
        <w:jc w:val="both"/>
        <w:rPr>
          <w:sz w:val="21"/>
          <w:szCs w:val="21"/>
          <w:highlight w:val="none"/>
        </w:rPr>
      </w:pPr>
    </w:p>
    <w:p w14:paraId="440B597E">
      <w:pPr>
        <w:pStyle w:val="21"/>
        <w:tabs>
          <w:tab w:val="left" w:pos="709"/>
        </w:tabs>
        <w:spacing w:before="0" w:beforeAutospacing="0" w:after="0" w:afterAutospacing="0" w:line="276" w:lineRule="auto"/>
        <w:jc w:val="both"/>
        <w:rPr>
          <w:sz w:val="21"/>
          <w:szCs w:val="21"/>
          <w:highlight w:val="none"/>
        </w:rPr>
      </w:pPr>
    </w:p>
    <w:p w14:paraId="63F43762">
      <w:pPr>
        <w:pStyle w:val="21"/>
        <w:tabs>
          <w:tab w:val="left" w:pos="709"/>
        </w:tabs>
        <w:spacing w:before="0" w:beforeAutospacing="0" w:after="0" w:afterAutospacing="0" w:line="276" w:lineRule="auto"/>
        <w:jc w:val="both"/>
        <w:rPr>
          <w:sz w:val="21"/>
          <w:szCs w:val="21"/>
          <w:highlight w:val="none"/>
        </w:rPr>
      </w:pPr>
    </w:p>
    <w:p w14:paraId="51F350A2">
      <w:pPr>
        <w:pStyle w:val="21"/>
        <w:tabs>
          <w:tab w:val="left" w:pos="709"/>
        </w:tabs>
        <w:spacing w:before="0" w:beforeAutospacing="0" w:after="0" w:afterAutospacing="0" w:line="276" w:lineRule="auto"/>
        <w:jc w:val="both"/>
        <w:rPr>
          <w:sz w:val="21"/>
          <w:szCs w:val="21"/>
          <w:highlight w:val="none"/>
        </w:rPr>
      </w:pPr>
    </w:p>
    <w:p w14:paraId="195BE25A">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147" w:name="_Toc6928"/>
      <w:bookmarkStart w:id="148" w:name="_Toc20148"/>
      <w:bookmarkStart w:id="149" w:name="_Toc268"/>
      <w:bookmarkStart w:id="150" w:name="_Toc7567"/>
      <w:bookmarkStart w:id="151" w:name="_Toc9732"/>
      <w:bookmarkStart w:id="152" w:name="_Toc522"/>
      <w:bookmarkStart w:id="153" w:name="_Toc5791"/>
      <w:bookmarkStart w:id="154" w:name="_Toc26911"/>
      <w:bookmarkStart w:id="155" w:name="_Toc19471"/>
      <w:bookmarkStart w:id="156" w:name="_Toc27687"/>
      <w:bookmarkStart w:id="157" w:name="_Toc3011"/>
      <w:bookmarkStart w:id="158" w:name="_Toc563"/>
      <w:bookmarkStart w:id="159" w:name="_Toc31957"/>
      <w:bookmarkStart w:id="160" w:name="_Toc156"/>
      <w:r>
        <w:rPr>
          <w:rFonts w:hint="eastAsia" w:cs="Times New Roman" w:asciiTheme="minorEastAsia" w:hAnsiTheme="minorEastAsia" w:eastAsiaTheme="minorEastAsia"/>
          <w:highlight w:val="none"/>
        </w:rPr>
        <w:t>明渠式流量计</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3F1BF01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10.0.1</w:t>
      </w:r>
      <w:r>
        <w:rPr>
          <w:rFonts w:hint="eastAsia"/>
          <w:sz w:val="21"/>
          <w:szCs w:val="21"/>
          <w:highlight w:val="none"/>
          <w:lang w:val="en-US" w:eastAsia="zh-CN"/>
        </w:rPr>
        <w:t xml:space="preserve">  </w:t>
      </w:r>
      <w:r>
        <w:rPr>
          <w:rFonts w:hint="eastAsia"/>
          <w:sz w:val="21"/>
          <w:szCs w:val="21"/>
          <w:highlight w:val="none"/>
        </w:rPr>
        <w:t>明渠式流量计可用于测量开放渠道中液体流量。</w:t>
      </w:r>
    </w:p>
    <w:p w14:paraId="0B1DDA34">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10.0.2</w:t>
      </w:r>
      <w:r>
        <w:rPr>
          <w:rFonts w:hint="eastAsia"/>
          <w:sz w:val="21"/>
          <w:szCs w:val="21"/>
          <w:highlight w:val="none"/>
          <w:lang w:val="en-US" w:eastAsia="zh-CN"/>
        </w:rPr>
        <w:t xml:space="preserve">  </w:t>
      </w:r>
      <w:r>
        <w:rPr>
          <w:rFonts w:hint="eastAsia"/>
          <w:sz w:val="21"/>
          <w:szCs w:val="21"/>
          <w:highlight w:val="none"/>
        </w:rPr>
        <w:t>测量场所上下游应要有足够长的直渠渠道</w:t>
      </w:r>
      <w:r>
        <w:rPr>
          <w:rStyle w:val="30"/>
          <w:rFonts w:hint="eastAsia" w:ascii="Arial" w:hAnsi="Arial" w:cs="Times New Roman"/>
          <w:kern w:val="2"/>
          <w:highlight w:val="none"/>
        </w:rPr>
        <w:t>，顺直的行近渠槽长度应不小于5倍的行近渠宽度。</w:t>
      </w:r>
    </w:p>
    <w:p w14:paraId="3A2086C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10.0.3</w:t>
      </w:r>
      <w:r>
        <w:rPr>
          <w:rFonts w:hint="eastAsia"/>
          <w:sz w:val="21"/>
          <w:szCs w:val="21"/>
          <w:highlight w:val="none"/>
          <w:lang w:val="en-US" w:eastAsia="zh-CN"/>
        </w:rPr>
        <w:t xml:space="preserve">  </w:t>
      </w:r>
      <w:r>
        <w:rPr>
          <w:rFonts w:hint="eastAsia"/>
          <w:sz w:val="21"/>
          <w:szCs w:val="21"/>
          <w:highlight w:val="none"/>
        </w:rPr>
        <w:t>明渠流量计所在的渠道应无盖板，或盖板镂空处理，防止水雾聚集，造成测量偏差。</w:t>
      </w:r>
    </w:p>
    <w:p w14:paraId="6664BD3E">
      <w:pPr>
        <w:pStyle w:val="21"/>
        <w:tabs>
          <w:tab w:val="left" w:pos="709"/>
        </w:tabs>
        <w:spacing w:before="0" w:beforeAutospacing="0" w:after="0" w:afterAutospacing="0" w:line="276" w:lineRule="auto"/>
        <w:jc w:val="both"/>
        <w:rPr>
          <w:sz w:val="21"/>
          <w:szCs w:val="21"/>
          <w:highlight w:val="none"/>
        </w:rPr>
      </w:pPr>
    </w:p>
    <w:p w14:paraId="42DCA55D">
      <w:pPr>
        <w:pStyle w:val="21"/>
        <w:tabs>
          <w:tab w:val="left" w:pos="709"/>
        </w:tabs>
        <w:spacing w:before="0" w:beforeAutospacing="0" w:after="0" w:afterAutospacing="0" w:line="276" w:lineRule="auto"/>
        <w:jc w:val="both"/>
        <w:rPr>
          <w:sz w:val="21"/>
          <w:szCs w:val="21"/>
          <w:highlight w:val="none"/>
        </w:rPr>
      </w:pPr>
    </w:p>
    <w:p w14:paraId="16728BAF">
      <w:pPr>
        <w:pStyle w:val="21"/>
        <w:tabs>
          <w:tab w:val="left" w:pos="709"/>
        </w:tabs>
        <w:spacing w:before="0" w:beforeAutospacing="0" w:after="0" w:afterAutospacing="0" w:line="276" w:lineRule="auto"/>
        <w:jc w:val="both"/>
        <w:rPr>
          <w:sz w:val="21"/>
          <w:szCs w:val="21"/>
          <w:highlight w:val="none"/>
        </w:rPr>
      </w:pPr>
    </w:p>
    <w:p w14:paraId="13F9F6D4">
      <w:pPr>
        <w:pStyle w:val="21"/>
        <w:tabs>
          <w:tab w:val="left" w:pos="709"/>
        </w:tabs>
        <w:spacing w:before="0" w:beforeAutospacing="0" w:after="0" w:afterAutospacing="0" w:line="276" w:lineRule="auto"/>
        <w:jc w:val="both"/>
        <w:rPr>
          <w:sz w:val="21"/>
          <w:szCs w:val="21"/>
          <w:highlight w:val="none"/>
        </w:rPr>
      </w:pPr>
    </w:p>
    <w:p w14:paraId="7B86759D">
      <w:pPr>
        <w:pStyle w:val="21"/>
        <w:tabs>
          <w:tab w:val="left" w:pos="709"/>
        </w:tabs>
        <w:spacing w:before="0" w:beforeAutospacing="0" w:after="0" w:afterAutospacing="0" w:line="276" w:lineRule="auto"/>
        <w:jc w:val="both"/>
        <w:rPr>
          <w:sz w:val="21"/>
          <w:szCs w:val="21"/>
          <w:highlight w:val="none"/>
        </w:rPr>
      </w:pPr>
    </w:p>
    <w:p w14:paraId="7482DBE0">
      <w:pPr>
        <w:pStyle w:val="21"/>
        <w:tabs>
          <w:tab w:val="left" w:pos="709"/>
        </w:tabs>
        <w:spacing w:before="0" w:beforeAutospacing="0" w:after="0" w:afterAutospacing="0" w:line="276" w:lineRule="auto"/>
        <w:jc w:val="both"/>
        <w:rPr>
          <w:sz w:val="21"/>
          <w:szCs w:val="21"/>
          <w:highlight w:val="none"/>
        </w:rPr>
      </w:pPr>
    </w:p>
    <w:p w14:paraId="0428B8DB">
      <w:pPr>
        <w:pStyle w:val="21"/>
        <w:tabs>
          <w:tab w:val="left" w:pos="709"/>
        </w:tabs>
        <w:spacing w:before="0" w:beforeAutospacing="0" w:after="0" w:afterAutospacing="0" w:line="276" w:lineRule="auto"/>
        <w:jc w:val="both"/>
        <w:rPr>
          <w:sz w:val="21"/>
          <w:szCs w:val="21"/>
          <w:highlight w:val="none"/>
        </w:rPr>
      </w:pPr>
    </w:p>
    <w:p w14:paraId="0F74DF66">
      <w:pPr>
        <w:pStyle w:val="21"/>
        <w:tabs>
          <w:tab w:val="left" w:pos="709"/>
        </w:tabs>
        <w:spacing w:before="0" w:beforeAutospacing="0" w:after="0" w:afterAutospacing="0" w:line="276" w:lineRule="auto"/>
        <w:jc w:val="both"/>
        <w:rPr>
          <w:sz w:val="21"/>
          <w:szCs w:val="21"/>
          <w:highlight w:val="none"/>
        </w:rPr>
      </w:pPr>
    </w:p>
    <w:p w14:paraId="2CA532DA">
      <w:pPr>
        <w:pStyle w:val="21"/>
        <w:tabs>
          <w:tab w:val="left" w:pos="709"/>
        </w:tabs>
        <w:spacing w:before="0" w:beforeAutospacing="0" w:after="0" w:afterAutospacing="0" w:line="276" w:lineRule="auto"/>
        <w:jc w:val="both"/>
        <w:rPr>
          <w:sz w:val="21"/>
          <w:szCs w:val="21"/>
          <w:highlight w:val="none"/>
        </w:rPr>
      </w:pPr>
    </w:p>
    <w:p w14:paraId="76AEE3F8">
      <w:pPr>
        <w:pStyle w:val="21"/>
        <w:tabs>
          <w:tab w:val="left" w:pos="709"/>
        </w:tabs>
        <w:spacing w:before="0" w:beforeAutospacing="0" w:after="0" w:afterAutospacing="0" w:line="276" w:lineRule="auto"/>
        <w:jc w:val="both"/>
        <w:rPr>
          <w:sz w:val="21"/>
          <w:szCs w:val="21"/>
          <w:highlight w:val="none"/>
        </w:rPr>
      </w:pPr>
    </w:p>
    <w:p w14:paraId="3728082D">
      <w:pPr>
        <w:pStyle w:val="21"/>
        <w:tabs>
          <w:tab w:val="left" w:pos="709"/>
        </w:tabs>
        <w:spacing w:before="0" w:beforeAutospacing="0" w:after="0" w:afterAutospacing="0" w:line="276" w:lineRule="auto"/>
        <w:jc w:val="both"/>
        <w:rPr>
          <w:sz w:val="21"/>
          <w:szCs w:val="21"/>
          <w:highlight w:val="none"/>
        </w:rPr>
      </w:pPr>
    </w:p>
    <w:p w14:paraId="7FA6D409">
      <w:pPr>
        <w:pStyle w:val="21"/>
        <w:tabs>
          <w:tab w:val="left" w:pos="709"/>
        </w:tabs>
        <w:spacing w:before="0" w:beforeAutospacing="0" w:after="0" w:afterAutospacing="0" w:line="276" w:lineRule="auto"/>
        <w:jc w:val="both"/>
        <w:rPr>
          <w:sz w:val="21"/>
          <w:szCs w:val="21"/>
          <w:highlight w:val="none"/>
        </w:rPr>
      </w:pPr>
    </w:p>
    <w:p w14:paraId="674CB6FB">
      <w:pPr>
        <w:pStyle w:val="21"/>
        <w:tabs>
          <w:tab w:val="left" w:pos="709"/>
        </w:tabs>
        <w:spacing w:before="0" w:beforeAutospacing="0" w:after="0" w:afterAutospacing="0" w:line="276" w:lineRule="auto"/>
        <w:jc w:val="both"/>
        <w:rPr>
          <w:sz w:val="21"/>
          <w:szCs w:val="21"/>
          <w:highlight w:val="none"/>
        </w:rPr>
      </w:pPr>
    </w:p>
    <w:p w14:paraId="7A343C9F">
      <w:pPr>
        <w:pStyle w:val="21"/>
        <w:tabs>
          <w:tab w:val="left" w:pos="709"/>
        </w:tabs>
        <w:spacing w:before="0" w:beforeAutospacing="0" w:after="0" w:afterAutospacing="0" w:line="276" w:lineRule="auto"/>
        <w:jc w:val="both"/>
        <w:rPr>
          <w:sz w:val="21"/>
          <w:szCs w:val="21"/>
          <w:highlight w:val="none"/>
        </w:rPr>
      </w:pPr>
    </w:p>
    <w:p w14:paraId="087520BF">
      <w:pPr>
        <w:pStyle w:val="21"/>
        <w:tabs>
          <w:tab w:val="left" w:pos="709"/>
        </w:tabs>
        <w:spacing w:before="0" w:beforeAutospacing="0" w:after="0" w:afterAutospacing="0" w:line="276" w:lineRule="auto"/>
        <w:jc w:val="both"/>
        <w:rPr>
          <w:sz w:val="21"/>
          <w:szCs w:val="21"/>
          <w:highlight w:val="none"/>
        </w:rPr>
      </w:pPr>
    </w:p>
    <w:p w14:paraId="19FB94E8">
      <w:pPr>
        <w:pStyle w:val="21"/>
        <w:tabs>
          <w:tab w:val="left" w:pos="709"/>
        </w:tabs>
        <w:spacing w:before="0" w:beforeAutospacing="0" w:after="0" w:afterAutospacing="0" w:line="276" w:lineRule="auto"/>
        <w:jc w:val="both"/>
        <w:rPr>
          <w:sz w:val="21"/>
          <w:szCs w:val="21"/>
          <w:highlight w:val="none"/>
        </w:rPr>
      </w:pPr>
    </w:p>
    <w:p w14:paraId="71A63F42">
      <w:pPr>
        <w:pStyle w:val="21"/>
        <w:tabs>
          <w:tab w:val="left" w:pos="709"/>
        </w:tabs>
        <w:spacing w:before="0" w:beforeAutospacing="0" w:after="0" w:afterAutospacing="0" w:line="276" w:lineRule="auto"/>
        <w:jc w:val="both"/>
        <w:rPr>
          <w:sz w:val="21"/>
          <w:szCs w:val="21"/>
          <w:highlight w:val="none"/>
        </w:rPr>
      </w:pPr>
    </w:p>
    <w:p w14:paraId="253281DD">
      <w:pPr>
        <w:pStyle w:val="21"/>
        <w:tabs>
          <w:tab w:val="left" w:pos="709"/>
        </w:tabs>
        <w:spacing w:before="0" w:beforeAutospacing="0" w:after="0" w:afterAutospacing="0" w:line="276" w:lineRule="auto"/>
        <w:jc w:val="both"/>
        <w:rPr>
          <w:sz w:val="21"/>
          <w:szCs w:val="21"/>
          <w:highlight w:val="none"/>
        </w:rPr>
      </w:pPr>
    </w:p>
    <w:p w14:paraId="5068AF05">
      <w:pPr>
        <w:pStyle w:val="21"/>
        <w:tabs>
          <w:tab w:val="left" w:pos="709"/>
        </w:tabs>
        <w:spacing w:before="0" w:beforeAutospacing="0" w:after="0" w:afterAutospacing="0" w:line="276" w:lineRule="auto"/>
        <w:jc w:val="both"/>
        <w:rPr>
          <w:sz w:val="21"/>
          <w:szCs w:val="21"/>
          <w:highlight w:val="none"/>
        </w:rPr>
      </w:pPr>
    </w:p>
    <w:p w14:paraId="2FC28654">
      <w:pPr>
        <w:pStyle w:val="21"/>
        <w:tabs>
          <w:tab w:val="left" w:pos="709"/>
        </w:tabs>
        <w:spacing w:before="0" w:beforeAutospacing="0" w:after="0" w:afterAutospacing="0" w:line="276" w:lineRule="auto"/>
        <w:jc w:val="both"/>
        <w:rPr>
          <w:sz w:val="21"/>
          <w:szCs w:val="21"/>
          <w:highlight w:val="none"/>
        </w:rPr>
      </w:pPr>
    </w:p>
    <w:p w14:paraId="5CB67105">
      <w:pPr>
        <w:pStyle w:val="21"/>
        <w:tabs>
          <w:tab w:val="left" w:pos="709"/>
        </w:tabs>
        <w:spacing w:before="0" w:beforeAutospacing="0" w:after="0" w:afterAutospacing="0" w:line="276" w:lineRule="auto"/>
        <w:jc w:val="both"/>
        <w:rPr>
          <w:sz w:val="21"/>
          <w:szCs w:val="21"/>
          <w:highlight w:val="none"/>
        </w:rPr>
      </w:pPr>
    </w:p>
    <w:p w14:paraId="5FBA981F">
      <w:pPr>
        <w:pStyle w:val="21"/>
        <w:tabs>
          <w:tab w:val="left" w:pos="709"/>
        </w:tabs>
        <w:spacing w:before="0" w:beforeAutospacing="0" w:after="0" w:afterAutospacing="0" w:line="276" w:lineRule="auto"/>
        <w:jc w:val="both"/>
        <w:rPr>
          <w:sz w:val="21"/>
          <w:szCs w:val="21"/>
          <w:highlight w:val="none"/>
        </w:rPr>
      </w:pPr>
    </w:p>
    <w:p w14:paraId="4447F6FA">
      <w:pPr>
        <w:pStyle w:val="21"/>
        <w:tabs>
          <w:tab w:val="left" w:pos="709"/>
        </w:tabs>
        <w:spacing w:before="0" w:beforeAutospacing="0" w:after="0" w:afterAutospacing="0" w:line="276" w:lineRule="auto"/>
        <w:jc w:val="both"/>
        <w:rPr>
          <w:sz w:val="21"/>
          <w:szCs w:val="21"/>
          <w:highlight w:val="none"/>
        </w:rPr>
      </w:pPr>
    </w:p>
    <w:p w14:paraId="49883001">
      <w:pPr>
        <w:pStyle w:val="21"/>
        <w:tabs>
          <w:tab w:val="left" w:pos="709"/>
        </w:tabs>
        <w:spacing w:before="0" w:beforeAutospacing="0" w:after="0" w:afterAutospacing="0" w:line="276" w:lineRule="auto"/>
        <w:jc w:val="both"/>
        <w:rPr>
          <w:sz w:val="21"/>
          <w:szCs w:val="21"/>
          <w:highlight w:val="none"/>
        </w:rPr>
      </w:pPr>
    </w:p>
    <w:p w14:paraId="7123E711">
      <w:pPr>
        <w:pStyle w:val="21"/>
        <w:tabs>
          <w:tab w:val="left" w:pos="709"/>
        </w:tabs>
        <w:spacing w:before="0" w:beforeAutospacing="0" w:after="0" w:afterAutospacing="0" w:line="276" w:lineRule="auto"/>
        <w:jc w:val="both"/>
        <w:rPr>
          <w:sz w:val="21"/>
          <w:szCs w:val="21"/>
          <w:highlight w:val="none"/>
        </w:rPr>
      </w:pPr>
    </w:p>
    <w:p w14:paraId="487444DD">
      <w:pPr>
        <w:pStyle w:val="21"/>
        <w:tabs>
          <w:tab w:val="left" w:pos="709"/>
        </w:tabs>
        <w:spacing w:before="0" w:beforeAutospacing="0" w:after="0" w:afterAutospacing="0" w:line="276" w:lineRule="auto"/>
        <w:jc w:val="both"/>
        <w:rPr>
          <w:sz w:val="21"/>
          <w:szCs w:val="21"/>
          <w:highlight w:val="none"/>
        </w:rPr>
      </w:pPr>
    </w:p>
    <w:p w14:paraId="002C1491">
      <w:pPr>
        <w:pStyle w:val="21"/>
        <w:tabs>
          <w:tab w:val="left" w:pos="709"/>
        </w:tabs>
        <w:spacing w:before="0" w:beforeAutospacing="0" w:after="0" w:afterAutospacing="0" w:line="276" w:lineRule="auto"/>
        <w:jc w:val="both"/>
        <w:rPr>
          <w:sz w:val="21"/>
          <w:szCs w:val="21"/>
          <w:highlight w:val="none"/>
        </w:rPr>
      </w:pPr>
    </w:p>
    <w:p w14:paraId="7A2EE7C2">
      <w:pPr>
        <w:pStyle w:val="21"/>
        <w:tabs>
          <w:tab w:val="left" w:pos="709"/>
        </w:tabs>
        <w:spacing w:before="0" w:beforeAutospacing="0" w:after="0" w:afterAutospacing="0" w:line="276" w:lineRule="auto"/>
        <w:jc w:val="both"/>
        <w:rPr>
          <w:sz w:val="21"/>
          <w:szCs w:val="21"/>
          <w:highlight w:val="none"/>
        </w:rPr>
      </w:pPr>
    </w:p>
    <w:p w14:paraId="696CCE31">
      <w:pPr>
        <w:pStyle w:val="21"/>
        <w:tabs>
          <w:tab w:val="left" w:pos="709"/>
        </w:tabs>
        <w:spacing w:before="0" w:beforeAutospacing="0" w:after="0" w:afterAutospacing="0" w:line="276" w:lineRule="auto"/>
        <w:jc w:val="both"/>
        <w:rPr>
          <w:sz w:val="21"/>
          <w:szCs w:val="21"/>
          <w:highlight w:val="none"/>
        </w:rPr>
      </w:pPr>
    </w:p>
    <w:p w14:paraId="00E86EEB">
      <w:pPr>
        <w:pStyle w:val="21"/>
        <w:tabs>
          <w:tab w:val="left" w:pos="709"/>
        </w:tabs>
        <w:spacing w:before="0" w:beforeAutospacing="0" w:after="0" w:afterAutospacing="0" w:line="276" w:lineRule="auto"/>
        <w:jc w:val="both"/>
        <w:rPr>
          <w:sz w:val="21"/>
          <w:szCs w:val="21"/>
          <w:highlight w:val="none"/>
        </w:rPr>
      </w:pPr>
    </w:p>
    <w:p w14:paraId="0C1B8F7F">
      <w:pPr>
        <w:pStyle w:val="21"/>
        <w:tabs>
          <w:tab w:val="left" w:pos="709"/>
        </w:tabs>
        <w:spacing w:before="0" w:beforeAutospacing="0" w:after="0" w:afterAutospacing="0" w:line="276" w:lineRule="auto"/>
        <w:jc w:val="both"/>
        <w:rPr>
          <w:sz w:val="21"/>
          <w:szCs w:val="21"/>
          <w:highlight w:val="none"/>
        </w:rPr>
      </w:pPr>
    </w:p>
    <w:p w14:paraId="685C0F6C">
      <w:pPr>
        <w:pStyle w:val="21"/>
        <w:tabs>
          <w:tab w:val="left" w:pos="709"/>
        </w:tabs>
        <w:spacing w:before="0" w:beforeAutospacing="0" w:after="0" w:afterAutospacing="0" w:line="276" w:lineRule="auto"/>
        <w:jc w:val="both"/>
        <w:rPr>
          <w:sz w:val="21"/>
          <w:szCs w:val="21"/>
          <w:highlight w:val="none"/>
        </w:rPr>
      </w:pPr>
    </w:p>
    <w:p w14:paraId="23D07CC4">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161" w:name="_Toc6342"/>
      <w:bookmarkStart w:id="162" w:name="_Toc29469"/>
      <w:bookmarkStart w:id="163" w:name="_Toc1264"/>
      <w:bookmarkStart w:id="164" w:name="_Toc12735"/>
      <w:bookmarkStart w:id="165" w:name="_Toc7177"/>
      <w:bookmarkStart w:id="166" w:name="_Toc27206"/>
      <w:bookmarkStart w:id="167" w:name="_Toc20123"/>
      <w:bookmarkStart w:id="168" w:name="_Toc18"/>
      <w:bookmarkStart w:id="169" w:name="_Toc683"/>
      <w:bookmarkStart w:id="170" w:name="_Toc2938"/>
      <w:bookmarkStart w:id="171" w:name="_Toc25501"/>
      <w:bookmarkStart w:id="172" w:name="_Toc29679"/>
      <w:bookmarkStart w:id="173" w:name="_Toc27458"/>
      <w:bookmarkStart w:id="174" w:name="_Toc15321"/>
      <w:r>
        <w:rPr>
          <w:rFonts w:hint="eastAsia" w:cs="Times New Roman" w:asciiTheme="minorEastAsia" w:hAnsiTheme="minorEastAsia" w:eastAsiaTheme="minorEastAsia"/>
          <w:highlight w:val="none"/>
          <w:lang w:val="en-US" w:eastAsia="zh-CN"/>
        </w:rPr>
        <w:t>固体</w:t>
      </w:r>
      <w:r>
        <w:rPr>
          <w:rFonts w:hint="eastAsia" w:cs="Times New Roman" w:asciiTheme="minorEastAsia" w:hAnsiTheme="minorEastAsia" w:eastAsiaTheme="minorEastAsia"/>
          <w:highlight w:val="none"/>
        </w:rPr>
        <w:t>流量计</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14:paraId="6B35E256">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rPr>
        <w:t>一般规定</w:t>
      </w:r>
    </w:p>
    <w:p w14:paraId="615BB38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11.1.1</w:t>
      </w:r>
      <w:r>
        <w:rPr>
          <w:rFonts w:hint="eastAsia"/>
          <w:sz w:val="21"/>
          <w:szCs w:val="21"/>
          <w:highlight w:val="none"/>
          <w:lang w:val="en-US" w:eastAsia="zh-CN"/>
        </w:rPr>
        <w:t xml:space="preserve">  固体流量计用于固体的不同场合测量，宜包含冲量式流量计、皮带称、煤粉流量计、核能流量计、固体质量流量计等。</w:t>
      </w:r>
    </w:p>
    <w:p w14:paraId="30397B73">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lang w:val="en-US" w:eastAsia="zh-CN"/>
        </w:rPr>
        <w:t>冲量式流量计</w:t>
      </w:r>
    </w:p>
    <w:p w14:paraId="36178150">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11.2.1</w:t>
      </w:r>
      <w:r>
        <w:rPr>
          <w:rFonts w:hint="eastAsia"/>
          <w:sz w:val="21"/>
          <w:szCs w:val="21"/>
          <w:highlight w:val="none"/>
          <w:lang w:val="en-US" w:eastAsia="zh-CN"/>
        </w:rPr>
        <w:t xml:space="preserve">  </w:t>
      </w:r>
      <w:r>
        <w:rPr>
          <w:rFonts w:hint="eastAsia"/>
          <w:sz w:val="21"/>
          <w:szCs w:val="21"/>
          <w:highlight w:val="none"/>
        </w:rPr>
        <w:t xml:space="preserve">冲量式流量计可用于测量从粉末状到颗粒状的物料的流量。 </w:t>
      </w:r>
    </w:p>
    <w:p w14:paraId="39309820">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11.2.2</w:t>
      </w:r>
      <w:r>
        <w:rPr>
          <w:rFonts w:hint="eastAsia"/>
          <w:sz w:val="21"/>
          <w:szCs w:val="21"/>
          <w:highlight w:val="none"/>
          <w:lang w:val="en-US" w:eastAsia="zh-CN"/>
        </w:rPr>
        <w:t xml:space="preserve">  </w:t>
      </w:r>
      <w:r>
        <w:rPr>
          <w:rFonts w:hint="eastAsia"/>
          <w:sz w:val="21"/>
          <w:szCs w:val="21"/>
          <w:highlight w:val="none"/>
        </w:rPr>
        <w:t>当要求封闭传送物料时，自由落下的粉粒及块状固体流量测量，宜选用冲量式流量计。</w:t>
      </w:r>
    </w:p>
    <w:p w14:paraId="17C6570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11.2.3</w:t>
      </w:r>
      <w:r>
        <w:rPr>
          <w:rFonts w:hint="eastAsia" w:ascii="Times New Roman" w:hAnsi="Times New Roman" w:cs="Times New Roman"/>
          <w:b/>
          <w:bCs/>
          <w:sz w:val="20"/>
          <w:szCs w:val="20"/>
          <w:highlight w:val="none"/>
          <w:lang w:val="en-US" w:eastAsia="zh-CN"/>
        </w:rPr>
        <w:t xml:space="preserve">  </w:t>
      </w:r>
      <w:r>
        <w:rPr>
          <w:rFonts w:hint="eastAsia"/>
          <w:sz w:val="21"/>
          <w:szCs w:val="21"/>
          <w:highlight w:val="none"/>
        </w:rPr>
        <w:t xml:space="preserve">冲量式流量计可用于任意粒度的各种散料流量测量。 </w:t>
      </w:r>
    </w:p>
    <w:p w14:paraId="4AE503A1">
      <w:pPr>
        <w:pStyle w:val="21"/>
        <w:numPr>
          <w:ilvl w:val="1"/>
          <w:numId w:val="6"/>
        </w:numPr>
        <w:tabs>
          <w:tab w:val="left" w:pos="709"/>
        </w:tabs>
        <w:spacing w:before="0" w:beforeAutospacing="0" w:after="0" w:afterAutospacing="0" w:line="276" w:lineRule="auto"/>
        <w:jc w:val="center"/>
        <w:rPr>
          <w:b/>
          <w:bCs/>
          <w:sz w:val="21"/>
          <w:szCs w:val="21"/>
          <w:highlight w:val="none"/>
        </w:rPr>
      </w:pPr>
      <w:r>
        <w:rPr>
          <w:rFonts w:hint="eastAsia"/>
          <w:b/>
          <w:bCs/>
          <w:sz w:val="21"/>
          <w:szCs w:val="21"/>
          <w:highlight w:val="none"/>
          <w:lang w:val="en-US" w:eastAsia="zh-CN"/>
        </w:rPr>
        <w:t>皮带称</w:t>
      </w:r>
    </w:p>
    <w:p w14:paraId="494CB39A">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11.3.1</w:t>
      </w:r>
      <w:r>
        <w:rPr>
          <w:rFonts w:hint="eastAsia"/>
          <w:sz w:val="21"/>
          <w:szCs w:val="21"/>
          <w:highlight w:val="none"/>
          <w:lang w:val="en-US" w:eastAsia="zh-CN"/>
        </w:rPr>
        <w:t xml:space="preserve">  </w:t>
      </w:r>
      <w:r>
        <w:rPr>
          <w:rFonts w:hint="eastAsia"/>
          <w:sz w:val="21"/>
          <w:szCs w:val="21"/>
          <w:highlight w:val="none"/>
        </w:rPr>
        <w:t>由传输带输送的固体物料流量测量宜选用皮带电子称或皮带核子称。</w:t>
      </w:r>
    </w:p>
    <w:p w14:paraId="7F16B711">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11.3.2</w:t>
      </w:r>
      <w:r>
        <w:rPr>
          <w:rFonts w:hint="eastAsia"/>
          <w:sz w:val="21"/>
          <w:szCs w:val="21"/>
          <w:highlight w:val="none"/>
          <w:lang w:val="en-US" w:eastAsia="zh-CN"/>
        </w:rPr>
        <w:t xml:space="preserve">  </w:t>
      </w:r>
      <w:r>
        <w:rPr>
          <w:rFonts w:hint="eastAsia"/>
          <w:sz w:val="21"/>
          <w:szCs w:val="21"/>
          <w:highlight w:val="none"/>
        </w:rPr>
        <w:t>皮带电子称宜选用全密封型电阻应变式称重传感器。对于微粉粒干燥物料宜选用密封型结构。</w:t>
      </w:r>
    </w:p>
    <w:p w14:paraId="77BE65C7">
      <w:pPr>
        <w:pStyle w:val="21"/>
        <w:numPr>
          <w:ilvl w:val="-1"/>
          <w:numId w:val="0"/>
        </w:numPr>
        <w:tabs>
          <w:tab w:val="left" w:pos="709"/>
        </w:tabs>
        <w:spacing w:before="0" w:beforeAutospacing="0" w:after="0" w:afterAutospacing="0" w:line="276" w:lineRule="auto"/>
        <w:ind w:left="425" w:firstLine="0"/>
        <w:jc w:val="both"/>
        <w:rPr>
          <w:sz w:val="21"/>
          <w:szCs w:val="21"/>
          <w:highlight w:val="none"/>
        </w:rPr>
      </w:pPr>
    </w:p>
    <w:p w14:paraId="0C3119E1">
      <w:pPr>
        <w:pStyle w:val="21"/>
        <w:numPr>
          <w:ilvl w:val="-1"/>
          <w:numId w:val="0"/>
        </w:numPr>
        <w:tabs>
          <w:tab w:val="left" w:pos="709"/>
        </w:tabs>
        <w:spacing w:before="0" w:beforeAutospacing="0" w:after="0" w:afterAutospacing="0" w:line="276" w:lineRule="auto"/>
        <w:ind w:left="425" w:firstLine="0"/>
        <w:jc w:val="both"/>
        <w:rPr>
          <w:sz w:val="21"/>
          <w:szCs w:val="21"/>
          <w:highlight w:val="none"/>
        </w:rPr>
      </w:pPr>
    </w:p>
    <w:p w14:paraId="0BDE89C4">
      <w:pPr>
        <w:pStyle w:val="21"/>
        <w:tabs>
          <w:tab w:val="left" w:pos="709"/>
        </w:tabs>
        <w:spacing w:before="0" w:beforeAutospacing="0" w:after="0" w:afterAutospacing="0" w:line="276" w:lineRule="auto"/>
        <w:jc w:val="both"/>
        <w:rPr>
          <w:sz w:val="21"/>
          <w:szCs w:val="21"/>
          <w:highlight w:val="none"/>
        </w:rPr>
      </w:pPr>
    </w:p>
    <w:p w14:paraId="19F067AC">
      <w:pPr>
        <w:pStyle w:val="21"/>
        <w:tabs>
          <w:tab w:val="left" w:pos="709"/>
        </w:tabs>
        <w:spacing w:before="0" w:beforeAutospacing="0" w:after="0" w:afterAutospacing="0" w:line="276" w:lineRule="auto"/>
        <w:jc w:val="both"/>
        <w:rPr>
          <w:sz w:val="21"/>
          <w:szCs w:val="21"/>
          <w:highlight w:val="none"/>
        </w:rPr>
      </w:pPr>
    </w:p>
    <w:p w14:paraId="386788EB">
      <w:pPr>
        <w:pStyle w:val="21"/>
        <w:tabs>
          <w:tab w:val="left" w:pos="709"/>
        </w:tabs>
        <w:spacing w:before="0" w:beforeAutospacing="0" w:after="0" w:afterAutospacing="0" w:line="276" w:lineRule="auto"/>
        <w:jc w:val="both"/>
        <w:rPr>
          <w:sz w:val="21"/>
          <w:szCs w:val="21"/>
          <w:highlight w:val="none"/>
        </w:rPr>
      </w:pPr>
    </w:p>
    <w:p w14:paraId="4D3090B1">
      <w:pPr>
        <w:pStyle w:val="21"/>
        <w:tabs>
          <w:tab w:val="left" w:pos="709"/>
        </w:tabs>
        <w:spacing w:before="0" w:beforeAutospacing="0" w:after="0" w:afterAutospacing="0" w:line="276" w:lineRule="auto"/>
        <w:jc w:val="both"/>
        <w:rPr>
          <w:sz w:val="21"/>
          <w:szCs w:val="21"/>
          <w:highlight w:val="none"/>
        </w:rPr>
      </w:pPr>
    </w:p>
    <w:p w14:paraId="41171343">
      <w:pPr>
        <w:pStyle w:val="21"/>
        <w:tabs>
          <w:tab w:val="left" w:pos="709"/>
        </w:tabs>
        <w:spacing w:before="0" w:beforeAutospacing="0" w:after="0" w:afterAutospacing="0" w:line="276" w:lineRule="auto"/>
        <w:jc w:val="both"/>
        <w:rPr>
          <w:sz w:val="21"/>
          <w:szCs w:val="21"/>
          <w:highlight w:val="none"/>
        </w:rPr>
      </w:pPr>
    </w:p>
    <w:p w14:paraId="787733EA">
      <w:pPr>
        <w:pStyle w:val="21"/>
        <w:tabs>
          <w:tab w:val="left" w:pos="709"/>
        </w:tabs>
        <w:spacing w:before="0" w:beforeAutospacing="0" w:after="0" w:afterAutospacing="0" w:line="276" w:lineRule="auto"/>
        <w:jc w:val="both"/>
        <w:rPr>
          <w:sz w:val="21"/>
          <w:szCs w:val="21"/>
          <w:highlight w:val="none"/>
        </w:rPr>
      </w:pPr>
    </w:p>
    <w:p w14:paraId="2B771537">
      <w:pPr>
        <w:pStyle w:val="21"/>
        <w:tabs>
          <w:tab w:val="left" w:pos="709"/>
        </w:tabs>
        <w:spacing w:before="0" w:beforeAutospacing="0" w:after="0" w:afterAutospacing="0" w:line="276" w:lineRule="auto"/>
        <w:jc w:val="both"/>
        <w:rPr>
          <w:sz w:val="21"/>
          <w:szCs w:val="21"/>
          <w:highlight w:val="none"/>
        </w:rPr>
      </w:pPr>
    </w:p>
    <w:p w14:paraId="7B969550">
      <w:pPr>
        <w:pStyle w:val="21"/>
        <w:tabs>
          <w:tab w:val="left" w:pos="709"/>
        </w:tabs>
        <w:spacing w:before="0" w:beforeAutospacing="0" w:after="0" w:afterAutospacing="0" w:line="276" w:lineRule="auto"/>
        <w:jc w:val="both"/>
        <w:rPr>
          <w:sz w:val="21"/>
          <w:szCs w:val="21"/>
          <w:highlight w:val="none"/>
        </w:rPr>
      </w:pPr>
    </w:p>
    <w:p w14:paraId="37BFDA24">
      <w:pPr>
        <w:pStyle w:val="21"/>
        <w:tabs>
          <w:tab w:val="left" w:pos="709"/>
        </w:tabs>
        <w:spacing w:before="0" w:beforeAutospacing="0" w:after="0" w:afterAutospacing="0" w:line="276" w:lineRule="auto"/>
        <w:jc w:val="both"/>
        <w:rPr>
          <w:sz w:val="21"/>
          <w:szCs w:val="21"/>
          <w:highlight w:val="none"/>
        </w:rPr>
      </w:pPr>
    </w:p>
    <w:p w14:paraId="6D3F305D">
      <w:pPr>
        <w:pStyle w:val="21"/>
        <w:tabs>
          <w:tab w:val="left" w:pos="709"/>
        </w:tabs>
        <w:spacing w:before="0" w:beforeAutospacing="0" w:after="0" w:afterAutospacing="0" w:line="276" w:lineRule="auto"/>
        <w:jc w:val="both"/>
        <w:rPr>
          <w:sz w:val="21"/>
          <w:szCs w:val="21"/>
          <w:highlight w:val="none"/>
        </w:rPr>
      </w:pPr>
    </w:p>
    <w:p w14:paraId="3848E7A2">
      <w:pPr>
        <w:pStyle w:val="21"/>
        <w:tabs>
          <w:tab w:val="left" w:pos="709"/>
        </w:tabs>
        <w:spacing w:before="0" w:beforeAutospacing="0" w:after="0" w:afterAutospacing="0" w:line="276" w:lineRule="auto"/>
        <w:jc w:val="both"/>
        <w:rPr>
          <w:sz w:val="21"/>
          <w:szCs w:val="21"/>
          <w:highlight w:val="none"/>
        </w:rPr>
      </w:pPr>
    </w:p>
    <w:p w14:paraId="01775469">
      <w:pPr>
        <w:pStyle w:val="21"/>
        <w:tabs>
          <w:tab w:val="left" w:pos="709"/>
        </w:tabs>
        <w:spacing w:before="0" w:beforeAutospacing="0" w:after="0" w:afterAutospacing="0" w:line="276" w:lineRule="auto"/>
        <w:jc w:val="both"/>
        <w:rPr>
          <w:sz w:val="21"/>
          <w:szCs w:val="21"/>
          <w:highlight w:val="none"/>
        </w:rPr>
      </w:pPr>
    </w:p>
    <w:p w14:paraId="281B3A8E">
      <w:pPr>
        <w:pStyle w:val="21"/>
        <w:tabs>
          <w:tab w:val="left" w:pos="709"/>
        </w:tabs>
        <w:spacing w:before="0" w:beforeAutospacing="0" w:after="0" w:afterAutospacing="0" w:line="276" w:lineRule="auto"/>
        <w:jc w:val="both"/>
        <w:rPr>
          <w:sz w:val="21"/>
          <w:szCs w:val="21"/>
          <w:highlight w:val="none"/>
        </w:rPr>
      </w:pPr>
    </w:p>
    <w:p w14:paraId="219C12D3">
      <w:pPr>
        <w:pStyle w:val="21"/>
        <w:tabs>
          <w:tab w:val="left" w:pos="709"/>
        </w:tabs>
        <w:spacing w:before="0" w:beforeAutospacing="0" w:after="0" w:afterAutospacing="0" w:line="276" w:lineRule="auto"/>
        <w:jc w:val="both"/>
        <w:rPr>
          <w:sz w:val="21"/>
          <w:szCs w:val="21"/>
          <w:highlight w:val="none"/>
        </w:rPr>
      </w:pPr>
    </w:p>
    <w:p w14:paraId="328B845F">
      <w:pPr>
        <w:pStyle w:val="21"/>
        <w:tabs>
          <w:tab w:val="left" w:pos="709"/>
        </w:tabs>
        <w:spacing w:before="0" w:beforeAutospacing="0" w:after="0" w:afterAutospacing="0" w:line="276" w:lineRule="auto"/>
        <w:jc w:val="both"/>
        <w:rPr>
          <w:sz w:val="21"/>
          <w:szCs w:val="21"/>
          <w:highlight w:val="none"/>
        </w:rPr>
      </w:pPr>
    </w:p>
    <w:p w14:paraId="5F516C3F">
      <w:pPr>
        <w:pStyle w:val="21"/>
        <w:tabs>
          <w:tab w:val="left" w:pos="709"/>
        </w:tabs>
        <w:spacing w:before="0" w:beforeAutospacing="0" w:after="0" w:afterAutospacing="0" w:line="276" w:lineRule="auto"/>
        <w:jc w:val="both"/>
        <w:rPr>
          <w:sz w:val="21"/>
          <w:szCs w:val="21"/>
          <w:highlight w:val="none"/>
        </w:rPr>
      </w:pPr>
    </w:p>
    <w:p w14:paraId="542F71E8">
      <w:pPr>
        <w:pStyle w:val="21"/>
        <w:tabs>
          <w:tab w:val="left" w:pos="709"/>
        </w:tabs>
        <w:spacing w:before="0" w:beforeAutospacing="0" w:after="0" w:afterAutospacing="0" w:line="276" w:lineRule="auto"/>
        <w:jc w:val="both"/>
        <w:rPr>
          <w:sz w:val="21"/>
          <w:szCs w:val="21"/>
          <w:highlight w:val="none"/>
        </w:rPr>
      </w:pPr>
    </w:p>
    <w:p w14:paraId="521FCD58">
      <w:pPr>
        <w:pStyle w:val="21"/>
        <w:tabs>
          <w:tab w:val="left" w:pos="709"/>
        </w:tabs>
        <w:spacing w:before="0" w:beforeAutospacing="0" w:after="0" w:afterAutospacing="0" w:line="276" w:lineRule="auto"/>
        <w:jc w:val="both"/>
        <w:rPr>
          <w:sz w:val="21"/>
          <w:szCs w:val="21"/>
          <w:highlight w:val="none"/>
        </w:rPr>
      </w:pPr>
    </w:p>
    <w:p w14:paraId="691C9152">
      <w:pPr>
        <w:pStyle w:val="21"/>
        <w:tabs>
          <w:tab w:val="left" w:pos="709"/>
        </w:tabs>
        <w:spacing w:before="0" w:beforeAutospacing="0" w:after="0" w:afterAutospacing="0" w:line="276" w:lineRule="auto"/>
        <w:jc w:val="both"/>
        <w:rPr>
          <w:sz w:val="21"/>
          <w:szCs w:val="21"/>
          <w:highlight w:val="none"/>
        </w:rPr>
      </w:pPr>
    </w:p>
    <w:p w14:paraId="2E011756">
      <w:pPr>
        <w:pStyle w:val="21"/>
        <w:tabs>
          <w:tab w:val="left" w:pos="709"/>
        </w:tabs>
        <w:spacing w:before="0" w:beforeAutospacing="0" w:after="0" w:afterAutospacing="0" w:line="276" w:lineRule="auto"/>
        <w:jc w:val="both"/>
        <w:rPr>
          <w:sz w:val="21"/>
          <w:szCs w:val="21"/>
          <w:highlight w:val="none"/>
        </w:rPr>
      </w:pPr>
    </w:p>
    <w:p w14:paraId="6EAF3157">
      <w:pPr>
        <w:pStyle w:val="21"/>
        <w:tabs>
          <w:tab w:val="left" w:pos="709"/>
        </w:tabs>
        <w:spacing w:before="0" w:beforeAutospacing="0" w:after="0" w:afterAutospacing="0" w:line="276" w:lineRule="auto"/>
        <w:jc w:val="both"/>
        <w:rPr>
          <w:sz w:val="21"/>
          <w:szCs w:val="21"/>
          <w:highlight w:val="none"/>
        </w:rPr>
      </w:pPr>
    </w:p>
    <w:p w14:paraId="2E520528">
      <w:pPr>
        <w:pStyle w:val="21"/>
        <w:tabs>
          <w:tab w:val="left" w:pos="709"/>
        </w:tabs>
        <w:spacing w:before="0" w:beforeAutospacing="0" w:after="0" w:afterAutospacing="0" w:line="276" w:lineRule="auto"/>
        <w:jc w:val="both"/>
        <w:rPr>
          <w:sz w:val="21"/>
          <w:szCs w:val="21"/>
          <w:highlight w:val="none"/>
        </w:rPr>
      </w:pPr>
    </w:p>
    <w:p w14:paraId="3DDA99A0">
      <w:pPr>
        <w:pStyle w:val="21"/>
        <w:tabs>
          <w:tab w:val="left" w:pos="709"/>
        </w:tabs>
        <w:spacing w:before="0" w:beforeAutospacing="0" w:after="0" w:afterAutospacing="0" w:line="276" w:lineRule="auto"/>
        <w:jc w:val="both"/>
        <w:rPr>
          <w:sz w:val="21"/>
          <w:szCs w:val="21"/>
          <w:highlight w:val="none"/>
        </w:rPr>
      </w:pPr>
    </w:p>
    <w:p w14:paraId="35B37375">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175" w:name="_Toc24290"/>
      <w:bookmarkStart w:id="176" w:name="_Toc22417"/>
      <w:bookmarkStart w:id="177" w:name="_Toc424"/>
      <w:bookmarkStart w:id="178" w:name="_Toc30766"/>
      <w:bookmarkStart w:id="179" w:name="_Toc27716"/>
      <w:bookmarkStart w:id="180" w:name="_Toc18173"/>
      <w:bookmarkStart w:id="181" w:name="_Toc18221"/>
      <w:bookmarkStart w:id="182" w:name="_Toc4176"/>
      <w:bookmarkStart w:id="183" w:name="_Toc32625"/>
      <w:bookmarkStart w:id="184" w:name="_Toc19484"/>
      <w:bookmarkStart w:id="185" w:name="_Toc16245"/>
      <w:bookmarkStart w:id="186" w:name="_Toc15978"/>
      <w:bookmarkStart w:id="187" w:name="_Toc11638"/>
      <w:bookmarkStart w:id="188" w:name="_Toc14723"/>
      <w:r>
        <w:rPr>
          <w:rFonts w:hint="eastAsia" w:cs="Times New Roman" w:asciiTheme="minorEastAsia" w:hAnsiTheme="minorEastAsia" w:eastAsiaTheme="minorEastAsia"/>
          <w:highlight w:val="none"/>
        </w:rPr>
        <w:t>流量开关</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14:paraId="0989BA94">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12.0.1</w:t>
      </w:r>
      <w:r>
        <w:rPr>
          <w:rFonts w:hint="eastAsia"/>
          <w:sz w:val="21"/>
          <w:szCs w:val="21"/>
          <w:highlight w:val="none"/>
          <w:lang w:val="en-US" w:eastAsia="zh-CN"/>
        </w:rPr>
        <w:t xml:space="preserve">  </w:t>
      </w:r>
      <w:r>
        <w:rPr>
          <w:rFonts w:hint="eastAsia"/>
          <w:sz w:val="21"/>
          <w:szCs w:val="21"/>
          <w:highlight w:val="none"/>
        </w:rPr>
        <w:t>流量开关宜用于检测管道、设备、渠道等内部是否有介质流动的场合。</w:t>
      </w:r>
    </w:p>
    <w:p w14:paraId="45D24809">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12.0.2</w:t>
      </w:r>
      <w:r>
        <w:rPr>
          <w:rFonts w:hint="eastAsia"/>
          <w:sz w:val="21"/>
          <w:szCs w:val="21"/>
          <w:highlight w:val="none"/>
          <w:lang w:val="en-US" w:eastAsia="zh-CN"/>
        </w:rPr>
        <w:t xml:space="preserve">  </w:t>
      </w:r>
      <w:r>
        <w:rPr>
          <w:rFonts w:hint="eastAsia"/>
          <w:sz w:val="21"/>
          <w:szCs w:val="21"/>
          <w:highlight w:val="none"/>
        </w:rPr>
        <w:t>流量开关宜包括转子流量开关、靶式流量开关、热式质量流量开关等。</w:t>
      </w:r>
    </w:p>
    <w:p w14:paraId="3E6DA01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12.0.3</w:t>
      </w:r>
      <w:r>
        <w:rPr>
          <w:rFonts w:hint="eastAsia"/>
          <w:sz w:val="21"/>
          <w:szCs w:val="21"/>
          <w:highlight w:val="none"/>
          <w:lang w:val="en-US" w:eastAsia="zh-CN"/>
        </w:rPr>
        <w:t xml:space="preserve">  </w:t>
      </w:r>
      <w:r>
        <w:rPr>
          <w:rFonts w:hint="eastAsia"/>
          <w:sz w:val="21"/>
          <w:szCs w:val="21"/>
          <w:highlight w:val="none"/>
        </w:rPr>
        <w:t>淋浴器或洗眼器的流量测量宜采用流量开关。</w:t>
      </w:r>
    </w:p>
    <w:p w14:paraId="6879D1D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12.0.4</w:t>
      </w:r>
      <w:r>
        <w:rPr>
          <w:rFonts w:hint="eastAsia"/>
          <w:sz w:val="21"/>
          <w:szCs w:val="21"/>
          <w:highlight w:val="none"/>
          <w:lang w:val="en-US" w:eastAsia="zh-CN"/>
        </w:rPr>
        <w:t xml:space="preserve">  </w:t>
      </w:r>
      <w:r>
        <w:rPr>
          <w:rFonts w:hint="eastAsia"/>
          <w:sz w:val="21"/>
          <w:szCs w:val="21"/>
          <w:highlight w:val="none"/>
        </w:rPr>
        <w:t>空调系统中的流量控制宜采用流量开关。</w:t>
      </w:r>
    </w:p>
    <w:p w14:paraId="2355EE20">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12.0.5</w:t>
      </w:r>
      <w:r>
        <w:rPr>
          <w:rFonts w:hint="eastAsia"/>
          <w:sz w:val="21"/>
          <w:szCs w:val="21"/>
          <w:highlight w:val="none"/>
          <w:lang w:val="en-US" w:eastAsia="zh-CN"/>
        </w:rPr>
        <w:t xml:space="preserve">  </w:t>
      </w:r>
      <w:r>
        <w:rPr>
          <w:rFonts w:hint="eastAsia"/>
          <w:sz w:val="21"/>
          <w:szCs w:val="21"/>
          <w:highlight w:val="none"/>
        </w:rPr>
        <w:t>消防水的流量测量宜采用流量开关。</w:t>
      </w:r>
    </w:p>
    <w:p w14:paraId="15E024E0">
      <w:pPr>
        <w:pStyle w:val="21"/>
        <w:tabs>
          <w:tab w:val="left" w:pos="709"/>
        </w:tabs>
        <w:spacing w:before="0" w:beforeAutospacing="0" w:after="0" w:afterAutospacing="0" w:line="276" w:lineRule="auto"/>
        <w:jc w:val="both"/>
        <w:rPr>
          <w:sz w:val="21"/>
          <w:szCs w:val="21"/>
          <w:highlight w:val="none"/>
        </w:rPr>
      </w:pPr>
    </w:p>
    <w:p w14:paraId="497EF1FA">
      <w:pPr>
        <w:pStyle w:val="21"/>
        <w:tabs>
          <w:tab w:val="left" w:pos="709"/>
        </w:tabs>
        <w:spacing w:before="0" w:beforeAutospacing="0" w:after="0" w:afterAutospacing="0" w:line="276" w:lineRule="auto"/>
        <w:jc w:val="both"/>
        <w:rPr>
          <w:sz w:val="21"/>
          <w:szCs w:val="21"/>
          <w:highlight w:val="none"/>
        </w:rPr>
      </w:pPr>
    </w:p>
    <w:p w14:paraId="11E34B4E">
      <w:pPr>
        <w:pStyle w:val="21"/>
        <w:tabs>
          <w:tab w:val="left" w:pos="709"/>
        </w:tabs>
        <w:spacing w:before="0" w:beforeAutospacing="0" w:after="0" w:afterAutospacing="0" w:line="276" w:lineRule="auto"/>
        <w:jc w:val="both"/>
        <w:rPr>
          <w:sz w:val="21"/>
          <w:szCs w:val="21"/>
          <w:highlight w:val="none"/>
        </w:rPr>
      </w:pPr>
    </w:p>
    <w:p w14:paraId="0EEBAF4B">
      <w:pPr>
        <w:pStyle w:val="21"/>
        <w:tabs>
          <w:tab w:val="left" w:pos="709"/>
        </w:tabs>
        <w:spacing w:before="0" w:beforeAutospacing="0" w:after="0" w:afterAutospacing="0" w:line="276" w:lineRule="auto"/>
        <w:jc w:val="both"/>
        <w:rPr>
          <w:sz w:val="21"/>
          <w:szCs w:val="21"/>
          <w:highlight w:val="none"/>
        </w:rPr>
      </w:pPr>
    </w:p>
    <w:p w14:paraId="3A9DEEA4">
      <w:pPr>
        <w:pStyle w:val="21"/>
        <w:tabs>
          <w:tab w:val="left" w:pos="709"/>
        </w:tabs>
        <w:spacing w:before="0" w:beforeAutospacing="0" w:after="0" w:afterAutospacing="0" w:line="276" w:lineRule="auto"/>
        <w:jc w:val="both"/>
        <w:rPr>
          <w:sz w:val="21"/>
          <w:szCs w:val="21"/>
          <w:highlight w:val="none"/>
        </w:rPr>
      </w:pPr>
    </w:p>
    <w:p w14:paraId="054A6685">
      <w:pPr>
        <w:pStyle w:val="21"/>
        <w:tabs>
          <w:tab w:val="left" w:pos="709"/>
        </w:tabs>
        <w:spacing w:before="0" w:beforeAutospacing="0" w:after="0" w:afterAutospacing="0" w:line="276" w:lineRule="auto"/>
        <w:jc w:val="both"/>
        <w:rPr>
          <w:sz w:val="21"/>
          <w:szCs w:val="21"/>
          <w:highlight w:val="none"/>
        </w:rPr>
      </w:pPr>
    </w:p>
    <w:p w14:paraId="6862DF6B">
      <w:pPr>
        <w:pStyle w:val="21"/>
        <w:tabs>
          <w:tab w:val="left" w:pos="709"/>
        </w:tabs>
        <w:spacing w:before="0" w:beforeAutospacing="0" w:after="0" w:afterAutospacing="0" w:line="276" w:lineRule="auto"/>
        <w:jc w:val="both"/>
        <w:rPr>
          <w:sz w:val="21"/>
          <w:szCs w:val="21"/>
          <w:highlight w:val="none"/>
        </w:rPr>
      </w:pPr>
    </w:p>
    <w:p w14:paraId="2F1BBD38">
      <w:pPr>
        <w:pStyle w:val="21"/>
        <w:tabs>
          <w:tab w:val="left" w:pos="709"/>
        </w:tabs>
        <w:spacing w:before="0" w:beforeAutospacing="0" w:after="0" w:afterAutospacing="0" w:line="276" w:lineRule="auto"/>
        <w:jc w:val="both"/>
        <w:rPr>
          <w:sz w:val="21"/>
          <w:szCs w:val="21"/>
          <w:highlight w:val="none"/>
        </w:rPr>
      </w:pPr>
    </w:p>
    <w:p w14:paraId="785A33A8">
      <w:pPr>
        <w:pStyle w:val="21"/>
        <w:tabs>
          <w:tab w:val="left" w:pos="709"/>
        </w:tabs>
        <w:spacing w:before="0" w:beforeAutospacing="0" w:after="0" w:afterAutospacing="0" w:line="276" w:lineRule="auto"/>
        <w:jc w:val="both"/>
        <w:rPr>
          <w:sz w:val="21"/>
          <w:szCs w:val="21"/>
          <w:highlight w:val="none"/>
        </w:rPr>
      </w:pPr>
    </w:p>
    <w:p w14:paraId="164A644E">
      <w:pPr>
        <w:pStyle w:val="21"/>
        <w:tabs>
          <w:tab w:val="left" w:pos="709"/>
        </w:tabs>
        <w:spacing w:before="0" w:beforeAutospacing="0" w:after="0" w:afterAutospacing="0" w:line="276" w:lineRule="auto"/>
        <w:jc w:val="both"/>
        <w:rPr>
          <w:sz w:val="21"/>
          <w:szCs w:val="21"/>
          <w:highlight w:val="none"/>
        </w:rPr>
      </w:pPr>
    </w:p>
    <w:p w14:paraId="05A1F177">
      <w:pPr>
        <w:pStyle w:val="21"/>
        <w:tabs>
          <w:tab w:val="left" w:pos="709"/>
        </w:tabs>
        <w:spacing w:before="0" w:beforeAutospacing="0" w:after="0" w:afterAutospacing="0" w:line="276" w:lineRule="auto"/>
        <w:jc w:val="both"/>
        <w:rPr>
          <w:sz w:val="21"/>
          <w:szCs w:val="21"/>
          <w:highlight w:val="none"/>
        </w:rPr>
      </w:pPr>
    </w:p>
    <w:p w14:paraId="2F5F353B">
      <w:pPr>
        <w:pStyle w:val="21"/>
        <w:tabs>
          <w:tab w:val="left" w:pos="709"/>
        </w:tabs>
        <w:spacing w:before="0" w:beforeAutospacing="0" w:after="0" w:afterAutospacing="0" w:line="276" w:lineRule="auto"/>
        <w:jc w:val="both"/>
        <w:rPr>
          <w:sz w:val="21"/>
          <w:szCs w:val="21"/>
          <w:highlight w:val="none"/>
        </w:rPr>
      </w:pPr>
    </w:p>
    <w:p w14:paraId="49795548">
      <w:pPr>
        <w:pStyle w:val="21"/>
        <w:tabs>
          <w:tab w:val="left" w:pos="709"/>
        </w:tabs>
        <w:spacing w:before="0" w:beforeAutospacing="0" w:after="0" w:afterAutospacing="0" w:line="276" w:lineRule="auto"/>
        <w:jc w:val="both"/>
        <w:rPr>
          <w:sz w:val="21"/>
          <w:szCs w:val="21"/>
          <w:highlight w:val="none"/>
        </w:rPr>
      </w:pPr>
    </w:p>
    <w:p w14:paraId="213B84AB">
      <w:pPr>
        <w:pStyle w:val="21"/>
        <w:tabs>
          <w:tab w:val="left" w:pos="709"/>
        </w:tabs>
        <w:spacing w:before="0" w:beforeAutospacing="0" w:after="0" w:afterAutospacing="0" w:line="276" w:lineRule="auto"/>
        <w:jc w:val="both"/>
        <w:rPr>
          <w:sz w:val="21"/>
          <w:szCs w:val="21"/>
          <w:highlight w:val="none"/>
        </w:rPr>
      </w:pPr>
    </w:p>
    <w:p w14:paraId="42A462A8">
      <w:pPr>
        <w:pStyle w:val="21"/>
        <w:tabs>
          <w:tab w:val="left" w:pos="709"/>
        </w:tabs>
        <w:spacing w:before="0" w:beforeAutospacing="0" w:after="0" w:afterAutospacing="0" w:line="276" w:lineRule="auto"/>
        <w:jc w:val="both"/>
        <w:rPr>
          <w:sz w:val="21"/>
          <w:szCs w:val="21"/>
          <w:highlight w:val="none"/>
        </w:rPr>
      </w:pPr>
    </w:p>
    <w:p w14:paraId="772A5632">
      <w:pPr>
        <w:pStyle w:val="21"/>
        <w:tabs>
          <w:tab w:val="left" w:pos="709"/>
        </w:tabs>
        <w:spacing w:before="0" w:beforeAutospacing="0" w:after="0" w:afterAutospacing="0" w:line="276" w:lineRule="auto"/>
        <w:jc w:val="both"/>
        <w:rPr>
          <w:sz w:val="21"/>
          <w:szCs w:val="21"/>
          <w:highlight w:val="none"/>
        </w:rPr>
      </w:pPr>
    </w:p>
    <w:p w14:paraId="78D90169">
      <w:pPr>
        <w:pStyle w:val="21"/>
        <w:tabs>
          <w:tab w:val="left" w:pos="709"/>
        </w:tabs>
        <w:spacing w:before="0" w:beforeAutospacing="0" w:after="0" w:afterAutospacing="0" w:line="276" w:lineRule="auto"/>
        <w:jc w:val="both"/>
        <w:rPr>
          <w:sz w:val="21"/>
          <w:szCs w:val="21"/>
          <w:highlight w:val="none"/>
        </w:rPr>
      </w:pPr>
    </w:p>
    <w:p w14:paraId="0D3788F8">
      <w:pPr>
        <w:pStyle w:val="21"/>
        <w:tabs>
          <w:tab w:val="left" w:pos="709"/>
        </w:tabs>
        <w:spacing w:before="0" w:beforeAutospacing="0" w:after="0" w:afterAutospacing="0" w:line="276" w:lineRule="auto"/>
        <w:jc w:val="both"/>
        <w:rPr>
          <w:sz w:val="21"/>
          <w:szCs w:val="21"/>
          <w:highlight w:val="none"/>
        </w:rPr>
      </w:pPr>
    </w:p>
    <w:p w14:paraId="66A2E8C5">
      <w:pPr>
        <w:pStyle w:val="21"/>
        <w:tabs>
          <w:tab w:val="left" w:pos="709"/>
        </w:tabs>
        <w:spacing w:before="0" w:beforeAutospacing="0" w:after="0" w:afterAutospacing="0" w:line="276" w:lineRule="auto"/>
        <w:jc w:val="both"/>
        <w:rPr>
          <w:sz w:val="21"/>
          <w:szCs w:val="21"/>
          <w:highlight w:val="none"/>
        </w:rPr>
      </w:pPr>
    </w:p>
    <w:p w14:paraId="613D2561">
      <w:pPr>
        <w:pStyle w:val="21"/>
        <w:tabs>
          <w:tab w:val="left" w:pos="709"/>
        </w:tabs>
        <w:spacing w:before="0" w:beforeAutospacing="0" w:after="0" w:afterAutospacing="0" w:line="276" w:lineRule="auto"/>
        <w:jc w:val="both"/>
        <w:rPr>
          <w:sz w:val="21"/>
          <w:szCs w:val="21"/>
          <w:highlight w:val="none"/>
        </w:rPr>
      </w:pPr>
    </w:p>
    <w:p w14:paraId="0F71CB1A">
      <w:pPr>
        <w:pStyle w:val="21"/>
        <w:tabs>
          <w:tab w:val="left" w:pos="709"/>
        </w:tabs>
        <w:spacing w:before="0" w:beforeAutospacing="0" w:after="0" w:afterAutospacing="0" w:line="276" w:lineRule="auto"/>
        <w:jc w:val="both"/>
        <w:rPr>
          <w:sz w:val="21"/>
          <w:szCs w:val="21"/>
          <w:highlight w:val="none"/>
        </w:rPr>
      </w:pPr>
    </w:p>
    <w:p w14:paraId="60BF5657">
      <w:pPr>
        <w:pStyle w:val="21"/>
        <w:tabs>
          <w:tab w:val="left" w:pos="709"/>
        </w:tabs>
        <w:spacing w:before="0" w:beforeAutospacing="0" w:after="0" w:afterAutospacing="0" w:line="276" w:lineRule="auto"/>
        <w:jc w:val="both"/>
        <w:rPr>
          <w:sz w:val="21"/>
          <w:szCs w:val="21"/>
          <w:highlight w:val="none"/>
        </w:rPr>
      </w:pPr>
    </w:p>
    <w:p w14:paraId="02167C44">
      <w:pPr>
        <w:pStyle w:val="21"/>
        <w:tabs>
          <w:tab w:val="left" w:pos="709"/>
        </w:tabs>
        <w:spacing w:before="0" w:beforeAutospacing="0" w:after="0" w:afterAutospacing="0" w:line="276" w:lineRule="auto"/>
        <w:jc w:val="both"/>
        <w:rPr>
          <w:sz w:val="21"/>
          <w:szCs w:val="21"/>
          <w:highlight w:val="none"/>
        </w:rPr>
      </w:pPr>
    </w:p>
    <w:p w14:paraId="166637B8">
      <w:pPr>
        <w:pStyle w:val="21"/>
        <w:tabs>
          <w:tab w:val="left" w:pos="709"/>
        </w:tabs>
        <w:spacing w:before="0" w:beforeAutospacing="0" w:after="0" w:afterAutospacing="0" w:line="276" w:lineRule="auto"/>
        <w:jc w:val="both"/>
        <w:rPr>
          <w:sz w:val="21"/>
          <w:szCs w:val="21"/>
          <w:highlight w:val="none"/>
        </w:rPr>
      </w:pPr>
    </w:p>
    <w:p w14:paraId="5329AE71">
      <w:pPr>
        <w:pStyle w:val="21"/>
        <w:tabs>
          <w:tab w:val="left" w:pos="709"/>
        </w:tabs>
        <w:spacing w:before="0" w:beforeAutospacing="0" w:after="0" w:afterAutospacing="0" w:line="276" w:lineRule="auto"/>
        <w:jc w:val="both"/>
        <w:rPr>
          <w:sz w:val="21"/>
          <w:szCs w:val="21"/>
          <w:highlight w:val="none"/>
        </w:rPr>
      </w:pPr>
    </w:p>
    <w:p w14:paraId="6EF758F9">
      <w:pPr>
        <w:pStyle w:val="21"/>
        <w:tabs>
          <w:tab w:val="left" w:pos="709"/>
        </w:tabs>
        <w:spacing w:before="0" w:beforeAutospacing="0" w:after="0" w:afterAutospacing="0" w:line="276" w:lineRule="auto"/>
        <w:jc w:val="both"/>
        <w:rPr>
          <w:sz w:val="21"/>
          <w:szCs w:val="21"/>
          <w:highlight w:val="none"/>
        </w:rPr>
      </w:pPr>
    </w:p>
    <w:p w14:paraId="37B1CC83">
      <w:pPr>
        <w:pStyle w:val="21"/>
        <w:tabs>
          <w:tab w:val="left" w:pos="709"/>
        </w:tabs>
        <w:spacing w:before="0" w:beforeAutospacing="0" w:after="0" w:afterAutospacing="0" w:line="276" w:lineRule="auto"/>
        <w:jc w:val="both"/>
        <w:rPr>
          <w:sz w:val="21"/>
          <w:szCs w:val="21"/>
          <w:highlight w:val="none"/>
        </w:rPr>
      </w:pPr>
    </w:p>
    <w:p w14:paraId="734ABFBC">
      <w:pPr>
        <w:pStyle w:val="21"/>
        <w:tabs>
          <w:tab w:val="left" w:pos="709"/>
        </w:tabs>
        <w:spacing w:before="0" w:beforeAutospacing="0" w:after="0" w:afterAutospacing="0" w:line="276" w:lineRule="auto"/>
        <w:jc w:val="both"/>
        <w:rPr>
          <w:sz w:val="21"/>
          <w:szCs w:val="21"/>
          <w:highlight w:val="none"/>
        </w:rPr>
      </w:pPr>
    </w:p>
    <w:p w14:paraId="736347EB">
      <w:pPr>
        <w:pStyle w:val="21"/>
        <w:tabs>
          <w:tab w:val="left" w:pos="709"/>
        </w:tabs>
        <w:spacing w:before="0" w:beforeAutospacing="0" w:after="0" w:afterAutospacing="0" w:line="276" w:lineRule="auto"/>
        <w:jc w:val="both"/>
        <w:rPr>
          <w:sz w:val="21"/>
          <w:szCs w:val="21"/>
          <w:highlight w:val="none"/>
        </w:rPr>
      </w:pPr>
    </w:p>
    <w:p w14:paraId="1C5BF65F">
      <w:pPr>
        <w:pStyle w:val="21"/>
        <w:tabs>
          <w:tab w:val="left" w:pos="709"/>
        </w:tabs>
        <w:spacing w:before="0" w:beforeAutospacing="0" w:after="0" w:afterAutospacing="0" w:line="276" w:lineRule="auto"/>
        <w:jc w:val="both"/>
        <w:rPr>
          <w:sz w:val="21"/>
          <w:szCs w:val="21"/>
          <w:highlight w:val="none"/>
        </w:rPr>
      </w:pPr>
    </w:p>
    <w:p w14:paraId="25046BDB">
      <w:pPr>
        <w:pStyle w:val="21"/>
        <w:tabs>
          <w:tab w:val="left" w:pos="709"/>
        </w:tabs>
        <w:spacing w:before="0" w:beforeAutospacing="0" w:after="0" w:afterAutospacing="0" w:line="276" w:lineRule="auto"/>
        <w:jc w:val="both"/>
        <w:rPr>
          <w:sz w:val="21"/>
          <w:szCs w:val="21"/>
          <w:highlight w:val="none"/>
        </w:rPr>
      </w:pPr>
    </w:p>
    <w:p w14:paraId="7D13B961">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189" w:name="_Toc29253"/>
      <w:bookmarkStart w:id="190" w:name="_Toc28769"/>
      <w:bookmarkStart w:id="191" w:name="_Toc3140"/>
      <w:bookmarkStart w:id="192" w:name="_Toc20067"/>
      <w:bookmarkStart w:id="193" w:name="_Toc23600"/>
      <w:bookmarkStart w:id="194" w:name="_Toc31309"/>
      <w:bookmarkStart w:id="195" w:name="_Toc20759"/>
      <w:bookmarkStart w:id="196" w:name="_Toc653"/>
      <w:bookmarkStart w:id="197" w:name="_Toc22361"/>
      <w:bookmarkStart w:id="198" w:name="_Toc12417"/>
      <w:bookmarkStart w:id="199" w:name="_Toc26211"/>
      <w:bookmarkStart w:id="200" w:name="_Toc10313"/>
      <w:bookmarkStart w:id="201" w:name="_Toc11575"/>
      <w:bookmarkStart w:id="202" w:name="_Toc32659"/>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的</w:t>
      </w:r>
      <w:r>
        <w:rPr>
          <w:rFonts w:hint="eastAsia" w:cs="Times New Roman" w:asciiTheme="minorEastAsia" w:hAnsiTheme="minorEastAsia" w:eastAsiaTheme="minorEastAsia"/>
          <w:highlight w:val="none"/>
          <w:lang w:val="en-US" w:eastAsia="zh-CN"/>
        </w:rPr>
        <w:t>计量和</w:t>
      </w:r>
      <w:r>
        <w:rPr>
          <w:rFonts w:hint="eastAsia" w:cs="Times New Roman" w:asciiTheme="minorEastAsia" w:hAnsiTheme="minorEastAsia" w:eastAsiaTheme="minorEastAsia"/>
          <w:highlight w:val="none"/>
        </w:rPr>
        <w:t>标定</w:t>
      </w:r>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14:paraId="72BDE0C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13.0.1</w:t>
      </w:r>
      <w:r>
        <w:rPr>
          <w:rFonts w:hint="eastAsia"/>
          <w:sz w:val="21"/>
          <w:szCs w:val="21"/>
          <w:highlight w:val="none"/>
          <w:lang w:val="en-US" w:eastAsia="zh-CN"/>
        </w:rPr>
        <w:t xml:space="preserve">  </w:t>
      </w:r>
      <w:r>
        <w:rPr>
          <w:rFonts w:hint="eastAsia"/>
          <w:sz w:val="21"/>
          <w:szCs w:val="21"/>
          <w:highlight w:val="none"/>
        </w:rPr>
        <w:t>流量计按其标准化程度，可分为标准型和非标准型两大类。</w:t>
      </w:r>
    </w:p>
    <w:p w14:paraId="4A53EE91">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13.0.2</w:t>
      </w:r>
      <w:r>
        <w:rPr>
          <w:rFonts w:hint="eastAsia"/>
          <w:sz w:val="21"/>
          <w:szCs w:val="21"/>
          <w:highlight w:val="none"/>
          <w:lang w:val="en-US" w:eastAsia="zh-CN"/>
        </w:rPr>
        <w:t xml:space="preserve">  </w:t>
      </w:r>
      <w:r>
        <w:rPr>
          <w:rFonts w:hint="eastAsia"/>
          <w:sz w:val="21"/>
          <w:szCs w:val="21"/>
          <w:highlight w:val="none"/>
        </w:rPr>
        <w:t>标准型是指只要按照标准(如GB/T 2624或IS0 5167)设计、制造、安装和使用，无须实流标定可确定输出信号与流量关系，并估算其测量误差。主要包括标准孔板、ISA1932喷嘴、长颈喷嘴、文丘里喷嘴、经典文丘里管、楔形流量计等。</w:t>
      </w:r>
    </w:p>
    <w:p w14:paraId="723852D3">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13.0.3</w:t>
      </w:r>
      <w:r>
        <w:rPr>
          <w:rFonts w:hint="eastAsia"/>
          <w:sz w:val="21"/>
          <w:szCs w:val="21"/>
          <w:highlight w:val="none"/>
          <w:lang w:val="en-US" w:eastAsia="zh-CN"/>
        </w:rPr>
        <w:t xml:space="preserve">  </w:t>
      </w:r>
      <w:r>
        <w:rPr>
          <w:rFonts w:hint="eastAsia"/>
          <w:sz w:val="21"/>
          <w:szCs w:val="21"/>
          <w:highlight w:val="none"/>
        </w:rPr>
        <w:t>非标准型如可变面积式流量计(转子流量计)、涡街流量计、旋涡流量计、电磁流量计、超声波流量计、多孔平衡流量计、均速管流量计、容积式流量计、涡轮流量计、质量流量计等。</w:t>
      </w:r>
    </w:p>
    <w:p w14:paraId="5F5567A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13.0.4</w:t>
      </w:r>
      <w:r>
        <w:rPr>
          <w:rFonts w:hint="eastAsia"/>
          <w:sz w:val="21"/>
          <w:szCs w:val="21"/>
          <w:highlight w:val="none"/>
          <w:lang w:val="en-US" w:eastAsia="zh-CN"/>
        </w:rPr>
        <w:t xml:space="preserve">  </w:t>
      </w:r>
      <w:r>
        <w:rPr>
          <w:rFonts w:hint="eastAsia"/>
          <w:sz w:val="21"/>
          <w:szCs w:val="21"/>
          <w:highlight w:val="none"/>
        </w:rPr>
        <w:t>非标准型流量计必须进行实流标定方可确定输出信号与流量关系，应检测其测量误差。</w:t>
      </w:r>
    </w:p>
    <w:p w14:paraId="192AC1A2">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13.0.5</w:t>
      </w:r>
      <w:r>
        <w:rPr>
          <w:rFonts w:hint="eastAsia"/>
          <w:sz w:val="21"/>
          <w:szCs w:val="21"/>
          <w:highlight w:val="none"/>
          <w:lang w:val="en-US" w:eastAsia="zh-CN"/>
        </w:rPr>
        <w:t xml:space="preserve">  </w:t>
      </w:r>
      <w:r>
        <w:rPr>
          <w:rFonts w:hint="eastAsia"/>
          <w:sz w:val="21"/>
          <w:szCs w:val="21"/>
          <w:highlight w:val="none"/>
        </w:rPr>
        <w:t>标定过程有在线标定和离线标定两种方式。在线标定较少采用，通常情况下流量计宜进行离线标定。</w:t>
      </w:r>
    </w:p>
    <w:p w14:paraId="634D008B">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13.0.6</w:t>
      </w:r>
      <w:r>
        <w:rPr>
          <w:rFonts w:hint="eastAsia"/>
          <w:sz w:val="21"/>
          <w:szCs w:val="21"/>
          <w:highlight w:val="none"/>
          <w:lang w:val="en-US" w:eastAsia="zh-CN"/>
        </w:rPr>
        <w:t xml:space="preserve">  </w:t>
      </w:r>
      <w:r>
        <w:rPr>
          <w:rFonts w:hint="eastAsia"/>
          <w:sz w:val="21"/>
          <w:szCs w:val="21"/>
          <w:highlight w:val="none"/>
        </w:rPr>
        <w:t>采用在线标定的</w:t>
      </w:r>
      <w:r>
        <w:rPr>
          <w:rFonts w:hint="eastAsia"/>
          <w:sz w:val="21"/>
          <w:szCs w:val="21"/>
          <w:highlight w:val="none"/>
          <w:lang w:val="en-US" w:eastAsia="zh-CN"/>
        </w:rPr>
        <w:t>流量计</w:t>
      </w:r>
      <w:r>
        <w:rPr>
          <w:rFonts w:hint="eastAsia"/>
          <w:sz w:val="21"/>
          <w:szCs w:val="21"/>
          <w:highlight w:val="none"/>
        </w:rPr>
        <w:t>宜包括：贸易计量用流量计、涡轮或容积式流量计。</w:t>
      </w:r>
    </w:p>
    <w:p w14:paraId="32E1FE01">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13.0.7</w:t>
      </w:r>
      <w:r>
        <w:rPr>
          <w:rFonts w:hint="eastAsia"/>
          <w:sz w:val="21"/>
          <w:szCs w:val="21"/>
          <w:highlight w:val="none"/>
          <w:lang w:val="en-US" w:eastAsia="zh-CN"/>
        </w:rPr>
        <w:t xml:space="preserve">  </w:t>
      </w:r>
      <w:r>
        <w:rPr>
          <w:rFonts w:hint="eastAsia"/>
          <w:sz w:val="21"/>
          <w:szCs w:val="21"/>
          <w:highlight w:val="none"/>
        </w:rPr>
        <w:t>国产流量仪表应取得《中华人民共和国计量器具型式批准证书》。</w:t>
      </w:r>
    </w:p>
    <w:p w14:paraId="2870B5C8">
      <w:pPr>
        <w:pStyle w:val="21"/>
        <w:widowControl/>
        <w:numPr>
          <w:ilvl w:val="0"/>
          <w:numId w:val="0"/>
        </w:numPr>
        <w:tabs>
          <w:tab w:val="left" w:pos="709"/>
        </w:tabs>
        <w:spacing w:before="0" w:beforeAutospacing="0" w:after="0" w:afterAutospacing="0" w:line="276" w:lineRule="auto"/>
        <w:jc w:val="both"/>
        <w:rPr>
          <w:rFonts w:cs="Times New Roman" w:asciiTheme="minorEastAsia" w:hAnsiTheme="minorEastAsia" w:eastAsiaTheme="minorEastAsia"/>
          <w:color w:val="auto"/>
          <w:highlight w:val="none"/>
        </w:rPr>
      </w:pPr>
      <w:r>
        <w:rPr>
          <w:rFonts w:hint="default" w:ascii="Times New Roman" w:hAnsi="Times New Roman" w:cs="Times New Roman"/>
          <w:b/>
          <w:bCs/>
          <w:sz w:val="20"/>
          <w:szCs w:val="20"/>
          <w:highlight w:val="none"/>
          <w:lang w:val="en-US" w:eastAsia="zh-CN"/>
        </w:rPr>
        <w:t>13.0.8</w:t>
      </w:r>
      <w:r>
        <w:rPr>
          <w:rFonts w:hint="eastAsia"/>
          <w:sz w:val="21"/>
          <w:szCs w:val="21"/>
          <w:highlight w:val="none"/>
          <w:lang w:val="en-US" w:eastAsia="zh-CN"/>
        </w:rPr>
        <w:t xml:space="preserve">  </w:t>
      </w:r>
      <w:r>
        <w:rPr>
          <w:rFonts w:hint="eastAsia"/>
          <w:sz w:val="21"/>
          <w:szCs w:val="21"/>
          <w:highlight w:val="none"/>
        </w:rPr>
        <w:t>进口流量仪表应取得《中华人民共和国进口计量器具型式批准证书》。</w:t>
      </w:r>
    </w:p>
    <w:p w14:paraId="33DCC2AA">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13.0.9</w:t>
      </w:r>
      <w:r>
        <w:rPr>
          <w:rFonts w:hint="eastAsia"/>
          <w:sz w:val="21"/>
          <w:szCs w:val="21"/>
          <w:highlight w:val="none"/>
          <w:lang w:val="en-US" w:eastAsia="zh-CN"/>
        </w:rPr>
        <w:t xml:space="preserve">  </w:t>
      </w:r>
      <w:r>
        <w:rPr>
          <w:rFonts w:hint="eastAsia"/>
          <w:sz w:val="21"/>
          <w:szCs w:val="21"/>
          <w:highlight w:val="none"/>
        </w:rPr>
        <w:t>贸易计量流量计是属于计量器具中的一种，因此需要进行强制检定以确保其准确性和可靠性。检定的周期和要求可以参考《计量器具强制检定规程》中的规定。检定机构需要依据这些规定对计量器具进行检定，并依据《计量器具检定管理规定》等标准开具合格证书。</w:t>
      </w:r>
    </w:p>
    <w:p w14:paraId="48ED502D">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13.0.10</w:t>
      </w:r>
      <w:r>
        <w:rPr>
          <w:rFonts w:hint="eastAsia"/>
          <w:sz w:val="21"/>
          <w:szCs w:val="21"/>
          <w:highlight w:val="none"/>
          <w:lang w:val="en-US" w:eastAsia="zh-CN"/>
        </w:rPr>
        <w:t xml:space="preserve">  用于贸易结算的液体、气体、蒸汽流量的测量，口径范围在DN300以下，需要型式批准和强制检定。</w:t>
      </w:r>
    </w:p>
    <w:p w14:paraId="4ABCA6BE">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13.0.11</w:t>
      </w:r>
      <w:r>
        <w:rPr>
          <w:rFonts w:hint="eastAsia"/>
          <w:sz w:val="21"/>
          <w:szCs w:val="21"/>
          <w:highlight w:val="none"/>
          <w:lang w:val="en-US" w:eastAsia="zh-CN"/>
        </w:rPr>
        <w:t xml:space="preserve">  强制检定的周期,由执行强制检定的计量检定机构根据计量检定规程确定，使用单位或个人按时申请检定，确保计量器具在有效期内使用。</w:t>
      </w:r>
    </w:p>
    <w:p w14:paraId="1430ADC6">
      <w:pPr>
        <w:pStyle w:val="21"/>
        <w:numPr>
          <w:ilvl w:val="0"/>
          <w:numId w:val="0"/>
        </w:numPr>
        <w:tabs>
          <w:tab w:val="left" w:pos="709"/>
        </w:tabs>
        <w:spacing w:before="0" w:beforeAutospacing="0" w:after="0" w:afterAutospacing="0" w:line="276" w:lineRule="auto"/>
        <w:jc w:val="both"/>
        <w:rPr>
          <w:sz w:val="21"/>
          <w:szCs w:val="21"/>
          <w:highlight w:val="none"/>
        </w:rPr>
      </w:pPr>
      <w:r>
        <w:rPr>
          <w:rFonts w:hint="default" w:ascii="Times New Roman" w:hAnsi="Times New Roman" w:cs="Times New Roman"/>
          <w:b/>
          <w:bCs/>
          <w:sz w:val="20"/>
          <w:szCs w:val="20"/>
          <w:highlight w:val="none"/>
          <w:lang w:val="en-US" w:eastAsia="zh-CN"/>
        </w:rPr>
        <w:t>13.0.12</w:t>
      </w:r>
      <w:r>
        <w:rPr>
          <w:rFonts w:hint="eastAsia"/>
          <w:sz w:val="21"/>
          <w:szCs w:val="21"/>
          <w:highlight w:val="none"/>
          <w:lang w:val="en-US" w:eastAsia="zh-CN"/>
        </w:rPr>
        <w:t xml:space="preserve">  </w:t>
      </w:r>
      <w:r>
        <w:rPr>
          <w:rFonts w:hint="eastAsia"/>
          <w:sz w:val="21"/>
          <w:szCs w:val="21"/>
          <w:highlight w:val="none"/>
        </w:rPr>
        <w:t>用于贸易交接的计量仪表，除科里奥利质量流量计外，应在系统测做温压补偿，并应符合现行国家标准《用能单位能源计量器具配备和管理通则》GB 17167-2025的要求，准确度的等级要求宜符合</w:t>
      </w:r>
      <w:r>
        <w:rPr>
          <w:rFonts w:hint="eastAsia"/>
          <w:sz w:val="21"/>
          <w:szCs w:val="21"/>
          <w:highlight w:val="none"/>
          <w:lang w:val="en-US" w:eastAsia="zh-CN"/>
        </w:rPr>
        <w:t>表13.0.12</w:t>
      </w:r>
      <w:r>
        <w:rPr>
          <w:rFonts w:hint="eastAsia"/>
          <w:sz w:val="21"/>
          <w:szCs w:val="21"/>
          <w:highlight w:val="none"/>
        </w:rPr>
        <w:t>的规定。</w:t>
      </w:r>
    </w:p>
    <w:p w14:paraId="7D70D0ED">
      <w:pPr>
        <w:pStyle w:val="21"/>
        <w:tabs>
          <w:tab w:val="left" w:pos="709"/>
        </w:tabs>
        <w:spacing w:before="0" w:beforeAutospacing="0" w:after="0" w:afterAutospacing="0" w:line="276" w:lineRule="auto"/>
        <w:jc w:val="center"/>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b/>
          <w:bCs/>
          <w:sz w:val="21"/>
          <w:szCs w:val="21"/>
          <w:highlight w:val="none"/>
          <w:lang w:eastAsia="zh-CN"/>
        </w:rPr>
        <w:t>表</w:t>
      </w:r>
      <w:r>
        <w:rPr>
          <w:rFonts w:hint="eastAsia" w:cs="Times New Roman" w:asciiTheme="minorEastAsia" w:hAnsiTheme="minorEastAsia" w:eastAsiaTheme="minorEastAsia"/>
          <w:b/>
          <w:bCs/>
          <w:sz w:val="21"/>
          <w:szCs w:val="21"/>
          <w:highlight w:val="none"/>
          <w:lang w:val="en-US" w:eastAsia="zh-CN"/>
        </w:rPr>
        <w:t xml:space="preserve">13.0.12 </w:t>
      </w:r>
      <w:r>
        <w:rPr>
          <w:rFonts w:hint="eastAsia" w:cs="Times New Roman" w:asciiTheme="minorEastAsia" w:hAnsiTheme="minorEastAsia" w:eastAsiaTheme="minorEastAsia"/>
          <w:b/>
          <w:bCs/>
          <w:sz w:val="21"/>
          <w:szCs w:val="21"/>
          <w:highlight w:val="none"/>
        </w:rPr>
        <w:t>用能单位的能源计量器具准确度等级/最大允许误差要求</w:t>
      </w:r>
    </w:p>
    <w:tbl>
      <w:tblPr>
        <w:tblStyle w:val="24"/>
        <w:tblW w:w="9837" w:type="dxa"/>
        <w:tblInd w:w="98" w:type="dxa"/>
        <w:tblLayout w:type="fixed"/>
        <w:tblCellMar>
          <w:top w:w="0" w:type="dxa"/>
          <w:left w:w="108" w:type="dxa"/>
          <w:bottom w:w="0" w:type="dxa"/>
          <w:right w:w="108" w:type="dxa"/>
        </w:tblCellMar>
      </w:tblPr>
      <w:tblGrid>
        <w:gridCol w:w="1087"/>
        <w:gridCol w:w="1899"/>
        <w:gridCol w:w="1259"/>
        <w:gridCol w:w="1398"/>
        <w:gridCol w:w="1593"/>
        <w:gridCol w:w="1342"/>
        <w:gridCol w:w="1259"/>
      </w:tblGrid>
      <w:tr w14:paraId="217BBB0C">
        <w:tblPrEx>
          <w:tblCellMar>
            <w:top w:w="0" w:type="dxa"/>
            <w:left w:w="108" w:type="dxa"/>
            <w:bottom w:w="0" w:type="dxa"/>
            <w:right w:w="108" w:type="dxa"/>
          </w:tblCellMar>
        </w:tblPrEx>
        <w:trPr>
          <w:trHeight w:val="560" w:hRule="atLeast"/>
        </w:trPr>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41335">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计量器具</w:t>
            </w:r>
            <w:r>
              <w:rPr>
                <w:rFonts w:hint="eastAsia" w:ascii="宋体" w:hAnsi="宋体" w:cs="宋体"/>
                <w:kern w:val="0"/>
                <w:sz w:val="22"/>
                <w:szCs w:val="22"/>
                <w:highlight w:val="none"/>
                <w:lang w:bidi="ar"/>
              </w:rPr>
              <w:br w:type="textWrapping"/>
            </w:r>
            <w:r>
              <w:rPr>
                <w:rFonts w:hint="eastAsia" w:ascii="宋体" w:hAnsi="宋体" w:cs="宋体"/>
                <w:kern w:val="0"/>
                <w:sz w:val="22"/>
                <w:szCs w:val="22"/>
                <w:highlight w:val="none"/>
                <w:lang w:bidi="ar"/>
              </w:rPr>
              <w:t>类别</w:t>
            </w: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B206D">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计量目的</w:t>
            </w: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9A13C">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能源种类</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791CA">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准确度等级</w:t>
            </w:r>
            <w:r>
              <w:rPr>
                <w:rFonts w:hint="eastAsia" w:ascii="宋体" w:hAnsi="宋体" w:cs="宋体"/>
                <w:kern w:val="0"/>
                <w:sz w:val="22"/>
                <w:szCs w:val="22"/>
                <w:highlight w:val="none"/>
                <w:lang w:bidi="ar"/>
              </w:rPr>
              <w:br w:type="textWrapping"/>
            </w:r>
            <w:r>
              <w:rPr>
                <w:rFonts w:hint="eastAsia" w:ascii="宋体" w:hAnsi="宋体" w:cs="宋体"/>
                <w:kern w:val="0"/>
                <w:sz w:val="22"/>
                <w:szCs w:val="22"/>
                <w:highlight w:val="none"/>
                <w:lang w:bidi="ar"/>
              </w:rPr>
              <w:t>要求</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49AC">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最大允许</w:t>
            </w:r>
            <w:r>
              <w:rPr>
                <w:rFonts w:hint="eastAsia" w:ascii="宋体" w:hAnsi="宋体" w:cs="宋体"/>
                <w:kern w:val="0"/>
                <w:sz w:val="22"/>
                <w:szCs w:val="22"/>
                <w:highlight w:val="none"/>
                <w:lang w:bidi="ar"/>
              </w:rPr>
              <w:br w:type="textWrapping"/>
            </w:r>
            <w:r>
              <w:rPr>
                <w:rFonts w:hint="eastAsia" w:ascii="宋体" w:hAnsi="宋体" w:cs="宋体"/>
                <w:kern w:val="0"/>
                <w:sz w:val="22"/>
                <w:szCs w:val="22"/>
                <w:highlight w:val="none"/>
                <w:lang w:bidi="ar"/>
              </w:rPr>
              <w:t>误差要求</w:t>
            </w:r>
          </w:p>
        </w:tc>
      </w:tr>
      <w:tr w14:paraId="56BFED64">
        <w:tblPrEx>
          <w:tblCellMar>
            <w:top w:w="0" w:type="dxa"/>
            <w:left w:w="108" w:type="dxa"/>
            <w:bottom w:w="0" w:type="dxa"/>
            <w:right w:w="108" w:type="dxa"/>
          </w:tblCellMar>
        </w:tblPrEx>
        <w:trPr>
          <w:trHeight w:val="28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C5075">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衡器</w:t>
            </w: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DF26">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燃料的静态计量</w:t>
            </w: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E0C55">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E3DA">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III级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8460E">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r w14:paraId="0B3458B3">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FC094">
            <w:pPr>
              <w:jc w:val="center"/>
              <w:rPr>
                <w:rFonts w:ascii="宋体" w:hAnsi="宋体" w:cs="宋体"/>
                <w:sz w:val="22"/>
                <w:szCs w:val="22"/>
                <w:highlight w:val="none"/>
              </w:rPr>
            </w:pP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4D698">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燃料的动态计量</w:t>
            </w: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9D69B">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5FBF5">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1.0级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AAC16">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r w14:paraId="56F94036">
        <w:tblPrEx>
          <w:tblCellMar>
            <w:top w:w="0" w:type="dxa"/>
            <w:left w:w="108" w:type="dxa"/>
            <w:bottom w:w="0" w:type="dxa"/>
            <w:right w:w="108" w:type="dxa"/>
          </w:tblCellMar>
        </w:tblPrEx>
        <w:trPr>
          <w:trHeight w:val="28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C5B0A">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气体流量表</w:t>
            </w:r>
            <w:r>
              <w:rPr>
                <w:rFonts w:hint="eastAsia" w:ascii="宋体" w:hAnsi="宋体" w:cs="宋体"/>
                <w:kern w:val="0"/>
                <w:sz w:val="22"/>
                <w:szCs w:val="22"/>
                <w:highlight w:val="none"/>
                <w:lang w:bidi="ar"/>
              </w:rPr>
              <w:br w:type="textWrapping"/>
            </w:r>
            <w:r>
              <w:rPr>
                <w:rFonts w:hint="eastAsia" w:ascii="宋体" w:hAnsi="宋体" w:cs="宋体"/>
                <w:kern w:val="0"/>
                <w:sz w:val="22"/>
                <w:szCs w:val="22"/>
                <w:highlight w:val="none"/>
                <w:lang w:bidi="ar"/>
              </w:rPr>
              <w:t>(装置)</w:t>
            </w:r>
          </w:p>
        </w:tc>
        <w:tc>
          <w:tcPr>
            <w:tcW w:w="18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54A6ED">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气体能源计量</w:t>
            </w: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EF50E">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煤气</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CA52">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2.0级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75C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r w14:paraId="1F4E04E1">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A867B">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48EAC">
            <w:pPr>
              <w:jc w:val="center"/>
              <w:rPr>
                <w:rFonts w:ascii="宋体" w:hAnsi="宋体" w:cs="宋体"/>
                <w:sz w:val="22"/>
                <w:szCs w:val="22"/>
                <w:highlight w:val="none"/>
              </w:rPr>
            </w:pPr>
          </w:p>
        </w:tc>
        <w:tc>
          <w:tcPr>
            <w:tcW w:w="125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998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天然气</w:t>
            </w:r>
          </w:p>
        </w:tc>
        <w:tc>
          <w:tcPr>
            <w:tcW w:w="29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A483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体积流量/质量流</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75A8D">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33B6">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±1.5%</w:t>
            </w:r>
          </w:p>
        </w:tc>
      </w:tr>
      <w:tr w14:paraId="2E8DBDE6">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40BDE">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5FAF9">
            <w:pPr>
              <w:jc w:val="center"/>
              <w:rPr>
                <w:rFonts w:ascii="宋体" w:hAnsi="宋体" w:cs="宋体"/>
                <w:sz w:val="22"/>
                <w:szCs w:val="22"/>
                <w:highlight w:val="none"/>
              </w:rPr>
            </w:pPr>
          </w:p>
        </w:tc>
        <w:tc>
          <w:tcPr>
            <w:tcW w:w="125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66E67">
            <w:pPr>
              <w:jc w:val="center"/>
              <w:rPr>
                <w:rFonts w:ascii="宋体" w:hAnsi="宋体" w:cs="宋体"/>
                <w:sz w:val="22"/>
                <w:szCs w:val="22"/>
                <w:highlight w:val="none"/>
              </w:rPr>
            </w:pPr>
          </w:p>
        </w:tc>
        <w:tc>
          <w:tcPr>
            <w:tcW w:w="13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F387A">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发热量</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ABE8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在线测定</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97B97">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4C9D">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±1.0%</w:t>
            </w:r>
          </w:p>
        </w:tc>
      </w:tr>
      <w:tr w14:paraId="6EA35A99">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CD0C7">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9934EF">
            <w:pPr>
              <w:jc w:val="center"/>
              <w:rPr>
                <w:rFonts w:ascii="宋体" w:hAnsi="宋体" w:cs="宋体"/>
                <w:sz w:val="22"/>
                <w:szCs w:val="22"/>
                <w:highlight w:val="none"/>
              </w:rPr>
            </w:pPr>
          </w:p>
        </w:tc>
        <w:tc>
          <w:tcPr>
            <w:tcW w:w="125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25BFF">
            <w:pPr>
              <w:jc w:val="center"/>
              <w:rPr>
                <w:rFonts w:ascii="宋体" w:hAnsi="宋体" w:cs="宋体"/>
                <w:sz w:val="22"/>
                <w:szCs w:val="22"/>
                <w:highlight w:val="none"/>
              </w:rPr>
            </w:pPr>
          </w:p>
        </w:tc>
        <w:tc>
          <w:tcPr>
            <w:tcW w:w="13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FA5DA">
            <w:pPr>
              <w:jc w:val="center"/>
              <w:rPr>
                <w:rFonts w:ascii="宋体" w:hAnsi="宋体" w:cs="宋体"/>
                <w:sz w:val="22"/>
                <w:szCs w:val="22"/>
                <w:highlight w:val="none"/>
              </w:rPr>
            </w:pP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C6EE">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离线测定或赋</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A44E">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15271">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±2.0%</w:t>
            </w:r>
          </w:p>
        </w:tc>
      </w:tr>
      <w:tr w14:paraId="75C93AF3">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22E8EE">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19890">
            <w:pPr>
              <w:jc w:val="center"/>
              <w:rPr>
                <w:rFonts w:ascii="宋体" w:hAnsi="宋体" w:cs="宋体"/>
                <w:sz w:val="22"/>
                <w:szCs w:val="22"/>
                <w:highlight w:val="none"/>
              </w:rPr>
            </w:pP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F07F5">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蒸汽</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78637">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2.5级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F52CE">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r w14:paraId="355965B3">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5B840">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12250">
            <w:pPr>
              <w:jc w:val="center"/>
              <w:rPr>
                <w:rFonts w:ascii="宋体" w:hAnsi="宋体" w:cs="宋体"/>
                <w:sz w:val="22"/>
                <w:szCs w:val="22"/>
                <w:highlight w:val="none"/>
              </w:rPr>
            </w:pP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3624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氢气</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FCBC9">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流量计</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07D49">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3065D">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±1.5%</w:t>
            </w:r>
          </w:p>
        </w:tc>
      </w:tr>
      <w:tr w14:paraId="4403E546">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AED74">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F06368">
            <w:pPr>
              <w:jc w:val="center"/>
              <w:rPr>
                <w:rFonts w:ascii="宋体" w:hAnsi="宋体" w:cs="宋体"/>
                <w:sz w:val="22"/>
                <w:szCs w:val="22"/>
                <w:highlight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59D7">
            <w:pPr>
              <w:jc w:val="center"/>
              <w:rPr>
                <w:rFonts w:ascii="宋体" w:hAnsi="宋体" w:cs="宋体"/>
                <w:sz w:val="22"/>
                <w:szCs w:val="22"/>
                <w:highlight w:val="none"/>
              </w:rPr>
            </w:pP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1CCBA">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加氢机</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6B69E">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A82D">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±2.0%</w:t>
            </w:r>
          </w:p>
        </w:tc>
      </w:tr>
      <w:tr w14:paraId="5C7C76EE">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F19C8">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8A274">
            <w:pPr>
              <w:jc w:val="center"/>
              <w:rPr>
                <w:rFonts w:ascii="宋体" w:hAnsi="宋体" w:cs="宋体"/>
                <w:sz w:val="22"/>
                <w:szCs w:val="22"/>
                <w:highlight w:val="none"/>
              </w:rPr>
            </w:pP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B7477">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压缩空气</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5001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2.5级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5E8A3">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r w14:paraId="6A579B2A">
        <w:tblPrEx>
          <w:tblCellMar>
            <w:top w:w="0" w:type="dxa"/>
            <w:left w:w="108" w:type="dxa"/>
            <w:bottom w:w="0" w:type="dxa"/>
            <w:right w:w="108" w:type="dxa"/>
          </w:tblCellMar>
        </w:tblPrEx>
        <w:trPr>
          <w:trHeight w:val="28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16FEDC">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液体流量表</w:t>
            </w:r>
            <w:r>
              <w:rPr>
                <w:rFonts w:hint="eastAsia" w:ascii="宋体" w:hAnsi="宋体" w:cs="宋体"/>
                <w:kern w:val="0"/>
                <w:sz w:val="22"/>
                <w:szCs w:val="22"/>
                <w:highlight w:val="none"/>
                <w:lang w:bidi="ar"/>
              </w:rPr>
              <w:br w:type="textWrapping"/>
            </w:r>
            <w:r>
              <w:rPr>
                <w:rFonts w:hint="eastAsia" w:ascii="宋体" w:hAnsi="宋体" w:cs="宋体"/>
                <w:kern w:val="0"/>
                <w:sz w:val="22"/>
                <w:szCs w:val="22"/>
                <w:highlight w:val="none"/>
                <w:lang w:bidi="ar"/>
              </w:rPr>
              <w:t>(装置)</w:t>
            </w:r>
          </w:p>
        </w:tc>
        <w:tc>
          <w:tcPr>
            <w:tcW w:w="18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B009">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油计量</w:t>
            </w: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D1CE7">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成品油</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47BB5">
            <w:pPr>
              <w:jc w:val="center"/>
              <w:rPr>
                <w:rFonts w:ascii="宋体" w:hAnsi="宋体" w:cs="宋体"/>
                <w:sz w:val="22"/>
                <w:szCs w:val="22"/>
                <w:highlight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A43C1">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±0.5%</w:t>
            </w:r>
          </w:p>
        </w:tc>
      </w:tr>
      <w:tr w14:paraId="263E10FE">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024D8">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346AF">
            <w:pPr>
              <w:jc w:val="center"/>
              <w:rPr>
                <w:rFonts w:ascii="宋体" w:hAnsi="宋体" w:cs="宋体"/>
                <w:sz w:val="22"/>
                <w:szCs w:val="22"/>
                <w:highlight w:val="none"/>
              </w:rPr>
            </w:pP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3C8E1">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重油、渣油</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63A8">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1.0级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ED1F">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r w14:paraId="49B923BD">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86FEC">
            <w:pPr>
              <w:jc w:val="center"/>
              <w:rPr>
                <w:rFonts w:ascii="宋体" w:hAnsi="宋体" w:cs="宋体"/>
                <w:sz w:val="22"/>
                <w:szCs w:val="22"/>
                <w:highlight w:val="none"/>
              </w:rPr>
            </w:pPr>
          </w:p>
        </w:tc>
        <w:tc>
          <w:tcPr>
            <w:tcW w:w="18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31950">
            <w:pPr>
              <w:jc w:val="center"/>
              <w:rPr>
                <w:rFonts w:ascii="宋体" w:hAnsi="宋体" w:cs="宋体"/>
                <w:sz w:val="22"/>
                <w:szCs w:val="22"/>
                <w:highlight w:val="none"/>
              </w:rPr>
            </w:pP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E7905">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加油机</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C8017">
            <w:pPr>
              <w:jc w:val="center"/>
              <w:rPr>
                <w:rFonts w:ascii="宋体" w:hAnsi="宋体" w:cs="宋体"/>
                <w:sz w:val="22"/>
                <w:szCs w:val="22"/>
                <w:highlight w:val="none"/>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A4164">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±0.3%</w:t>
            </w:r>
          </w:p>
        </w:tc>
      </w:tr>
      <w:tr w14:paraId="380B05B5">
        <w:tblPrEx>
          <w:tblCellMar>
            <w:top w:w="0" w:type="dxa"/>
            <w:left w:w="108" w:type="dxa"/>
            <w:bottom w:w="0" w:type="dxa"/>
            <w:right w:w="108" w:type="dxa"/>
          </w:tblCellMar>
        </w:tblPrEx>
        <w:trPr>
          <w:trHeight w:val="28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F0133">
            <w:pPr>
              <w:jc w:val="center"/>
              <w:rPr>
                <w:rFonts w:ascii="宋体" w:hAnsi="宋体" w:cs="宋体"/>
                <w:sz w:val="22"/>
                <w:szCs w:val="22"/>
                <w:highlight w:val="none"/>
              </w:rPr>
            </w:pP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1B66">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热（冷冻）水计量</w:t>
            </w:r>
          </w:p>
        </w:tc>
        <w:tc>
          <w:tcPr>
            <w:tcW w:w="4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EBA4C">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热（冷冻）水</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E58B">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2.0级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FEBC9">
            <w:pPr>
              <w:widowControl/>
              <w:jc w:val="center"/>
              <w:textAlignment w:val="center"/>
              <w:rPr>
                <w:rFonts w:ascii="宋体" w:hAnsi="宋体" w:cs="宋体"/>
                <w:sz w:val="22"/>
                <w:szCs w:val="22"/>
                <w:highlight w:val="none"/>
              </w:rPr>
            </w:pPr>
            <w:r>
              <w:rPr>
                <w:rFonts w:hint="eastAsia" w:ascii="宋体" w:hAnsi="宋体" w:cs="宋体"/>
                <w:kern w:val="0"/>
                <w:sz w:val="22"/>
                <w:szCs w:val="22"/>
                <w:highlight w:val="none"/>
                <w:lang w:bidi="ar"/>
              </w:rPr>
              <w:t>一</w:t>
            </w:r>
          </w:p>
        </w:tc>
      </w:tr>
    </w:tbl>
    <w:p w14:paraId="46F0AEE5">
      <w:pPr>
        <w:pStyle w:val="21"/>
        <w:tabs>
          <w:tab w:val="left" w:pos="709"/>
        </w:tabs>
        <w:spacing w:before="0" w:beforeAutospacing="0" w:after="0" w:afterAutospacing="0" w:line="276" w:lineRule="auto"/>
        <w:jc w:val="center"/>
        <w:rPr>
          <w:rFonts w:cs="Times New Roman" w:asciiTheme="minorEastAsia" w:hAnsiTheme="minorEastAsia" w:eastAsiaTheme="minorEastAsia"/>
          <w:sz w:val="21"/>
          <w:szCs w:val="21"/>
          <w:highlight w:val="none"/>
        </w:rPr>
      </w:pPr>
    </w:p>
    <w:p w14:paraId="171EAB5F">
      <w:pPr>
        <w:pStyle w:val="21"/>
        <w:tabs>
          <w:tab w:val="left" w:pos="709"/>
        </w:tabs>
        <w:spacing w:before="0" w:beforeAutospacing="0" w:after="0" w:afterAutospacing="0" w:line="276" w:lineRule="auto"/>
        <w:rPr>
          <w:rFonts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交通、石油炼化等领域的专用能源计量器具的准确度等级/最大允许误差,应符合相应行业计量器具相关要求。</w:t>
      </w:r>
    </w:p>
    <w:p w14:paraId="67E6F75D">
      <w:pPr>
        <w:pStyle w:val="21"/>
        <w:numPr>
          <w:ilvl w:val="-1"/>
          <w:numId w:val="0"/>
        </w:numPr>
        <w:tabs>
          <w:tab w:val="left" w:pos="709"/>
        </w:tabs>
        <w:spacing w:before="0" w:beforeAutospacing="0" w:after="0" w:afterAutospacing="0" w:line="276" w:lineRule="auto"/>
        <w:ind w:left="420" w:firstLine="0"/>
        <w:jc w:val="both"/>
        <w:rPr>
          <w:sz w:val="21"/>
          <w:szCs w:val="21"/>
          <w:highlight w:val="none"/>
        </w:rPr>
      </w:pPr>
    </w:p>
    <w:p w14:paraId="0C5E7571">
      <w:pPr>
        <w:widowControl/>
        <w:jc w:val="left"/>
        <w:rPr>
          <w:rFonts w:cs="Times New Roman" w:asciiTheme="minorEastAsia" w:hAnsiTheme="minorEastAsia" w:eastAsiaTheme="minorEastAsia"/>
          <w:color w:val="auto"/>
          <w:highlight w:val="none"/>
        </w:rPr>
      </w:pPr>
      <w:r>
        <w:rPr>
          <w:rFonts w:cs="Times New Roman" w:asciiTheme="minorEastAsia" w:hAnsiTheme="minorEastAsia" w:eastAsiaTheme="minorEastAsia"/>
          <w:color w:val="auto"/>
          <w:highlight w:val="none"/>
        </w:rPr>
        <w:br w:type="page"/>
      </w:r>
    </w:p>
    <w:p w14:paraId="284C93C3">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bookmarkStart w:id="203" w:name="_Toc21740"/>
      <w:bookmarkStart w:id="204" w:name="_Toc26187"/>
      <w:bookmarkStart w:id="205" w:name="_Toc5925"/>
      <w:bookmarkStart w:id="206" w:name="_Toc3971"/>
      <w:bookmarkStart w:id="207" w:name="_Toc5721"/>
      <w:bookmarkStart w:id="208" w:name="_Toc27918"/>
      <w:bookmarkStart w:id="209" w:name="_Toc1878"/>
      <w:bookmarkStart w:id="210" w:name="_Toc22499"/>
      <w:bookmarkStart w:id="211" w:name="_Toc11414"/>
      <w:bookmarkStart w:id="212" w:name="_Toc13053"/>
      <w:bookmarkStart w:id="213" w:name="_Toc24389"/>
      <w:bookmarkStart w:id="214" w:name="_Toc2483"/>
      <w:bookmarkStart w:id="215" w:name="_Toc3348"/>
      <w:bookmarkStart w:id="216" w:name="_Toc13457"/>
      <w:r>
        <w:rPr>
          <w:rFonts w:hint="eastAsia" w:cs="Times New Roman" w:asciiTheme="minorEastAsia" w:hAnsiTheme="minorEastAsia" w:eastAsiaTheme="minorEastAsia"/>
          <w:highlight w:val="none"/>
        </w:rPr>
        <w:t>流量计</w:t>
      </w:r>
      <w:r>
        <w:rPr>
          <w:rFonts w:hint="eastAsia" w:cs="Times New Roman" w:asciiTheme="minorEastAsia" w:hAnsiTheme="minorEastAsia" w:eastAsiaTheme="minorEastAsia"/>
          <w:highlight w:val="none"/>
          <w:lang w:eastAsia="zh-CN"/>
        </w:rPr>
        <w:t>的</w:t>
      </w:r>
      <w:r>
        <w:rPr>
          <w:rFonts w:hint="eastAsia" w:cs="Times New Roman" w:asciiTheme="minorEastAsia" w:hAnsiTheme="minorEastAsia" w:eastAsiaTheme="minorEastAsia"/>
          <w:highlight w:val="none"/>
        </w:rPr>
        <w:t>温度压力补偿</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089829A6">
      <w:pPr>
        <w:pStyle w:val="21"/>
        <w:numPr>
          <w:ilvl w:val="0"/>
          <w:numId w:val="9"/>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体积流量的压力、温度补偿的检测位置应按以下原则：</w:t>
      </w:r>
    </w:p>
    <w:p w14:paraId="0B67AE3D">
      <w:pPr>
        <w:pStyle w:val="21"/>
        <w:numPr>
          <w:ilvl w:val="0"/>
          <w:numId w:val="0"/>
        </w:numPr>
        <w:tabs>
          <w:tab w:val="left" w:pos="709"/>
        </w:tabs>
        <w:spacing w:before="0" w:beforeAutospacing="0" w:after="0" w:afterAutospacing="0" w:line="276" w:lineRule="auto"/>
        <w:ind w:firstLine="402" w:firstLineChars="200"/>
        <w:jc w:val="both"/>
        <w:rPr>
          <w:rFonts w:hint="eastAsia" w:eastAsia="宋体"/>
          <w:sz w:val="21"/>
          <w:szCs w:val="21"/>
          <w:highlight w:val="none"/>
          <w:lang w:eastAsia="zh-CN"/>
        </w:rPr>
      </w:pPr>
      <w:r>
        <w:rPr>
          <w:rFonts w:hint="default" w:ascii="Times New Roman" w:hAnsi="Times New Roman" w:cs="Times New Roman"/>
          <w:b/>
          <w:bCs/>
          <w:sz w:val="20"/>
          <w:szCs w:val="20"/>
          <w:highlight w:val="none"/>
          <w:lang w:val="en-US" w:eastAsia="zh-CN"/>
        </w:rPr>
        <w:t>1</w:t>
      </w:r>
      <w:r>
        <w:rPr>
          <w:rFonts w:hint="eastAsia"/>
          <w:sz w:val="21"/>
          <w:szCs w:val="21"/>
          <w:highlight w:val="none"/>
          <w:lang w:val="en-US" w:eastAsia="zh-CN"/>
        </w:rPr>
        <w:t xml:space="preserve">  </w:t>
      </w:r>
      <w:r>
        <w:rPr>
          <w:rFonts w:hint="eastAsia"/>
          <w:sz w:val="21"/>
          <w:szCs w:val="21"/>
          <w:highlight w:val="none"/>
        </w:rPr>
        <w:t>压力检测点应设在流量计上游一倍管道内径处（1D）</w:t>
      </w:r>
      <w:r>
        <w:rPr>
          <w:rFonts w:hint="eastAsia"/>
          <w:sz w:val="21"/>
          <w:szCs w:val="21"/>
          <w:highlight w:val="none"/>
          <w:lang w:eastAsia="zh-CN"/>
        </w:rPr>
        <w:t>；</w:t>
      </w:r>
    </w:p>
    <w:p w14:paraId="605BD1E6">
      <w:pPr>
        <w:pStyle w:val="21"/>
        <w:numPr>
          <w:ilvl w:val="0"/>
          <w:numId w:val="0"/>
        </w:numPr>
        <w:tabs>
          <w:tab w:val="left" w:pos="709"/>
        </w:tabs>
        <w:spacing w:before="0" w:beforeAutospacing="0" w:after="0" w:afterAutospacing="0" w:line="276" w:lineRule="auto"/>
        <w:ind w:firstLine="402" w:firstLineChars="200"/>
        <w:jc w:val="both"/>
        <w:rPr>
          <w:sz w:val="21"/>
          <w:szCs w:val="21"/>
          <w:highlight w:val="none"/>
        </w:rPr>
      </w:pPr>
      <w:r>
        <w:rPr>
          <w:rFonts w:hint="default" w:ascii="Times New Roman" w:hAnsi="Times New Roman" w:cs="Times New Roman"/>
          <w:b/>
          <w:bCs/>
          <w:sz w:val="20"/>
          <w:szCs w:val="20"/>
          <w:highlight w:val="none"/>
          <w:lang w:val="en-US" w:eastAsia="zh-CN"/>
        </w:rPr>
        <w:t>2</w:t>
      </w:r>
      <w:r>
        <w:rPr>
          <w:rFonts w:hint="eastAsia"/>
          <w:sz w:val="21"/>
          <w:szCs w:val="21"/>
          <w:highlight w:val="none"/>
          <w:lang w:val="en-US" w:eastAsia="zh-CN"/>
        </w:rPr>
        <w:t xml:space="preserve">  </w:t>
      </w:r>
      <w:r>
        <w:rPr>
          <w:rFonts w:hint="eastAsia"/>
          <w:sz w:val="21"/>
          <w:szCs w:val="21"/>
          <w:highlight w:val="none"/>
        </w:rPr>
        <w:t>温度检测点应设在流量计下游 ≧5D的位置。</w:t>
      </w:r>
    </w:p>
    <w:p w14:paraId="6DB8E450">
      <w:pPr>
        <w:pStyle w:val="21"/>
        <w:numPr>
          <w:ilvl w:val="0"/>
          <w:numId w:val="9"/>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如果需要流量补偿，压力和温度应在流量仪表处或非常靠近流量仪表处测量。</w:t>
      </w:r>
    </w:p>
    <w:p w14:paraId="64235F7F">
      <w:pPr>
        <w:pStyle w:val="21"/>
        <w:numPr>
          <w:ilvl w:val="0"/>
          <w:numId w:val="9"/>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对于测量气体的</w:t>
      </w:r>
      <w:r>
        <w:rPr>
          <w:rFonts w:hint="eastAsia"/>
          <w:sz w:val="21"/>
          <w:szCs w:val="21"/>
          <w:highlight w:val="none"/>
        </w:rPr>
        <w:t>体积流量计的温压补偿计算方法</w:t>
      </w:r>
      <w:r>
        <w:rPr>
          <w:rFonts w:hint="eastAsia"/>
          <w:sz w:val="21"/>
          <w:szCs w:val="21"/>
          <w:highlight w:val="none"/>
          <w:lang w:eastAsia="zh-CN"/>
        </w:rPr>
        <w:t>（</w:t>
      </w:r>
      <w:r>
        <w:rPr>
          <w:rFonts w:hint="eastAsia" w:cs="Times New Roman" w:asciiTheme="minorEastAsia" w:hAnsiTheme="minorEastAsia" w:eastAsiaTheme="minorEastAsia"/>
          <w:sz w:val="21"/>
          <w:szCs w:val="21"/>
          <w:highlight w:val="none"/>
        </w:rPr>
        <w:t>标准状态下，气体</w:t>
      </w:r>
      <w:r>
        <w:rPr>
          <w:rFonts w:hint="eastAsia" w:cs="Times New Roman" w:asciiTheme="minorEastAsia" w:hAnsiTheme="minorEastAsia" w:eastAsiaTheme="minorEastAsia"/>
          <w:sz w:val="21"/>
          <w:szCs w:val="21"/>
          <w:highlight w:val="none"/>
          <w:lang w:eastAsia="zh-CN"/>
        </w:rPr>
        <w:t>的</w:t>
      </w:r>
      <w:r>
        <w:rPr>
          <w:rFonts w:hint="eastAsia" w:cs="Times New Roman" w:asciiTheme="minorEastAsia" w:hAnsiTheme="minorEastAsia" w:eastAsiaTheme="minorEastAsia"/>
          <w:sz w:val="21"/>
          <w:szCs w:val="21"/>
          <w:highlight w:val="none"/>
          <w:lang w:val="en-US" w:eastAsia="zh-CN"/>
        </w:rPr>
        <w:t>参数为</w:t>
      </w:r>
      <w:r>
        <w:rPr>
          <w:rFonts w:hint="eastAsia" w:cs="Times New Roman" w:asciiTheme="minorEastAsia" w:hAnsiTheme="minorEastAsia" w:eastAsiaTheme="minorEastAsia"/>
          <w:sz w:val="21"/>
          <w:szCs w:val="21"/>
          <w:highlight w:val="none"/>
        </w:rPr>
        <w:t>0℃，0.101325 MPa</w:t>
      </w:r>
      <w:r>
        <w:rPr>
          <w:rFonts w:hint="eastAsia"/>
          <w:sz w:val="21"/>
          <w:szCs w:val="21"/>
          <w:highlight w:val="none"/>
          <w:lang w:eastAsia="zh-CN"/>
        </w:rPr>
        <w:t>）</w:t>
      </w:r>
      <w:r>
        <w:rPr>
          <w:rFonts w:hint="eastAsia"/>
          <w:sz w:val="21"/>
          <w:szCs w:val="21"/>
          <w:highlight w:val="none"/>
        </w:rPr>
        <w:t>：</w:t>
      </w:r>
    </w:p>
    <w:p w14:paraId="02751F6D">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lang w:val="en-US" w:eastAsia="zh-CN"/>
        </w:rPr>
        <w:t>1</w:t>
      </w:r>
      <w:r>
        <w:rPr>
          <w:rFonts w:hint="eastAsia" w:ascii="Times New Roman" w:hAnsi="Times New Roman" w:cs="Times New Roman"/>
          <w:b/>
          <w:bCs/>
          <w:sz w:val="21"/>
          <w:szCs w:val="21"/>
          <w:highlight w:val="none"/>
          <w:lang w:val="en-US" w:eastAsia="zh-CN"/>
        </w:rPr>
        <w:t xml:space="preserve">  </w:t>
      </w:r>
      <w:r>
        <w:rPr>
          <w:rFonts w:hint="eastAsia"/>
          <w:sz w:val="21"/>
          <w:szCs w:val="21"/>
          <w:highlight w:val="none"/>
        </w:rPr>
        <w:t>差压式流量计</w:t>
      </w:r>
      <w:r>
        <w:rPr>
          <w:rFonts w:hint="eastAsia"/>
          <w:sz w:val="21"/>
          <w:szCs w:val="21"/>
          <w:highlight w:val="none"/>
          <w:lang w:val="en-US" w:eastAsia="zh-CN"/>
        </w:rPr>
        <w:t>温</w:t>
      </w:r>
      <w:r>
        <w:rPr>
          <w:rFonts w:hint="eastAsia"/>
          <w:sz w:val="21"/>
          <w:szCs w:val="21"/>
          <w:highlight w:val="none"/>
        </w:rPr>
        <w:t>压补偿</w:t>
      </w:r>
      <w:r>
        <w:rPr>
          <w:rFonts w:hint="eastAsia"/>
          <w:sz w:val="21"/>
          <w:szCs w:val="21"/>
          <w:highlight w:val="none"/>
          <w:lang w:eastAsia="zh-CN"/>
        </w:rPr>
        <w:t>应按下式计算</w:t>
      </w:r>
      <w:r>
        <w:rPr>
          <w:rFonts w:hint="eastAsia"/>
          <w:sz w:val="21"/>
          <w:szCs w:val="21"/>
          <w:highlight w:val="none"/>
        </w:rPr>
        <w:t>：</w:t>
      </w:r>
    </w:p>
    <w:p w14:paraId="0C8291AB">
      <w:pPr>
        <w:pStyle w:val="21"/>
        <w:numPr>
          <w:ilvl w:val="255"/>
          <w:numId w:val="0"/>
        </w:numPr>
        <w:tabs>
          <w:tab w:val="left" w:pos="709"/>
        </w:tabs>
        <w:spacing w:before="0" w:beforeAutospacing="0" w:after="0" w:afterAutospacing="0" w:line="276" w:lineRule="auto"/>
        <w:jc w:val="center"/>
        <w:rPr>
          <w:rFonts w:hint="default" w:eastAsia="宋体"/>
          <w:sz w:val="21"/>
          <w:szCs w:val="21"/>
          <w:highlight w:val="none"/>
          <w:lang w:val="en-US" w:eastAsia="zh-CN"/>
        </w:rPr>
      </w:pPr>
      <m:oMath>
        <m:r>
          <m:rPr/>
          <w:rPr>
            <w:rFonts w:ascii="Cambria Math" w:hAnsi="Cambria Math" w:cs="Cambria Math"/>
            <w:highlight w:val="none"/>
          </w:rPr>
          <m:t>Q</m:t>
        </m:r>
        <m:r>
          <m:rPr>
            <m:sty m:val="p"/>
          </m:rPr>
          <w:rPr>
            <w:rFonts w:ascii="Cambria Math" w:hAnsi="Cambria Math" w:cs="Cambria Math"/>
            <w:highlight w:val="none"/>
          </w:rPr>
          <m:t>m2=Qm1</m:t>
        </m:r>
        <m:rad>
          <m:radPr>
            <m:degHide m:val="1"/>
            <m:ctrlPr>
              <w:rPr>
                <w:rFonts w:ascii="Cambria Math" w:hAnsi="Cambria Math" w:cs="Cambria Math"/>
                <w:i/>
                <w:highlight w:val="none"/>
              </w:rPr>
            </m:ctrlPr>
          </m:radPr>
          <m:deg>
            <m:ctrlPr>
              <w:rPr>
                <w:rFonts w:ascii="Cambria Math" w:hAnsi="Cambria Math" w:cs="Cambria Math"/>
                <w:i/>
                <w:highlight w:val="none"/>
              </w:rPr>
            </m:ctrlPr>
          </m:deg>
          <m:e>
            <m:f>
              <m:fPr>
                <m:ctrlPr>
                  <w:rPr>
                    <w:rFonts w:ascii="Cambria Math" w:hAnsi="Cambria Math"/>
                    <w:highlight w:val="none"/>
                  </w:rPr>
                </m:ctrlPr>
              </m:fPr>
              <m:num>
                <m:d>
                  <m:dPr>
                    <m:ctrlPr>
                      <w:rPr>
                        <w:rFonts w:ascii="Cambria Math" w:hAnsi="Cambria Math" w:cs="Cambria Math"/>
                        <w:highlight w:val="none"/>
                      </w:rPr>
                    </m:ctrlPr>
                  </m:dPr>
                  <m:e>
                    <m:r>
                      <m:rPr>
                        <m:sty m:val="p"/>
                      </m:rPr>
                      <w:rPr>
                        <w:rFonts w:ascii="Cambria Math" w:hAnsi="Cambria Math" w:cs="Cambria Math"/>
                        <w:highlight w:val="none"/>
                      </w:rPr>
                      <m:t>P2+0.1</m:t>
                    </m:r>
                    <m:ctrlPr>
                      <w:rPr>
                        <w:rFonts w:ascii="Cambria Math" w:hAnsi="Cambria Math" w:cs="Cambria Math"/>
                        <w:highlight w:val="none"/>
                      </w:rPr>
                    </m:ctrlPr>
                  </m:e>
                </m:d>
                <m:r>
                  <m:rPr>
                    <m:sty m:val="p"/>
                  </m:rPr>
                  <w:rPr>
                    <w:rFonts w:ascii="Cambria Math" w:hAnsi="Cambria Math" w:cs="Cambria Math"/>
                    <w:highlight w:val="none"/>
                  </w:rPr>
                  <m:t>∗(T1+273.15)</m:t>
                </m:r>
                <m:ctrlPr>
                  <w:rPr>
                    <w:rFonts w:ascii="Cambria Math" w:hAnsi="Cambria Math" w:cs="Cambria Math"/>
                    <w:highlight w:val="none"/>
                  </w:rPr>
                </m:ctrlPr>
              </m:num>
              <m:den>
                <m:d>
                  <m:dPr>
                    <m:ctrlPr>
                      <w:rPr>
                        <w:rFonts w:ascii="Cambria Math" w:hAnsi="Cambria Math" w:cs="Cambria Math"/>
                        <w:highlight w:val="none"/>
                      </w:rPr>
                    </m:ctrlPr>
                  </m:dPr>
                  <m:e>
                    <m:r>
                      <m:rPr>
                        <m:sty m:val="p"/>
                      </m:rPr>
                      <w:rPr>
                        <w:rFonts w:ascii="Cambria Math" w:hAnsi="Cambria Math" w:cs="Cambria Math"/>
                        <w:highlight w:val="none"/>
                      </w:rPr>
                      <m:t>P1+0.1</m:t>
                    </m:r>
                    <m:ctrlPr>
                      <w:rPr>
                        <w:rFonts w:ascii="Cambria Math" w:hAnsi="Cambria Math" w:cs="Cambria Math"/>
                        <w:highlight w:val="none"/>
                      </w:rPr>
                    </m:ctrlPr>
                  </m:e>
                </m:d>
                <m:r>
                  <m:rPr>
                    <m:sty m:val="p"/>
                  </m:rPr>
                  <w:rPr>
                    <w:rFonts w:ascii="Cambria Math" w:hAnsi="Cambria Math" w:cs="Cambria Math"/>
                    <w:highlight w:val="none"/>
                  </w:rPr>
                  <m:t>∗(T2+273.15)</m:t>
                </m:r>
                <m:ctrlPr>
                  <w:rPr>
                    <w:rFonts w:ascii="Cambria Math" w:hAnsi="Cambria Math" w:cs="Cambria Math"/>
                    <w:highlight w:val="none"/>
                  </w:rPr>
                </m:ctrlPr>
              </m:den>
            </m:f>
            <m:ctrlPr>
              <w:rPr>
                <w:rFonts w:ascii="Cambria Math" w:hAnsi="Cambria Math" w:cs="Cambria Math"/>
                <w:i/>
                <w:highlight w:val="none"/>
              </w:rPr>
            </m:ctrlPr>
          </m:e>
        </m:rad>
      </m:oMath>
      <w:r>
        <w:rPr>
          <w:rFonts w:hint="eastAsia" w:hAnsi="Cambria Math" w:cs="Cambria Math"/>
          <w:i w:val="0"/>
          <w:highlight w:val="none"/>
          <w:lang w:val="en-US" w:eastAsia="zh-CN"/>
        </w:rPr>
        <w:t xml:space="preserve">    (14.0.3-1)</w:t>
      </w:r>
    </w:p>
    <w:p w14:paraId="7CFCFE21">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lang w:val="en-US" w:eastAsia="zh-CN"/>
        </w:rPr>
        <w:t>2</w:t>
      </w:r>
      <w:r>
        <w:rPr>
          <w:rFonts w:hint="eastAsia" w:ascii="Times New Roman" w:hAnsi="Times New Roman" w:cs="Times New Roman"/>
          <w:b/>
          <w:bCs/>
          <w:sz w:val="21"/>
          <w:szCs w:val="21"/>
          <w:highlight w:val="none"/>
          <w:lang w:val="en-US" w:eastAsia="zh-CN"/>
        </w:rPr>
        <w:t xml:space="preserve">  </w:t>
      </w:r>
      <w:r>
        <w:rPr>
          <w:rFonts w:hint="eastAsia"/>
          <w:sz w:val="21"/>
          <w:szCs w:val="21"/>
          <w:highlight w:val="none"/>
        </w:rPr>
        <w:t>非差压式流量计</w:t>
      </w:r>
      <w:r>
        <w:rPr>
          <w:rFonts w:hint="eastAsia"/>
          <w:sz w:val="21"/>
          <w:szCs w:val="21"/>
          <w:highlight w:val="none"/>
          <w:lang w:val="en-US" w:eastAsia="zh-CN"/>
        </w:rPr>
        <w:t>温</w:t>
      </w:r>
      <w:r>
        <w:rPr>
          <w:rFonts w:hint="eastAsia"/>
          <w:sz w:val="21"/>
          <w:szCs w:val="21"/>
          <w:highlight w:val="none"/>
        </w:rPr>
        <w:t>压补偿</w:t>
      </w:r>
      <w:r>
        <w:rPr>
          <w:rFonts w:hint="eastAsia"/>
          <w:sz w:val="21"/>
          <w:szCs w:val="21"/>
          <w:highlight w:val="none"/>
          <w:lang w:eastAsia="zh-CN"/>
        </w:rPr>
        <w:t>应按下式计算</w:t>
      </w:r>
      <w:r>
        <w:rPr>
          <w:rFonts w:hint="eastAsia"/>
          <w:sz w:val="21"/>
          <w:szCs w:val="21"/>
          <w:highlight w:val="none"/>
        </w:rPr>
        <w:t>：</w:t>
      </w:r>
    </w:p>
    <w:p w14:paraId="24501873">
      <w:pPr>
        <w:rPr>
          <w:highlight w:val="none"/>
        </w:rPr>
      </w:pPr>
    </w:p>
    <w:p w14:paraId="3F7B3C85">
      <w:pPr>
        <w:jc w:val="center"/>
        <w:rPr>
          <w:highlight w:val="none"/>
        </w:rPr>
      </w:pPr>
      <m:oMath>
        <m:r>
          <m:rPr/>
          <w:rPr>
            <w:rFonts w:ascii="Cambria Math" w:hAnsi="Cambria Math" w:cs="Cambria Math"/>
            <w:highlight w:val="none"/>
          </w:rPr>
          <m:t>Q</m:t>
        </m:r>
        <m:r>
          <m:rPr>
            <m:sty m:val="p"/>
          </m:rPr>
          <w:rPr>
            <w:rFonts w:ascii="Cambria Math" w:hAnsi="Cambria Math" w:cs="Cambria Math"/>
            <w:highlight w:val="none"/>
          </w:rPr>
          <m:t>m2=Qm1</m:t>
        </m:r>
        <m:f>
          <m:fPr>
            <m:ctrlPr>
              <w:rPr>
                <w:rFonts w:ascii="Cambria Math" w:hAnsi="Cambria Math"/>
                <w:highlight w:val="none"/>
              </w:rPr>
            </m:ctrlPr>
          </m:fPr>
          <m:num>
            <m:d>
              <m:dPr>
                <m:ctrlPr>
                  <w:rPr>
                    <w:rFonts w:ascii="Cambria Math" w:hAnsi="Cambria Math" w:cs="Cambria Math"/>
                    <w:highlight w:val="none"/>
                  </w:rPr>
                </m:ctrlPr>
              </m:dPr>
              <m:e>
                <m:r>
                  <m:rPr>
                    <m:sty m:val="p"/>
                  </m:rPr>
                  <w:rPr>
                    <w:rFonts w:ascii="Cambria Math" w:hAnsi="Cambria Math" w:cs="Cambria Math"/>
                    <w:highlight w:val="none"/>
                  </w:rPr>
                  <m:t>P2+0.1</m:t>
                </m:r>
                <m:ctrlPr>
                  <w:rPr>
                    <w:rFonts w:ascii="Cambria Math" w:hAnsi="Cambria Math"/>
                    <w:highlight w:val="none"/>
                  </w:rPr>
                </m:ctrlPr>
              </m:e>
            </m:d>
            <m:r>
              <m:rPr>
                <m:sty m:val="p"/>
              </m:rPr>
              <w:rPr>
                <w:rFonts w:ascii="Cambria Math" w:hAnsi="Cambria Math" w:cs="Cambria Math"/>
                <w:highlight w:val="none"/>
              </w:rPr>
              <m:t>∗(T1+273.15)</m:t>
            </m:r>
            <m:ctrlPr>
              <w:rPr>
                <w:rFonts w:ascii="Cambria Math" w:hAnsi="Cambria Math" w:cs="Cambria Math"/>
                <w:highlight w:val="none"/>
              </w:rPr>
            </m:ctrlPr>
          </m:num>
          <m:den>
            <m:d>
              <m:dPr>
                <m:ctrlPr>
                  <w:rPr>
                    <w:rFonts w:ascii="Cambria Math" w:hAnsi="Cambria Math" w:cs="Cambria Math"/>
                    <w:highlight w:val="none"/>
                  </w:rPr>
                </m:ctrlPr>
              </m:dPr>
              <m:e>
                <m:r>
                  <m:rPr>
                    <m:sty m:val="p"/>
                  </m:rPr>
                  <w:rPr>
                    <w:rFonts w:ascii="Cambria Math" w:hAnsi="Cambria Math" w:cs="Cambria Math"/>
                    <w:highlight w:val="none"/>
                  </w:rPr>
                  <m:t>P1+0.1</m:t>
                </m:r>
                <m:ctrlPr>
                  <w:rPr>
                    <w:rFonts w:ascii="Cambria Math" w:hAnsi="Cambria Math"/>
                    <w:highlight w:val="none"/>
                  </w:rPr>
                </m:ctrlPr>
              </m:e>
            </m:d>
            <m:r>
              <m:rPr>
                <m:sty m:val="p"/>
              </m:rPr>
              <w:rPr>
                <w:rFonts w:ascii="Cambria Math" w:hAnsi="Cambria Math" w:cs="Cambria Math"/>
                <w:highlight w:val="none"/>
              </w:rPr>
              <m:t>∗(T2+273.15)</m:t>
            </m:r>
            <m:ctrlPr>
              <w:rPr>
                <w:rFonts w:ascii="Cambria Math" w:hAnsi="Cambria Math" w:cs="Cambria Math"/>
                <w:highlight w:val="none"/>
              </w:rPr>
            </m:ctrlPr>
          </m:den>
        </m:f>
      </m:oMath>
      <w:r>
        <w:rPr>
          <w:rFonts w:hint="eastAsia" w:hAnsi="Cambria Math" w:cs="Cambria Math"/>
          <w:i w:val="0"/>
          <w:highlight w:val="none"/>
          <w:lang w:val="en-US" w:eastAsia="zh-CN"/>
        </w:rPr>
        <w:t xml:space="preserve">         </w:t>
      </w:r>
      <w:r>
        <w:rPr>
          <w:rFonts w:hint="eastAsia" w:ascii="SimSun-ExtB" w:hAnsi="SimSun-ExtB" w:eastAsia="SimSun-ExtB" w:cs="SimSun-ExtB"/>
          <w:i w:val="0"/>
          <w:sz w:val="24"/>
          <w:szCs w:val="24"/>
          <w:highlight w:val="none"/>
          <w:lang w:val="en-US" w:eastAsia="zh-CN"/>
        </w:rPr>
        <w:t>(14.0.3-2)</w:t>
      </w:r>
    </w:p>
    <w:p w14:paraId="012D4BF8">
      <w:pPr>
        <w:rPr>
          <w:rFonts w:hint="eastAsia"/>
          <w:highlight w:val="none"/>
          <w:lang w:eastAsia="zh-CN"/>
        </w:rPr>
      </w:pPr>
      <w:r>
        <w:rPr>
          <w:rFonts w:hint="eastAsia"/>
          <w:highlight w:val="none"/>
          <w:lang w:eastAsia="zh-CN"/>
        </w:rPr>
        <w:t>式中</w:t>
      </w:r>
      <w:r>
        <w:rPr>
          <w:rFonts w:hint="eastAsia"/>
          <w:highlight w:val="none"/>
        </w:rPr>
        <w:t>：P1</w:t>
      </w:r>
      <w:r>
        <w:rPr>
          <w:rFonts w:hint="eastAsia"/>
          <w:highlight w:val="none"/>
          <w:lang w:eastAsia="zh-CN"/>
        </w:rPr>
        <w:t>——</w:t>
      </w:r>
      <w:r>
        <w:rPr>
          <w:rFonts w:hint="eastAsia"/>
          <w:highlight w:val="none"/>
        </w:rPr>
        <w:t>操作工况下压力</w:t>
      </w:r>
      <w:r>
        <w:rPr>
          <w:rFonts w:hint="eastAsia"/>
          <w:highlight w:val="none"/>
          <w:lang w:eastAsia="zh-CN"/>
        </w:rPr>
        <w:t>（</w:t>
      </w:r>
      <w:r>
        <w:rPr>
          <w:rFonts w:hint="eastAsia"/>
          <w:highlight w:val="none"/>
        </w:rPr>
        <w:t>Mpag</w:t>
      </w:r>
      <w:r>
        <w:rPr>
          <w:rFonts w:hint="eastAsia"/>
          <w:highlight w:val="none"/>
          <w:lang w:eastAsia="zh-CN"/>
        </w:rPr>
        <w:t>）；</w:t>
      </w:r>
    </w:p>
    <w:p w14:paraId="1E395786">
      <w:pPr>
        <w:ind w:firstLine="630" w:firstLineChars="300"/>
        <w:rPr>
          <w:rFonts w:hint="eastAsia" w:eastAsia="宋体"/>
          <w:highlight w:val="none"/>
          <w:lang w:eastAsia="zh-CN"/>
        </w:rPr>
      </w:pPr>
      <w:r>
        <w:rPr>
          <w:rFonts w:hint="eastAsia"/>
          <w:highlight w:val="none"/>
        </w:rPr>
        <w:t>T1</w:t>
      </w:r>
      <w:r>
        <w:rPr>
          <w:rFonts w:hint="eastAsia"/>
          <w:highlight w:val="none"/>
          <w:lang w:eastAsia="zh-CN"/>
        </w:rPr>
        <w:t>——</w:t>
      </w:r>
      <w:r>
        <w:rPr>
          <w:rFonts w:hint="eastAsia"/>
          <w:highlight w:val="none"/>
        </w:rPr>
        <w:t>操作工况下温度</w:t>
      </w:r>
      <w:r>
        <w:rPr>
          <w:rFonts w:hint="eastAsia"/>
          <w:highlight w:val="none"/>
          <w:lang w:eastAsia="zh-CN"/>
        </w:rPr>
        <w:t>（</w:t>
      </w:r>
      <w:r>
        <w:rPr>
          <w:rFonts w:hint="eastAsia"/>
          <w:highlight w:val="none"/>
        </w:rPr>
        <w:t>℃</w:t>
      </w:r>
      <w:r>
        <w:rPr>
          <w:rFonts w:hint="eastAsia"/>
          <w:highlight w:val="none"/>
          <w:lang w:eastAsia="zh-CN"/>
        </w:rPr>
        <w:t>）；</w:t>
      </w:r>
    </w:p>
    <w:p w14:paraId="31D26291">
      <w:pPr>
        <w:ind w:firstLine="630" w:firstLineChars="300"/>
        <w:rPr>
          <w:rFonts w:hint="eastAsia"/>
          <w:highlight w:val="none"/>
          <w:lang w:eastAsia="zh-CN"/>
        </w:rPr>
      </w:pPr>
      <w:r>
        <w:rPr>
          <w:rFonts w:hint="eastAsia"/>
          <w:highlight w:val="none"/>
        </w:rPr>
        <w:t>P2</w:t>
      </w:r>
      <w:r>
        <w:rPr>
          <w:rFonts w:hint="eastAsia"/>
          <w:highlight w:val="none"/>
          <w:lang w:eastAsia="zh-CN"/>
        </w:rPr>
        <w:t>——</w:t>
      </w:r>
      <w:r>
        <w:rPr>
          <w:rFonts w:hint="eastAsia"/>
          <w:highlight w:val="none"/>
        </w:rPr>
        <w:t>外界输入补偿压力</w:t>
      </w:r>
      <w:r>
        <w:rPr>
          <w:rFonts w:hint="eastAsia"/>
          <w:highlight w:val="none"/>
          <w:lang w:eastAsia="zh-CN"/>
        </w:rPr>
        <w:t>（</w:t>
      </w:r>
      <w:r>
        <w:rPr>
          <w:rFonts w:hint="eastAsia"/>
          <w:highlight w:val="none"/>
        </w:rPr>
        <w:t>Mpag</w:t>
      </w:r>
      <w:r>
        <w:rPr>
          <w:rFonts w:hint="eastAsia"/>
          <w:highlight w:val="none"/>
          <w:lang w:eastAsia="zh-CN"/>
        </w:rPr>
        <w:t>）；</w:t>
      </w:r>
    </w:p>
    <w:p w14:paraId="2A8EFBFC">
      <w:pPr>
        <w:ind w:firstLine="630" w:firstLineChars="300"/>
        <w:rPr>
          <w:highlight w:val="none"/>
        </w:rPr>
      </w:pPr>
      <w:r>
        <w:rPr>
          <w:rFonts w:hint="eastAsia"/>
          <w:highlight w:val="none"/>
        </w:rPr>
        <w:t>T2</w:t>
      </w:r>
      <w:r>
        <w:rPr>
          <w:rFonts w:hint="eastAsia"/>
          <w:highlight w:val="none"/>
          <w:lang w:eastAsia="zh-CN"/>
        </w:rPr>
        <w:t>——</w:t>
      </w:r>
      <w:r>
        <w:rPr>
          <w:rFonts w:hint="eastAsia"/>
          <w:highlight w:val="none"/>
        </w:rPr>
        <w:t>外界输入补偿温度</w:t>
      </w:r>
      <w:r>
        <w:rPr>
          <w:rFonts w:hint="eastAsia"/>
          <w:highlight w:val="none"/>
          <w:lang w:eastAsia="zh-CN"/>
        </w:rPr>
        <w:t>（</w:t>
      </w:r>
      <w:r>
        <w:rPr>
          <w:rFonts w:hint="eastAsia"/>
          <w:highlight w:val="none"/>
        </w:rPr>
        <w:t>℃</w:t>
      </w:r>
      <w:r>
        <w:rPr>
          <w:rFonts w:hint="eastAsia"/>
          <w:highlight w:val="none"/>
          <w:lang w:eastAsia="zh-CN"/>
        </w:rPr>
        <w:t>）；</w:t>
      </w:r>
    </w:p>
    <w:p w14:paraId="0444DD9E">
      <w:pPr>
        <w:ind w:firstLine="630" w:firstLineChars="300"/>
        <w:rPr>
          <w:rFonts w:hint="eastAsia"/>
          <w:highlight w:val="none"/>
        </w:rPr>
      </w:pPr>
      <w:r>
        <w:rPr>
          <w:rFonts w:hint="eastAsia"/>
          <w:highlight w:val="none"/>
        </w:rPr>
        <w:t>Qm1</w:t>
      </w:r>
      <w:r>
        <w:rPr>
          <w:rFonts w:hint="eastAsia"/>
          <w:highlight w:val="none"/>
          <w:lang w:eastAsia="zh-CN"/>
        </w:rPr>
        <w:t>——</w:t>
      </w:r>
      <w:r>
        <w:rPr>
          <w:rFonts w:hint="eastAsia"/>
          <w:highlight w:val="none"/>
        </w:rPr>
        <w:t>流量计测量的操作工况下测量流量值，即输入电流值</w:t>
      </w:r>
      <w:r>
        <w:rPr>
          <w:rFonts w:hint="eastAsia"/>
          <w:highlight w:val="none"/>
          <w:lang w:eastAsia="zh-CN"/>
        </w:rPr>
        <w:t>（</w:t>
      </w:r>
      <w:r>
        <w:rPr>
          <w:rFonts w:hint="eastAsia"/>
          <w:highlight w:val="none"/>
        </w:rPr>
        <w:t>Kg/h</w:t>
      </w:r>
      <w:r>
        <w:rPr>
          <w:rFonts w:hint="eastAsia"/>
          <w:highlight w:val="none"/>
          <w:lang w:eastAsia="zh-CN"/>
        </w:rPr>
        <w:t>）</w:t>
      </w:r>
      <w:r>
        <w:rPr>
          <w:rFonts w:hint="eastAsia"/>
          <w:highlight w:val="none"/>
        </w:rPr>
        <w:t>。</w:t>
      </w:r>
    </w:p>
    <w:p w14:paraId="7F7D7081">
      <w:pPr>
        <w:rPr>
          <w:highlight w:val="none"/>
        </w:rPr>
      </w:pPr>
    </w:p>
    <w:p w14:paraId="29073C7B">
      <w:pPr>
        <w:rPr>
          <w:rFonts w:hint="eastAsia"/>
          <w:highlight w:val="none"/>
        </w:rPr>
      </w:pPr>
    </w:p>
    <w:p w14:paraId="48DD8F60">
      <w:pPr>
        <w:pStyle w:val="21"/>
        <w:tabs>
          <w:tab w:val="left" w:pos="709"/>
        </w:tabs>
        <w:spacing w:before="0" w:beforeAutospacing="0" w:after="0" w:afterAutospacing="0" w:line="276" w:lineRule="auto"/>
        <w:jc w:val="both"/>
        <w:rPr>
          <w:sz w:val="21"/>
          <w:szCs w:val="21"/>
          <w:highlight w:val="none"/>
        </w:rPr>
      </w:pPr>
    </w:p>
    <w:p w14:paraId="44B07D48">
      <w:pPr>
        <w:pStyle w:val="21"/>
        <w:numPr>
          <w:ilvl w:val="0"/>
          <w:numId w:val="2"/>
        </w:numPr>
        <w:spacing w:before="240" w:beforeAutospacing="0" w:after="240" w:afterAutospacing="0"/>
        <w:ind w:left="0" w:firstLine="0"/>
        <w:jc w:val="center"/>
        <w:outlineLvl w:val="0"/>
        <w:rPr>
          <w:rFonts w:cs="Times New Roman" w:asciiTheme="minorEastAsia" w:hAnsiTheme="minorEastAsia" w:eastAsiaTheme="minorEastAsia"/>
          <w:highlight w:val="none"/>
        </w:rPr>
      </w:pPr>
      <w:r>
        <w:rPr>
          <w:rFonts w:hint="eastAsia"/>
          <w:b/>
          <w:bCs/>
          <w:highlight w:val="none"/>
        </w:rPr>
        <w:br w:type="page"/>
      </w:r>
      <w:bookmarkStart w:id="217" w:name="_Toc18094"/>
      <w:bookmarkStart w:id="218" w:name="_Toc32432"/>
      <w:bookmarkStart w:id="219" w:name="_Toc20972"/>
      <w:bookmarkStart w:id="220" w:name="_Toc6184"/>
      <w:bookmarkStart w:id="221" w:name="_Toc4635"/>
      <w:bookmarkStart w:id="222" w:name="_Toc19983"/>
      <w:bookmarkStart w:id="223" w:name="_Toc30606"/>
      <w:bookmarkStart w:id="224" w:name="_Toc20973"/>
      <w:bookmarkStart w:id="225" w:name="_Toc19748"/>
      <w:bookmarkStart w:id="226" w:name="_Toc21046"/>
      <w:bookmarkStart w:id="227" w:name="_Toc31265"/>
      <w:bookmarkStart w:id="228" w:name="_Toc26103"/>
      <w:r>
        <w:rPr>
          <w:rFonts w:hint="eastAsia" w:cs="Times New Roman" w:asciiTheme="minorEastAsia" w:hAnsiTheme="minorEastAsia" w:eastAsiaTheme="minorEastAsia"/>
          <w:highlight w:val="none"/>
        </w:rPr>
        <w:t>流量计直管段</w:t>
      </w:r>
      <w:bookmarkEnd w:id="217"/>
      <w:bookmarkEnd w:id="218"/>
      <w:bookmarkEnd w:id="219"/>
      <w:bookmarkEnd w:id="220"/>
      <w:bookmarkEnd w:id="221"/>
      <w:bookmarkEnd w:id="222"/>
      <w:bookmarkEnd w:id="223"/>
      <w:bookmarkEnd w:id="224"/>
      <w:bookmarkEnd w:id="225"/>
      <w:bookmarkEnd w:id="226"/>
      <w:bookmarkEnd w:id="227"/>
      <w:bookmarkEnd w:id="228"/>
    </w:p>
    <w:p w14:paraId="6275649D">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在流量测量中，基于不同原理的流量计或多或少都会受到被测流体流速特征的影响。对于测量</w:t>
      </w:r>
    </w:p>
    <w:p w14:paraId="7270214E">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eastAsia"/>
          <w:sz w:val="21"/>
          <w:szCs w:val="21"/>
          <w:highlight w:val="none"/>
        </w:rPr>
        <w:t>原理与流速密切相关的流量计在应用中有上下游直管段要求。为避免产生系统性误差，流量计宜安装在流体处于“完整流速特征”状态下的管线处。</w:t>
      </w:r>
    </w:p>
    <w:p w14:paraId="6E028AE4">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lang w:val="en-US" w:eastAsia="zh-CN"/>
        </w:rPr>
        <w:t>1</w:t>
      </w:r>
      <w:r>
        <w:rPr>
          <w:rFonts w:hint="eastAsia"/>
          <w:sz w:val="21"/>
          <w:szCs w:val="21"/>
          <w:highlight w:val="none"/>
          <w:lang w:val="en-US" w:eastAsia="zh-CN"/>
        </w:rPr>
        <w:t xml:space="preserve">  </w:t>
      </w:r>
      <w:r>
        <w:rPr>
          <w:rFonts w:hint="eastAsia"/>
          <w:sz w:val="21"/>
          <w:szCs w:val="21"/>
          <w:highlight w:val="none"/>
        </w:rPr>
        <w:t>流量计上游直管段长度需要根据流量计测量原理和上游管道配管情况确定，直管段长度以流量计安装位置管道内径（D）的倍数表示。</w:t>
      </w:r>
    </w:p>
    <w:p w14:paraId="2305260D">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lang w:val="en-US" w:eastAsia="zh-CN"/>
        </w:rPr>
        <w:t>2</w:t>
      </w:r>
      <w:r>
        <w:rPr>
          <w:rFonts w:hint="eastAsia"/>
          <w:sz w:val="21"/>
          <w:szCs w:val="21"/>
          <w:highlight w:val="none"/>
          <w:lang w:val="en-US" w:eastAsia="zh-CN"/>
        </w:rPr>
        <w:t xml:space="preserve">  </w:t>
      </w:r>
      <w:r>
        <w:rPr>
          <w:rFonts w:hint="eastAsia"/>
          <w:sz w:val="21"/>
          <w:szCs w:val="21"/>
          <w:highlight w:val="none"/>
        </w:rPr>
        <w:t>流量计下游管线的配管情况会反作用影响上游被测流体的流速特征，因此流量计下游也需要提供一定长度的直管段，同样以管道内径（D）的倍数表示。</w:t>
      </w:r>
    </w:p>
    <w:p w14:paraId="5863D950">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受流体流速特征影响的流量计包括下列类型：</w:t>
      </w:r>
    </w:p>
    <w:p w14:paraId="2184B726">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1</w:t>
      </w:r>
      <w:r>
        <w:rPr>
          <w:rFonts w:hint="eastAsia"/>
          <w:sz w:val="21"/>
          <w:szCs w:val="21"/>
          <w:highlight w:val="none"/>
          <w:lang w:val="en-US" w:eastAsia="zh-CN"/>
        </w:rPr>
        <w:t xml:space="preserve">  </w:t>
      </w:r>
      <w:r>
        <w:rPr>
          <w:rFonts w:hint="eastAsia"/>
          <w:sz w:val="21"/>
          <w:szCs w:val="21"/>
          <w:highlight w:val="none"/>
        </w:rPr>
        <w:t>节流元件，包括孔板、文丘里管等</w:t>
      </w:r>
      <w:r>
        <w:rPr>
          <w:rFonts w:hint="eastAsia"/>
          <w:sz w:val="21"/>
          <w:szCs w:val="21"/>
          <w:highlight w:val="none"/>
          <w:lang w:eastAsia="zh-CN"/>
        </w:rPr>
        <w:t>；</w:t>
      </w:r>
    </w:p>
    <w:p w14:paraId="7A59B39C">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2</w:t>
      </w:r>
      <w:r>
        <w:rPr>
          <w:rFonts w:hint="eastAsia"/>
          <w:sz w:val="21"/>
          <w:szCs w:val="21"/>
          <w:highlight w:val="none"/>
          <w:lang w:val="en-US" w:eastAsia="zh-CN"/>
        </w:rPr>
        <w:t xml:space="preserve">  </w:t>
      </w:r>
      <w:r>
        <w:rPr>
          <w:rFonts w:hint="eastAsia"/>
          <w:sz w:val="21"/>
          <w:szCs w:val="21"/>
          <w:highlight w:val="none"/>
        </w:rPr>
        <w:t>涡轮流量计</w:t>
      </w:r>
      <w:r>
        <w:rPr>
          <w:rFonts w:hint="eastAsia"/>
          <w:sz w:val="21"/>
          <w:szCs w:val="21"/>
          <w:highlight w:val="none"/>
          <w:lang w:eastAsia="zh-CN"/>
        </w:rPr>
        <w:t>；</w:t>
      </w:r>
    </w:p>
    <w:p w14:paraId="6F92457A">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 xml:space="preserve">3 </w:t>
      </w:r>
      <w:r>
        <w:rPr>
          <w:rFonts w:hint="eastAsia"/>
          <w:sz w:val="21"/>
          <w:szCs w:val="21"/>
          <w:highlight w:val="none"/>
          <w:lang w:val="en-US" w:eastAsia="zh-CN"/>
        </w:rPr>
        <w:t xml:space="preserve"> </w:t>
      </w:r>
      <w:r>
        <w:rPr>
          <w:rFonts w:hint="eastAsia"/>
          <w:sz w:val="21"/>
          <w:szCs w:val="21"/>
          <w:highlight w:val="none"/>
        </w:rPr>
        <w:t>涡街流量计</w:t>
      </w:r>
      <w:r>
        <w:rPr>
          <w:rFonts w:hint="eastAsia"/>
          <w:sz w:val="21"/>
          <w:szCs w:val="21"/>
          <w:highlight w:val="none"/>
          <w:lang w:eastAsia="zh-CN"/>
        </w:rPr>
        <w:t>；</w:t>
      </w:r>
    </w:p>
    <w:p w14:paraId="42D17711">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4</w:t>
      </w:r>
      <w:r>
        <w:rPr>
          <w:rFonts w:hint="eastAsia"/>
          <w:sz w:val="21"/>
          <w:szCs w:val="21"/>
          <w:highlight w:val="none"/>
          <w:lang w:val="en-US" w:eastAsia="zh-CN"/>
        </w:rPr>
        <w:t xml:space="preserve">  </w:t>
      </w:r>
      <w:r>
        <w:rPr>
          <w:rFonts w:hint="eastAsia"/>
          <w:sz w:val="21"/>
          <w:szCs w:val="21"/>
          <w:highlight w:val="none"/>
        </w:rPr>
        <w:t>超声波流量计</w:t>
      </w:r>
      <w:r>
        <w:rPr>
          <w:rFonts w:hint="eastAsia"/>
          <w:sz w:val="21"/>
          <w:szCs w:val="21"/>
          <w:highlight w:val="none"/>
          <w:lang w:eastAsia="zh-CN"/>
        </w:rPr>
        <w:t>；</w:t>
      </w:r>
    </w:p>
    <w:p w14:paraId="249C78A1">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5</w:t>
      </w:r>
      <w:r>
        <w:rPr>
          <w:rFonts w:hint="eastAsia"/>
          <w:sz w:val="21"/>
          <w:szCs w:val="21"/>
          <w:highlight w:val="none"/>
          <w:lang w:val="en-US" w:eastAsia="zh-CN"/>
        </w:rPr>
        <w:t xml:space="preserve">  </w:t>
      </w:r>
      <w:r>
        <w:rPr>
          <w:rFonts w:hint="eastAsia"/>
          <w:sz w:val="21"/>
          <w:szCs w:val="21"/>
          <w:highlight w:val="none"/>
        </w:rPr>
        <w:t>电磁流量计</w:t>
      </w:r>
      <w:r>
        <w:rPr>
          <w:rFonts w:hint="eastAsia"/>
          <w:sz w:val="21"/>
          <w:szCs w:val="21"/>
          <w:highlight w:val="none"/>
          <w:lang w:eastAsia="zh-CN"/>
        </w:rPr>
        <w:t>；</w:t>
      </w:r>
    </w:p>
    <w:p w14:paraId="31AAA3ED">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6</w:t>
      </w:r>
      <w:r>
        <w:rPr>
          <w:rFonts w:hint="eastAsia"/>
          <w:sz w:val="21"/>
          <w:szCs w:val="21"/>
          <w:highlight w:val="none"/>
          <w:lang w:val="en-US" w:eastAsia="zh-CN"/>
        </w:rPr>
        <w:t xml:space="preserve">  </w:t>
      </w:r>
      <w:r>
        <w:rPr>
          <w:rFonts w:hint="eastAsia"/>
          <w:sz w:val="21"/>
          <w:szCs w:val="21"/>
          <w:highlight w:val="none"/>
        </w:rPr>
        <w:t>热式质量流量计</w:t>
      </w:r>
      <w:r>
        <w:rPr>
          <w:rFonts w:hint="eastAsia"/>
          <w:sz w:val="21"/>
          <w:szCs w:val="21"/>
          <w:highlight w:val="none"/>
          <w:lang w:eastAsia="zh-CN"/>
        </w:rPr>
        <w:t>；</w:t>
      </w:r>
    </w:p>
    <w:p w14:paraId="3DCEF496">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lang w:val="en-US" w:eastAsia="zh-CN"/>
        </w:rPr>
        <w:t>7</w:t>
      </w:r>
      <w:r>
        <w:rPr>
          <w:rFonts w:hint="eastAsia"/>
          <w:sz w:val="21"/>
          <w:szCs w:val="21"/>
          <w:highlight w:val="none"/>
          <w:lang w:val="en-US" w:eastAsia="zh-CN"/>
        </w:rPr>
        <w:t xml:space="preserve">  </w:t>
      </w:r>
      <w:r>
        <w:rPr>
          <w:rFonts w:hint="eastAsia"/>
          <w:sz w:val="21"/>
          <w:szCs w:val="21"/>
          <w:highlight w:val="none"/>
        </w:rPr>
        <w:t>旋进式流量计。</w:t>
      </w:r>
    </w:p>
    <w:p w14:paraId="40294959">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不受流体流速特征影响的流量计包括下列类型：</w:t>
      </w:r>
    </w:p>
    <w:p w14:paraId="26C08518">
      <w:pPr>
        <w:pStyle w:val="21"/>
        <w:numPr>
          <w:ilvl w:val="0"/>
          <w:numId w:val="0"/>
        </w:numPr>
        <w:tabs>
          <w:tab w:val="left" w:pos="709"/>
        </w:tabs>
        <w:spacing w:before="0" w:beforeAutospacing="0" w:after="0" w:afterAutospacing="0" w:line="276" w:lineRule="auto"/>
        <w:ind w:firstLine="422" w:firstLineChars="200"/>
        <w:jc w:val="both"/>
        <w:rPr>
          <w:rFonts w:hint="eastAsia" w:eastAsia="宋体"/>
          <w:sz w:val="21"/>
          <w:szCs w:val="21"/>
          <w:highlight w:val="none"/>
          <w:lang w:eastAsia="zh-CN"/>
        </w:rPr>
      </w:pPr>
      <w:r>
        <w:rPr>
          <w:rFonts w:hint="default" w:ascii="Times New Roman" w:hAnsi="Times New Roman" w:cs="Times New Roman"/>
          <w:b/>
          <w:bCs/>
          <w:sz w:val="21"/>
          <w:szCs w:val="21"/>
          <w:highlight w:val="none"/>
          <w:lang w:val="en-US" w:eastAsia="zh-CN"/>
        </w:rPr>
        <w:t>1</w:t>
      </w:r>
      <w:r>
        <w:rPr>
          <w:rFonts w:hint="eastAsia"/>
          <w:sz w:val="21"/>
          <w:szCs w:val="21"/>
          <w:highlight w:val="none"/>
          <w:lang w:val="en-US" w:eastAsia="zh-CN"/>
        </w:rPr>
        <w:t xml:space="preserve">  </w:t>
      </w:r>
      <w:r>
        <w:rPr>
          <w:rFonts w:hint="eastAsia"/>
          <w:sz w:val="21"/>
          <w:szCs w:val="21"/>
          <w:highlight w:val="none"/>
        </w:rPr>
        <w:t>容积式流量计（椭圆齿轮、腰轮流量计等）</w:t>
      </w:r>
      <w:r>
        <w:rPr>
          <w:rFonts w:hint="eastAsia"/>
          <w:sz w:val="21"/>
          <w:szCs w:val="21"/>
          <w:highlight w:val="none"/>
          <w:lang w:eastAsia="zh-CN"/>
        </w:rPr>
        <w:t>；</w:t>
      </w:r>
    </w:p>
    <w:p w14:paraId="38272B49">
      <w:pPr>
        <w:pStyle w:val="21"/>
        <w:numPr>
          <w:ilvl w:val="0"/>
          <w:numId w:val="0"/>
        </w:numPr>
        <w:tabs>
          <w:tab w:val="left" w:pos="709"/>
        </w:tabs>
        <w:spacing w:before="0" w:beforeAutospacing="0" w:after="0" w:afterAutospacing="0" w:line="276" w:lineRule="auto"/>
        <w:ind w:firstLine="422" w:firstLineChars="200"/>
        <w:jc w:val="both"/>
        <w:rPr>
          <w:sz w:val="21"/>
          <w:szCs w:val="21"/>
          <w:highlight w:val="none"/>
        </w:rPr>
      </w:pPr>
      <w:r>
        <w:rPr>
          <w:rFonts w:hint="default" w:ascii="Times New Roman" w:hAnsi="Times New Roman" w:cs="Times New Roman"/>
          <w:b/>
          <w:bCs/>
          <w:sz w:val="21"/>
          <w:szCs w:val="21"/>
          <w:highlight w:val="none"/>
          <w:lang w:val="en-US" w:eastAsia="zh-CN"/>
        </w:rPr>
        <w:t>2</w:t>
      </w:r>
      <w:r>
        <w:rPr>
          <w:rFonts w:hint="eastAsia"/>
          <w:sz w:val="21"/>
          <w:szCs w:val="21"/>
          <w:highlight w:val="none"/>
          <w:lang w:val="en-US" w:eastAsia="zh-CN"/>
        </w:rPr>
        <w:t xml:space="preserve">  </w:t>
      </w:r>
      <w:r>
        <w:rPr>
          <w:rFonts w:hint="eastAsia"/>
          <w:sz w:val="21"/>
          <w:szCs w:val="21"/>
          <w:highlight w:val="none"/>
        </w:rPr>
        <w:t>科里奥利质量流量计。</w:t>
      </w:r>
    </w:p>
    <w:p w14:paraId="6260BD10">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对流速特征的改善作用只对同心缩径接头有效，使用偏心缩径接头将对流速特征造成很大的</w:t>
      </w:r>
    </w:p>
    <w:p w14:paraId="195DD138">
      <w:pPr>
        <w:pStyle w:val="21"/>
        <w:numPr>
          <w:ilvl w:val="0"/>
          <w:numId w:val="0"/>
        </w:numPr>
        <w:tabs>
          <w:tab w:val="left" w:pos="709"/>
        </w:tabs>
        <w:spacing w:before="0" w:beforeAutospacing="0" w:after="0" w:afterAutospacing="0" w:line="276" w:lineRule="auto"/>
        <w:ind w:leftChars="0"/>
        <w:jc w:val="both"/>
        <w:rPr>
          <w:sz w:val="21"/>
          <w:szCs w:val="21"/>
          <w:highlight w:val="none"/>
        </w:rPr>
      </w:pPr>
      <w:r>
        <w:rPr>
          <w:rFonts w:hint="eastAsia"/>
          <w:sz w:val="21"/>
          <w:szCs w:val="21"/>
          <w:highlight w:val="none"/>
        </w:rPr>
        <w:t>偏离。</w:t>
      </w:r>
    </w:p>
    <w:p w14:paraId="0DA0F92D">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转子流量计直管段要求，上游不应小于5D，下游不应小于3D，或按厂家要求。</w:t>
      </w:r>
    </w:p>
    <w:p w14:paraId="228DED2D">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靶式流量计直管段要求，上游不应小于5D，下游不应小于3D，或按厂家要求。</w:t>
      </w:r>
    </w:p>
    <w:p w14:paraId="70CF6566">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电磁流量计直管段要求，上游不应小于5D，下游不应小于2D，或按厂家要求。</w:t>
      </w:r>
    </w:p>
    <w:p w14:paraId="68114182">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双声道超声波流量计直管段要求，上游不应小于10D，下游不应小于5D，或按厂家要求。</w:t>
      </w:r>
    </w:p>
    <w:p w14:paraId="65C72D22">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涡街流量计直管段要求，上游不应小于10D，下游不应小于5D，或按厂家要求。</w:t>
      </w:r>
    </w:p>
    <w:p w14:paraId="1F90BA70">
      <w:pPr>
        <w:pStyle w:val="21"/>
        <w:numPr>
          <w:ilvl w:val="0"/>
          <w:numId w:val="10"/>
        </w:numPr>
        <w:tabs>
          <w:tab w:val="left" w:pos="709"/>
        </w:tabs>
        <w:spacing w:before="0" w:beforeAutospacing="0" w:after="0" w:afterAutospacing="0" w:line="276" w:lineRule="auto"/>
        <w:jc w:val="both"/>
        <w:rPr>
          <w:sz w:val="21"/>
          <w:szCs w:val="21"/>
          <w:highlight w:val="none"/>
        </w:rPr>
      </w:pPr>
      <w:r>
        <w:rPr>
          <w:rFonts w:hint="eastAsia"/>
          <w:sz w:val="21"/>
          <w:szCs w:val="21"/>
          <w:highlight w:val="none"/>
          <w:lang w:val="en-US" w:eastAsia="zh-CN"/>
        </w:rPr>
        <w:t xml:space="preserve">  </w:t>
      </w:r>
      <w:r>
        <w:rPr>
          <w:rFonts w:hint="eastAsia"/>
          <w:sz w:val="21"/>
          <w:szCs w:val="21"/>
          <w:highlight w:val="none"/>
        </w:rPr>
        <w:t>旋进旋涡流量计直管段要求，上游不应小于</w:t>
      </w:r>
      <w:r>
        <w:rPr>
          <w:rFonts w:hint="eastAsia"/>
          <w:sz w:val="21"/>
          <w:szCs w:val="21"/>
          <w:highlight w:val="none"/>
          <w:lang w:val="en-US" w:eastAsia="zh-CN"/>
        </w:rPr>
        <w:t>5</w:t>
      </w:r>
      <w:r>
        <w:rPr>
          <w:rFonts w:hint="eastAsia"/>
          <w:sz w:val="21"/>
          <w:szCs w:val="21"/>
          <w:highlight w:val="none"/>
        </w:rPr>
        <w:t>D、下游不应小于</w:t>
      </w:r>
      <w:r>
        <w:rPr>
          <w:rFonts w:hint="eastAsia"/>
          <w:sz w:val="21"/>
          <w:szCs w:val="21"/>
          <w:highlight w:val="none"/>
          <w:lang w:val="en-US" w:eastAsia="zh-CN"/>
        </w:rPr>
        <w:t>2</w:t>
      </w:r>
      <w:r>
        <w:rPr>
          <w:rFonts w:hint="eastAsia"/>
          <w:sz w:val="21"/>
          <w:szCs w:val="21"/>
          <w:highlight w:val="none"/>
        </w:rPr>
        <w:t>D，或按厂家要求。</w:t>
      </w:r>
    </w:p>
    <w:p w14:paraId="2DE5CDD5">
      <w:pPr>
        <w:pStyle w:val="21"/>
        <w:numPr>
          <w:ilvl w:val="-1"/>
          <w:numId w:val="0"/>
        </w:numPr>
        <w:tabs>
          <w:tab w:val="left" w:pos="709"/>
        </w:tabs>
        <w:spacing w:before="0" w:beforeAutospacing="0" w:after="0" w:afterAutospacing="0" w:line="276" w:lineRule="auto"/>
        <w:ind w:left="0" w:firstLine="0"/>
        <w:jc w:val="both"/>
        <w:rPr>
          <w:sz w:val="21"/>
          <w:szCs w:val="21"/>
          <w:highlight w:val="none"/>
        </w:rPr>
      </w:pPr>
    </w:p>
    <w:p w14:paraId="7D0DC824">
      <w:pPr>
        <w:pStyle w:val="21"/>
        <w:numPr>
          <w:ilvl w:val="255"/>
          <w:numId w:val="0"/>
        </w:numPr>
        <w:tabs>
          <w:tab w:val="left" w:pos="709"/>
        </w:tabs>
        <w:spacing w:before="0" w:beforeAutospacing="0" w:after="0" w:afterAutospacing="0" w:line="276" w:lineRule="auto"/>
        <w:jc w:val="both"/>
        <w:rPr>
          <w:sz w:val="21"/>
          <w:szCs w:val="21"/>
          <w:highlight w:val="none"/>
        </w:rPr>
      </w:pPr>
    </w:p>
    <w:p w14:paraId="3C28813D">
      <w:pPr>
        <w:ind w:firstLine="420" w:firstLineChars="200"/>
        <w:rPr>
          <w:rFonts w:cs="Times New Roman" w:asciiTheme="minorEastAsia" w:hAnsiTheme="minorEastAsia" w:eastAsiaTheme="minorEastAsia"/>
          <w:highlight w:val="none"/>
        </w:rPr>
      </w:pPr>
      <w:r>
        <w:rPr>
          <w:rFonts w:hint="eastAsia" w:cs="Times New Roman" w:asciiTheme="minorEastAsia" w:hAnsiTheme="minorEastAsia" w:eastAsiaTheme="minorEastAsia"/>
          <w:highlight w:val="none"/>
        </w:rPr>
        <w:br w:type="page"/>
      </w:r>
    </w:p>
    <w:p w14:paraId="5373CBE7">
      <w:pPr>
        <w:pStyle w:val="21"/>
        <w:tabs>
          <w:tab w:val="left" w:pos="709"/>
        </w:tabs>
        <w:spacing w:before="0" w:beforeAutospacing="0" w:after="0" w:afterAutospacing="0" w:line="276" w:lineRule="auto"/>
        <w:jc w:val="center"/>
        <w:rPr>
          <w:rFonts w:hint="eastAsia"/>
          <w:b/>
          <w:bCs/>
          <w:sz w:val="21"/>
          <w:szCs w:val="21"/>
          <w:highlight w:val="none"/>
        </w:rPr>
      </w:pPr>
      <w:r>
        <w:rPr>
          <w:rFonts w:hint="eastAsia"/>
          <w:b/>
          <w:bCs/>
          <w:sz w:val="21"/>
          <w:szCs w:val="21"/>
          <w:highlight w:val="none"/>
        </w:rPr>
        <w:t>附</w:t>
      </w:r>
      <w:r>
        <w:rPr>
          <w:rFonts w:hint="eastAsia"/>
          <w:b/>
          <w:bCs/>
          <w:sz w:val="21"/>
          <w:szCs w:val="21"/>
          <w:highlight w:val="none"/>
          <w:lang w:eastAsia="zh-CN"/>
        </w:rPr>
        <w:t>录</w:t>
      </w:r>
      <w:r>
        <w:rPr>
          <w:rFonts w:hint="eastAsia"/>
          <w:b/>
          <w:bCs/>
          <w:sz w:val="21"/>
          <w:szCs w:val="21"/>
          <w:highlight w:val="none"/>
        </w:rPr>
        <w:t>A 流量仪表选型</w:t>
      </w:r>
    </w:p>
    <w:p w14:paraId="750487F9">
      <w:pPr>
        <w:pStyle w:val="21"/>
        <w:tabs>
          <w:tab w:val="left" w:pos="709"/>
        </w:tabs>
        <w:spacing w:before="0" w:beforeAutospacing="0" w:after="0" w:afterAutospacing="0" w:line="276" w:lineRule="auto"/>
        <w:jc w:val="center"/>
        <w:rPr>
          <w:rFonts w:hint="eastAsia"/>
          <w:b/>
          <w:bCs/>
          <w:sz w:val="21"/>
          <w:szCs w:val="21"/>
          <w:highlight w:val="none"/>
          <w:lang w:eastAsia="zh-CN"/>
        </w:rPr>
      </w:pPr>
    </w:p>
    <w:p w14:paraId="1328DFD8">
      <w:pPr>
        <w:pStyle w:val="21"/>
        <w:tabs>
          <w:tab w:val="left" w:pos="709"/>
        </w:tabs>
        <w:spacing w:before="0" w:beforeAutospacing="0" w:after="0" w:afterAutospacing="0" w:line="276" w:lineRule="auto"/>
        <w:jc w:val="center"/>
        <w:rPr>
          <w:highlight w:val="none"/>
        </w:rPr>
      </w:pPr>
      <w:r>
        <w:rPr>
          <w:rFonts w:hint="eastAsia"/>
          <w:b/>
          <w:bCs/>
          <w:sz w:val="21"/>
          <w:szCs w:val="21"/>
          <w:highlight w:val="none"/>
          <w:lang w:eastAsia="zh-CN"/>
        </w:rPr>
        <w:t>表</w:t>
      </w:r>
      <w:r>
        <w:rPr>
          <w:rFonts w:hint="eastAsia"/>
          <w:b/>
          <w:bCs/>
          <w:sz w:val="21"/>
          <w:szCs w:val="21"/>
          <w:highlight w:val="none"/>
          <w:lang w:val="en-US" w:eastAsia="zh-CN"/>
        </w:rPr>
        <w:t xml:space="preserve">A </w:t>
      </w:r>
      <w:r>
        <w:rPr>
          <w:rFonts w:hint="eastAsia"/>
          <w:b/>
          <w:bCs/>
          <w:sz w:val="21"/>
          <w:szCs w:val="21"/>
          <w:highlight w:val="none"/>
        </w:rPr>
        <w:t>流量仪表选型</w:t>
      </w:r>
    </w:p>
    <w:tbl>
      <w:tblPr>
        <w:tblStyle w:val="24"/>
        <w:tblW w:w="5106" w:type="pct"/>
        <w:tblInd w:w="-187" w:type="dxa"/>
        <w:tblLayout w:type="autofit"/>
        <w:tblCellMar>
          <w:top w:w="0" w:type="dxa"/>
          <w:left w:w="0" w:type="dxa"/>
          <w:bottom w:w="0" w:type="dxa"/>
          <w:right w:w="0" w:type="dxa"/>
        </w:tblCellMar>
      </w:tblPr>
      <w:tblGrid>
        <w:gridCol w:w="852"/>
        <w:gridCol w:w="1605"/>
        <w:gridCol w:w="1034"/>
        <w:gridCol w:w="833"/>
        <w:gridCol w:w="887"/>
        <w:gridCol w:w="977"/>
        <w:gridCol w:w="1007"/>
        <w:gridCol w:w="798"/>
        <w:gridCol w:w="686"/>
        <w:gridCol w:w="551"/>
        <w:gridCol w:w="544"/>
      </w:tblGrid>
      <w:tr w14:paraId="0CB3ABF2">
        <w:tblPrEx>
          <w:tblCellMar>
            <w:top w:w="0" w:type="dxa"/>
            <w:left w:w="0" w:type="dxa"/>
            <w:bottom w:w="0" w:type="dxa"/>
            <w:right w:w="0" w:type="dxa"/>
          </w:tblCellMar>
        </w:tblPrEx>
        <w:tc>
          <w:tcPr>
            <w:tcW w:w="1257" w:type="pct"/>
            <w:gridSpan w:val="2"/>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24CEAD0">
            <w:pPr>
              <w:jc w:val="center"/>
              <w:rPr>
                <w:b/>
                <w:bCs w:val="0"/>
                <w:sz w:val="13"/>
                <w:szCs w:val="13"/>
                <w:highlight w:val="none"/>
              </w:rPr>
            </w:pPr>
            <w:r>
              <w:rPr>
                <w:b/>
                <w:bCs w:val="0"/>
                <w:sz w:val="13"/>
                <w:szCs w:val="13"/>
                <w:highlight w:val="none"/>
              </w:rPr>
              <w:t>流量仪表类型</w:t>
            </w:r>
          </w:p>
        </w:tc>
        <w:tc>
          <w:tcPr>
            <w:tcW w:w="3742" w:type="pct"/>
            <w:gridSpan w:val="9"/>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89D870">
            <w:pPr>
              <w:jc w:val="center"/>
              <w:rPr>
                <w:b/>
                <w:bCs w:val="0"/>
                <w:sz w:val="13"/>
                <w:szCs w:val="13"/>
                <w:highlight w:val="none"/>
              </w:rPr>
            </w:pPr>
            <w:r>
              <w:rPr>
                <w:b/>
                <w:bCs w:val="0"/>
                <w:sz w:val="13"/>
                <w:szCs w:val="13"/>
                <w:highlight w:val="none"/>
              </w:rPr>
              <w:t>性能参数</w:t>
            </w:r>
          </w:p>
        </w:tc>
      </w:tr>
      <w:tr w14:paraId="49F2FA56">
        <w:tblPrEx>
          <w:tblCellMar>
            <w:top w:w="0" w:type="dxa"/>
            <w:left w:w="0" w:type="dxa"/>
            <w:bottom w:w="0" w:type="dxa"/>
            <w:right w:w="0" w:type="dxa"/>
          </w:tblCellMar>
        </w:tblPrEx>
        <w:tc>
          <w:tcPr>
            <w:tcW w:w="1257" w:type="pct"/>
            <w:gridSpan w:val="2"/>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91BB225">
            <w:pPr>
              <w:jc w:val="center"/>
              <w:rPr>
                <w:b/>
                <w:bCs w:val="0"/>
                <w:sz w:val="13"/>
                <w:szCs w:val="13"/>
                <w:highlight w:val="none"/>
              </w:rPr>
            </w:pP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CA1E29D">
            <w:pPr>
              <w:jc w:val="center"/>
              <w:rPr>
                <w:b/>
                <w:bCs w:val="0"/>
                <w:sz w:val="13"/>
                <w:szCs w:val="13"/>
                <w:highlight w:val="none"/>
              </w:rPr>
            </w:pPr>
            <w:r>
              <w:rPr>
                <w:b/>
                <w:bCs w:val="0"/>
                <w:sz w:val="13"/>
                <w:szCs w:val="13"/>
                <w:highlight w:val="none"/>
              </w:rPr>
              <w:t>应用标准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552B9C8">
            <w:pPr>
              <w:jc w:val="center"/>
              <w:rPr>
                <w:b/>
                <w:bCs w:val="0"/>
                <w:sz w:val="13"/>
                <w:szCs w:val="13"/>
                <w:highlight w:val="none"/>
              </w:rPr>
            </w:pPr>
            <w:r>
              <w:rPr>
                <w:b/>
                <w:bCs w:val="0"/>
                <w:sz w:val="13"/>
                <w:szCs w:val="13"/>
                <w:highlight w:val="none"/>
              </w:rPr>
              <w:t>可测量</w:t>
            </w:r>
          </w:p>
          <w:p w14:paraId="78D64517">
            <w:pPr>
              <w:jc w:val="center"/>
              <w:rPr>
                <w:b/>
                <w:bCs w:val="0"/>
                <w:sz w:val="13"/>
                <w:szCs w:val="13"/>
                <w:highlight w:val="none"/>
              </w:rPr>
            </w:pPr>
            <w:r>
              <w:rPr>
                <w:b/>
                <w:bCs w:val="0"/>
                <w:sz w:val="13"/>
                <w:szCs w:val="13"/>
                <w:highlight w:val="none"/>
              </w:rPr>
              <w:t>介质</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667347">
            <w:pPr>
              <w:jc w:val="center"/>
              <w:rPr>
                <w:b/>
                <w:bCs w:val="0"/>
                <w:sz w:val="13"/>
                <w:szCs w:val="13"/>
                <w:highlight w:val="none"/>
              </w:rPr>
            </w:pPr>
            <w:r>
              <w:rPr>
                <w:b/>
                <w:bCs w:val="0"/>
                <w:sz w:val="13"/>
                <w:szCs w:val="13"/>
                <w:highlight w:val="none"/>
              </w:rPr>
              <w:t>精确度</w:t>
            </w:r>
          </w:p>
          <w:p w14:paraId="474E01BA">
            <w:pPr>
              <w:jc w:val="center"/>
              <w:rPr>
                <w:b/>
                <w:bCs w:val="0"/>
                <w:sz w:val="13"/>
                <w:szCs w:val="13"/>
                <w:highlight w:val="none"/>
              </w:rPr>
            </w:pPr>
            <w:r>
              <w:rPr>
                <w:b/>
                <w:bCs w:val="0"/>
                <w:sz w:val="13"/>
                <w:szCs w:val="13"/>
                <w:highlight w:val="none"/>
              </w:rPr>
              <w:t>等级</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508BD2">
            <w:pPr>
              <w:jc w:val="center"/>
              <w:rPr>
                <w:b/>
                <w:bCs w:val="0"/>
                <w:sz w:val="13"/>
                <w:szCs w:val="13"/>
                <w:highlight w:val="none"/>
              </w:rPr>
            </w:pPr>
            <w:r>
              <w:rPr>
                <w:b/>
                <w:bCs w:val="0"/>
                <w:sz w:val="13"/>
                <w:szCs w:val="13"/>
                <w:highlight w:val="none"/>
              </w:rPr>
              <w:t>通径范围DN</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4ED38F">
            <w:pPr>
              <w:jc w:val="center"/>
              <w:rPr>
                <w:b/>
                <w:bCs w:val="0"/>
                <w:sz w:val="13"/>
                <w:szCs w:val="13"/>
                <w:highlight w:val="none"/>
              </w:rPr>
            </w:pPr>
            <w:r>
              <w:rPr>
                <w:b/>
                <w:bCs w:val="0"/>
                <w:sz w:val="13"/>
                <w:szCs w:val="13"/>
                <w:highlight w:val="none"/>
              </w:rPr>
              <w:t>直管段</w:t>
            </w:r>
          </w:p>
          <w:p w14:paraId="29F1CCA7">
            <w:pPr>
              <w:jc w:val="center"/>
              <w:rPr>
                <w:b/>
                <w:bCs w:val="0"/>
                <w:sz w:val="13"/>
                <w:szCs w:val="13"/>
                <w:highlight w:val="none"/>
              </w:rPr>
            </w:pPr>
            <w:r>
              <w:rPr>
                <w:b/>
                <w:bCs w:val="0"/>
                <w:sz w:val="13"/>
                <w:szCs w:val="13"/>
                <w:highlight w:val="none"/>
              </w:rPr>
              <w:t>前/后D</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26907E">
            <w:pPr>
              <w:jc w:val="center"/>
              <w:rPr>
                <w:b/>
                <w:bCs w:val="0"/>
                <w:sz w:val="13"/>
                <w:szCs w:val="13"/>
                <w:highlight w:val="none"/>
              </w:rPr>
            </w:pPr>
            <w:r>
              <w:rPr>
                <w:b/>
                <w:bCs w:val="0"/>
                <w:sz w:val="13"/>
                <w:szCs w:val="13"/>
                <w:highlight w:val="none"/>
              </w:rPr>
              <w:t>范围度</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82D55D">
            <w:pPr>
              <w:jc w:val="center"/>
              <w:rPr>
                <w:b/>
                <w:bCs w:val="0"/>
                <w:sz w:val="13"/>
                <w:szCs w:val="13"/>
                <w:highlight w:val="none"/>
              </w:rPr>
            </w:pPr>
            <w:r>
              <w:rPr>
                <w:b/>
                <w:bCs w:val="0"/>
                <w:sz w:val="13"/>
                <w:szCs w:val="13"/>
                <w:highlight w:val="none"/>
              </w:rPr>
              <w:t>压损%</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31757A">
            <w:pPr>
              <w:jc w:val="center"/>
              <w:rPr>
                <w:b/>
                <w:bCs w:val="0"/>
                <w:sz w:val="13"/>
                <w:szCs w:val="13"/>
                <w:highlight w:val="none"/>
              </w:rPr>
            </w:pPr>
            <w:r>
              <w:rPr>
                <w:b/>
                <w:bCs w:val="0"/>
                <w:sz w:val="13"/>
                <w:szCs w:val="13"/>
                <w:highlight w:val="none"/>
              </w:rPr>
              <w:t>双向</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DE17DD">
            <w:pPr>
              <w:jc w:val="center"/>
              <w:rPr>
                <w:b/>
                <w:bCs w:val="0"/>
                <w:sz w:val="13"/>
                <w:szCs w:val="13"/>
                <w:highlight w:val="none"/>
              </w:rPr>
            </w:pPr>
            <w:r>
              <w:rPr>
                <w:b/>
                <w:bCs w:val="0"/>
                <w:sz w:val="13"/>
                <w:szCs w:val="13"/>
                <w:highlight w:val="none"/>
              </w:rPr>
              <w:t>耐脏</w:t>
            </w:r>
          </w:p>
        </w:tc>
      </w:tr>
      <w:tr w14:paraId="7CB6770B">
        <w:tblPrEx>
          <w:tblCellMar>
            <w:top w:w="0" w:type="dxa"/>
            <w:left w:w="0" w:type="dxa"/>
            <w:bottom w:w="0" w:type="dxa"/>
            <w:right w:w="0" w:type="dxa"/>
          </w:tblCellMar>
        </w:tblPrEx>
        <w:tc>
          <w:tcPr>
            <w:tcW w:w="4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E909A4">
            <w:pPr>
              <w:rPr>
                <w:sz w:val="13"/>
                <w:szCs w:val="13"/>
                <w:highlight w:val="none"/>
              </w:rPr>
            </w:pPr>
            <w:r>
              <w:rPr>
                <w:sz w:val="13"/>
                <w:szCs w:val="13"/>
                <w:highlight w:val="none"/>
              </w:rPr>
              <w:t>差压式节流装置</w:t>
            </w: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DC1B96">
            <w:pPr>
              <w:rPr>
                <w:sz w:val="13"/>
                <w:szCs w:val="13"/>
                <w:highlight w:val="none"/>
              </w:rPr>
            </w:pPr>
            <w:r>
              <w:rPr>
                <w:sz w:val="13"/>
                <w:szCs w:val="13"/>
                <w:highlight w:val="none"/>
              </w:rPr>
              <w:t>标准孔板</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4B3C57E">
            <w:pPr>
              <w:rPr>
                <w:sz w:val="13"/>
                <w:szCs w:val="13"/>
                <w:highlight w:val="none"/>
              </w:rPr>
            </w:pPr>
            <w:r>
              <w:rPr>
                <w:sz w:val="13"/>
                <w:szCs w:val="13"/>
                <w:highlight w:val="none"/>
              </w:rPr>
              <w:t>GB/T2624.2</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A8CE33">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C622DF">
            <w:pPr>
              <w:rPr>
                <w:sz w:val="13"/>
                <w:szCs w:val="13"/>
                <w:highlight w:val="none"/>
              </w:rPr>
            </w:pPr>
            <w:r>
              <w:rPr>
                <w:sz w:val="13"/>
                <w:szCs w:val="13"/>
                <w:highlight w:val="none"/>
              </w:rPr>
              <w:t>1.0~2.5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7C650B">
            <w:pPr>
              <w:rPr>
                <w:sz w:val="13"/>
                <w:szCs w:val="13"/>
                <w:highlight w:val="none"/>
              </w:rPr>
            </w:pPr>
            <w:r>
              <w:rPr>
                <w:sz w:val="13"/>
                <w:szCs w:val="13"/>
                <w:highlight w:val="none"/>
              </w:rPr>
              <w:t>50~1000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0418DC">
            <w:pPr>
              <w:rPr>
                <w:sz w:val="13"/>
                <w:szCs w:val="13"/>
                <w:highlight w:val="none"/>
              </w:rPr>
            </w:pPr>
            <w:r>
              <w:rPr>
                <w:sz w:val="13"/>
                <w:szCs w:val="13"/>
                <w:highlight w:val="none"/>
              </w:rPr>
              <w:t>按标准</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1010B0">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AAA1C80">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55420C">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8E260C8">
            <w:pPr>
              <w:rPr>
                <w:sz w:val="13"/>
                <w:szCs w:val="13"/>
                <w:highlight w:val="none"/>
              </w:rPr>
            </w:pPr>
            <w:r>
              <w:rPr>
                <w:sz w:val="13"/>
                <w:szCs w:val="13"/>
                <w:highlight w:val="none"/>
              </w:rPr>
              <w:t>X</w:t>
            </w:r>
          </w:p>
        </w:tc>
      </w:tr>
      <w:tr w14:paraId="74206570">
        <w:tblPrEx>
          <w:tblCellMar>
            <w:top w:w="0" w:type="dxa"/>
            <w:left w:w="0" w:type="dxa"/>
            <w:bottom w:w="0" w:type="dxa"/>
            <w:right w:w="0" w:type="dxa"/>
          </w:tblCellMar>
        </w:tblPrEx>
        <w:trPr>
          <w:trHeight w:val="549" w:hRule="atLeast"/>
        </w:trPr>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EED040">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429703">
            <w:pPr>
              <w:rPr>
                <w:sz w:val="13"/>
                <w:szCs w:val="13"/>
                <w:highlight w:val="none"/>
              </w:rPr>
            </w:pPr>
            <w:r>
              <w:rPr>
                <w:sz w:val="13"/>
                <w:szCs w:val="13"/>
                <w:highlight w:val="none"/>
              </w:rPr>
              <w:t>喷嘴/</w:t>
            </w:r>
          </w:p>
          <w:p w14:paraId="6E741379">
            <w:pPr>
              <w:rPr>
                <w:sz w:val="13"/>
                <w:szCs w:val="13"/>
                <w:highlight w:val="none"/>
              </w:rPr>
            </w:pPr>
            <w:r>
              <w:rPr>
                <w:sz w:val="13"/>
                <w:szCs w:val="13"/>
                <w:highlight w:val="none"/>
              </w:rPr>
              <w:t>文丘里喷嘴</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459EA16">
            <w:pPr>
              <w:rPr>
                <w:sz w:val="13"/>
                <w:szCs w:val="13"/>
                <w:highlight w:val="none"/>
              </w:rPr>
            </w:pPr>
            <w:r>
              <w:rPr>
                <w:sz w:val="13"/>
                <w:szCs w:val="13"/>
                <w:highlight w:val="none"/>
              </w:rPr>
              <w:t>GB/T2624.3</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479796E">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AAB0CCC">
            <w:pPr>
              <w:rPr>
                <w:sz w:val="13"/>
                <w:szCs w:val="13"/>
                <w:highlight w:val="none"/>
              </w:rPr>
            </w:pPr>
            <w:r>
              <w:rPr>
                <w:sz w:val="13"/>
                <w:szCs w:val="13"/>
                <w:highlight w:val="none"/>
              </w:rPr>
              <w:t>1.0~2.5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091CEA">
            <w:pPr>
              <w:rPr>
                <w:sz w:val="13"/>
                <w:szCs w:val="13"/>
                <w:highlight w:val="none"/>
              </w:rPr>
            </w:pPr>
            <w:r>
              <w:rPr>
                <w:sz w:val="13"/>
                <w:szCs w:val="13"/>
                <w:highlight w:val="none"/>
              </w:rPr>
              <w:t>50~500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3E7D12">
            <w:pPr>
              <w:rPr>
                <w:sz w:val="13"/>
                <w:szCs w:val="13"/>
                <w:highlight w:val="none"/>
              </w:rPr>
            </w:pPr>
            <w:r>
              <w:rPr>
                <w:sz w:val="13"/>
                <w:szCs w:val="13"/>
                <w:highlight w:val="none"/>
              </w:rPr>
              <w:t>按标准</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1B432C2">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492AF8F">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8D3C27">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79019A">
            <w:pPr>
              <w:rPr>
                <w:sz w:val="13"/>
                <w:szCs w:val="13"/>
                <w:highlight w:val="none"/>
              </w:rPr>
            </w:pPr>
            <w:r>
              <w:rPr>
                <w:sz w:val="13"/>
                <w:szCs w:val="13"/>
                <w:highlight w:val="none"/>
              </w:rPr>
              <w:t>X</w:t>
            </w:r>
          </w:p>
        </w:tc>
      </w:tr>
      <w:tr w14:paraId="6866132E">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8BF4BF">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A167FE5">
            <w:pPr>
              <w:rPr>
                <w:sz w:val="13"/>
                <w:szCs w:val="13"/>
                <w:highlight w:val="none"/>
              </w:rPr>
            </w:pPr>
            <w:r>
              <w:rPr>
                <w:sz w:val="13"/>
                <w:szCs w:val="13"/>
                <w:highlight w:val="none"/>
              </w:rPr>
              <w:t>文丘里管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D38710">
            <w:pPr>
              <w:rPr>
                <w:sz w:val="13"/>
                <w:szCs w:val="13"/>
                <w:highlight w:val="none"/>
              </w:rPr>
            </w:pPr>
            <w:r>
              <w:rPr>
                <w:sz w:val="13"/>
                <w:szCs w:val="13"/>
                <w:highlight w:val="none"/>
              </w:rPr>
              <w:t>GB/T2624.4</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7037C6">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D1DDB0">
            <w:pPr>
              <w:rPr>
                <w:sz w:val="13"/>
                <w:szCs w:val="13"/>
                <w:highlight w:val="none"/>
              </w:rPr>
            </w:pPr>
            <w:r>
              <w:rPr>
                <w:sz w:val="13"/>
                <w:szCs w:val="13"/>
                <w:highlight w:val="none"/>
              </w:rPr>
              <w:t>1.0~2.5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40F22E">
            <w:pPr>
              <w:rPr>
                <w:sz w:val="13"/>
                <w:szCs w:val="13"/>
                <w:highlight w:val="none"/>
              </w:rPr>
            </w:pPr>
            <w:r>
              <w:rPr>
                <w:sz w:val="13"/>
                <w:szCs w:val="13"/>
                <w:highlight w:val="none"/>
              </w:rPr>
              <w:t>50~1200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26DE30">
            <w:pPr>
              <w:rPr>
                <w:sz w:val="13"/>
                <w:szCs w:val="13"/>
                <w:highlight w:val="none"/>
              </w:rPr>
            </w:pPr>
            <w:r>
              <w:rPr>
                <w:sz w:val="13"/>
                <w:szCs w:val="13"/>
                <w:highlight w:val="none"/>
              </w:rPr>
              <w:t>按标准</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484B95">
            <w:pPr>
              <w:rPr>
                <w:sz w:val="13"/>
                <w:szCs w:val="13"/>
                <w:highlight w:val="none"/>
              </w:rPr>
            </w:pPr>
            <w:r>
              <w:rPr>
                <w:sz w:val="13"/>
                <w:szCs w:val="13"/>
                <w:highlight w:val="none"/>
              </w:rPr>
              <w:t>5:1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42E4B1F">
            <w:pPr>
              <w:rPr>
                <w:sz w:val="13"/>
                <w:szCs w:val="13"/>
                <w:highlight w:val="none"/>
              </w:rPr>
            </w:pPr>
            <w:r>
              <w:rPr>
                <w:sz w:val="13"/>
                <w:szCs w:val="13"/>
                <w:highlight w:val="none"/>
              </w:rPr>
              <w:t>10~30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13B7A4C">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4E8162F">
            <w:pPr>
              <w:rPr>
                <w:sz w:val="13"/>
                <w:szCs w:val="13"/>
                <w:highlight w:val="none"/>
              </w:rPr>
            </w:pPr>
            <w:r>
              <w:rPr>
                <w:sz w:val="13"/>
                <w:szCs w:val="13"/>
                <w:highlight w:val="none"/>
              </w:rPr>
              <w:t>N</w:t>
            </w:r>
          </w:p>
        </w:tc>
      </w:tr>
      <w:tr w14:paraId="50A890A2">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8E0AE8">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5D360A">
            <w:pPr>
              <w:rPr>
                <w:sz w:val="13"/>
                <w:szCs w:val="13"/>
                <w:highlight w:val="none"/>
              </w:rPr>
            </w:pPr>
            <w:r>
              <w:rPr>
                <w:sz w:val="13"/>
                <w:szCs w:val="13"/>
                <w:highlight w:val="none"/>
              </w:rPr>
              <w:t>喷流孔板</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997315">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6D2B40">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638E0F">
            <w:pPr>
              <w:rPr>
                <w:sz w:val="13"/>
                <w:szCs w:val="13"/>
                <w:highlight w:val="none"/>
              </w:rPr>
            </w:pPr>
            <w:r>
              <w:rPr>
                <w:sz w:val="13"/>
                <w:szCs w:val="13"/>
                <w:highlight w:val="none"/>
              </w:rPr>
              <w:t>—</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2720E9">
            <w:pPr>
              <w:rPr>
                <w:sz w:val="13"/>
                <w:szCs w:val="13"/>
                <w:highlight w:val="none"/>
              </w:rPr>
            </w:pPr>
            <w:r>
              <w:rPr>
                <w:sz w:val="13"/>
                <w:szCs w:val="13"/>
                <w:highlight w:val="none"/>
              </w:rPr>
              <w:t>—</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80C0D66">
            <w:pPr>
              <w:rPr>
                <w:sz w:val="13"/>
                <w:szCs w:val="13"/>
                <w:highlight w:val="none"/>
              </w:rPr>
            </w:pPr>
            <w:r>
              <w:rPr>
                <w:sz w:val="13"/>
                <w:szCs w:val="13"/>
                <w:highlight w:val="none"/>
              </w:rPr>
              <w:t>—</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939C545">
            <w:pPr>
              <w:rPr>
                <w:sz w:val="13"/>
                <w:szCs w:val="13"/>
                <w:highlight w:val="none"/>
              </w:rPr>
            </w:pPr>
            <w:r>
              <w:rPr>
                <w:sz w:val="13"/>
                <w:szCs w:val="13"/>
                <w:highlight w:val="none"/>
              </w:rPr>
              <w:t>—</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4C2A00">
            <w:pPr>
              <w:rPr>
                <w:sz w:val="13"/>
                <w:szCs w:val="13"/>
                <w:highlight w:val="none"/>
              </w:rPr>
            </w:pPr>
            <w:r>
              <w:rPr>
                <w:sz w:val="13"/>
                <w:szCs w:val="13"/>
                <w:highlight w:val="none"/>
              </w:rPr>
              <w:t>—</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2D18BF1">
            <w:pPr>
              <w:rPr>
                <w:sz w:val="13"/>
                <w:szCs w:val="13"/>
                <w:highlight w:val="none"/>
              </w:rPr>
            </w:pPr>
            <w:r>
              <w:rPr>
                <w:sz w:val="13"/>
                <w:szCs w:val="13"/>
                <w:highlight w:val="none"/>
              </w:rPr>
              <w:t>—</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220428A">
            <w:pPr>
              <w:rPr>
                <w:sz w:val="13"/>
                <w:szCs w:val="13"/>
                <w:highlight w:val="none"/>
              </w:rPr>
            </w:pPr>
            <w:r>
              <w:rPr>
                <w:sz w:val="13"/>
                <w:szCs w:val="13"/>
                <w:highlight w:val="none"/>
              </w:rPr>
              <w:t>—</w:t>
            </w:r>
          </w:p>
        </w:tc>
      </w:tr>
      <w:tr w14:paraId="0A5492CA">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872396">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FADF8F">
            <w:pPr>
              <w:rPr>
                <w:sz w:val="13"/>
                <w:szCs w:val="13"/>
                <w:highlight w:val="none"/>
              </w:rPr>
            </w:pPr>
            <w:r>
              <w:rPr>
                <w:sz w:val="13"/>
                <w:szCs w:val="13"/>
                <w:highlight w:val="none"/>
              </w:rPr>
              <w:t>偏心孔板</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4DDBF0">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82A72C">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84F5328">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7D0A286">
            <w:pPr>
              <w:rPr>
                <w:sz w:val="13"/>
                <w:szCs w:val="13"/>
                <w:highlight w:val="none"/>
              </w:rPr>
            </w:pPr>
            <w:r>
              <w:rPr>
                <w:sz w:val="13"/>
                <w:szCs w:val="13"/>
                <w:highlight w:val="none"/>
              </w:rPr>
              <w:t>100~1000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8E56A7">
            <w:pPr>
              <w:rPr>
                <w:sz w:val="13"/>
                <w:szCs w:val="13"/>
                <w:highlight w:val="none"/>
              </w:rPr>
            </w:pPr>
            <w:r>
              <w:rPr>
                <w:sz w:val="13"/>
                <w:szCs w:val="13"/>
                <w:highlight w:val="none"/>
              </w:rPr>
              <w:t>按孔板</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FD99F34">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5CA9800">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1EAD5F">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6495749">
            <w:pPr>
              <w:rPr>
                <w:sz w:val="13"/>
                <w:szCs w:val="13"/>
                <w:highlight w:val="none"/>
              </w:rPr>
            </w:pPr>
            <w:r>
              <w:rPr>
                <w:sz w:val="13"/>
                <w:szCs w:val="13"/>
                <w:highlight w:val="none"/>
              </w:rPr>
              <w:t>N</w:t>
            </w:r>
          </w:p>
        </w:tc>
      </w:tr>
      <w:tr w14:paraId="2EDB0739">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49A63E">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79D3556">
            <w:pPr>
              <w:rPr>
                <w:sz w:val="13"/>
                <w:szCs w:val="13"/>
                <w:highlight w:val="none"/>
              </w:rPr>
            </w:pPr>
            <w:r>
              <w:rPr>
                <w:sz w:val="13"/>
                <w:szCs w:val="13"/>
                <w:highlight w:val="none"/>
              </w:rPr>
              <w:t>圆缺孔板</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BDA479">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F70EA5E">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938FD98">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DE63FCF">
            <w:pPr>
              <w:rPr>
                <w:sz w:val="13"/>
                <w:szCs w:val="13"/>
                <w:highlight w:val="none"/>
              </w:rPr>
            </w:pPr>
            <w:r>
              <w:rPr>
                <w:sz w:val="13"/>
                <w:szCs w:val="13"/>
                <w:highlight w:val="none"/>
              </w:rPr>
              <w:t>100~1000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501653">
            <w:pPr>
              <w:rPr>
                <w:sz w:val="13"/>
                <w:szCs w:val="13"/>
                <w:highlight w:val="none"/>
              </w:rPr>
            </w:pPr>
            <w:r>
              <w:rPr>
                <w:sz w:val="13"/>
                <w:szCs w:val="13"/>
                <w:highlight w:val="none"/>
              </w:rPr>
              <w:t>按孔板</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D6E04A">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373ADCB">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1CE0333">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082FA5">
            <w:pPr>
              <w:rPr>
                <w:sz w:val="13"/>
                <w:szCs w:val="13"/>
                <w:highlight w:val="none"/>
              </w:rPr>
            </w:pPr>
            <w:r>
              <w:rPr>
                <w:sz w:val="13"/>
                <w:szCs w:val="13"/>
                <w:highlight w:val="none"/>
              </w:rPr>
              <w:t>N</w:t>
            </w:r>
          </w:p>
        </w:tc>
      </w:tr>
      <w:tr w14:paraId="6F70950A">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D8CA999">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62A6E76">
            <w:pPr>
              <w:rPr>
                <w:sz w:val="13"/>
                <w:szCs w:val="13"/>
                <w:highlight w:val="none"/>
              </w:rPr>
            </w:pPr>
            <w:r>
              <w:rPr>
                <w:sz w:val="13"/>
                <w:szCs w:val="13"/>
                <w:highlight w:val="none"/>
              </w:rPr>
              <w:t>平衡流量计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04DA27">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C50C36">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FFF2FD">
            <w:pPr>
              <w:rPr>
                <w:sz w:val="13"/>
                <w:szCs w:val="13"/>
                <w:highlight w:val="none"/>
              </w:rPr>
            </w:pPr>
            <w:r>
              <w:rPr>
                <w:sz w:val="13"/>
                <w:szCs w:val="13"/>
                <w:highlight w:val="none"/>
              </w:rPr>
              <w:t>0.5~1.5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2CE0509">
            <w:pPr>
              <w:rPr>
                <w:sz w:val="13"/>
                <w:szCs w:val="13"/>
                <w:highlight w:val="none"/>
              </w:rPr>
            </w:pPr>
            <w:r>
              <w:rPr>
                <w:sz w:val="13"/>
                <w:szCs w:val="13"/>
                <w:highlight w:val="none"/>
              </w:rPr>
              <w:t>15~3000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222F73C">
            <w:pPr>
              <w:rPr>
                <w:sz w:val="13"/>
                <w:szCs w:val="13"/>
                <w:highlight w:val="none"/>
              </w:rPr>
            </w:pPr>
            <w:r>
              <w:rPr>
                <w:sz w:val="13"/>
                <w:szCs w:val="13"/>
                <w:highlight w:val="none"/>
              </w:rPr>
              <w:t>5/2</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6DA8D08">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3103A07">
            <w:pPr>
              <w:rPr>
                <w:sz w:val="13"/>
                <w:szCs w:val="13"/>
                <w:highlight w:val="none"/>
              </w:rPr>
            </w:pPr>
            <w:r>
              <w:rPr>
                <w:sz w:val="13"/>
                <w:szCs w:val="13"/>
                <w:highlight w:val="none"/>
              </w:rPr>
              <w:t>10~30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45F731A">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869E58">
            <w:pPr>
              <w:rPr>
                <w:sz w:val="13"/>
                <w:szCs w:val="13"/>
                <w:highlight w:val="none"/>
              </w:rPr>
            </w:pPr>
            <w:r>
              <w:rPr>
                <w:sz w:val="13"/>
                <w:szCs w:val="13"/>
                <w:highlight w:val="none"/>
              </w:rPr>
              <w:t>O</w:t>
            </w:r>
          </w:p>
        </w:tc>
      </w:tr>
      <w:tr w14:paraId="51EE38F7">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257A42">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92410B1">
            <w:pPr>
              <w:rPr>
                <w:sz w:val="13"/>
                <w:szCs w:val="13"/>
                <w:highlight w:val="none"/>
              </w:rPr>
            </w:pPr>
            <w:r>
              <w:rPr>
                <w:sz w:val="13"/>
                <w:szCs w:val="13"/>
                <w:highlight w:val="none"/>
              </w:rPr>
              <w:t>内藏孔板流量计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2134398">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004778">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00FBB10">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3F31F3">
            <w:pPr>
              <w:rPr>
                <w:sz w:val="13"/>
                <w:szCs w:val="13"/>
                <w:highlight w:val="none"/>
              </w:rPr>
            </w:pPr>
            <w:r>
              <w:rPr>
                <w:sz w:val="13"/>
                <w:szCs w:val="13"/>
                <w:highlight w:val="none"/>
              </w:rPr>
              <w:t>15~40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7B77D5">
            <w:pPr>
              <w:rPr>
                <w:sz w:val="13"/>
                <w:szCs w:val="13"/>
                <w:highlight w:val="none"/>
              </w:rPr>
            </w:pPr>
            <w:r>
              <w:rPr>
                <w:sz w:val="13"/>
                <w:szCs w:val="13"/>
                <w:highlight w:val="none"/>
              </w:rPr>
              <w:t>20/10</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C28394A">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CCB5BBB">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A23E178">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E056F4E">
            <w:pPr>
              <w:rPr>
                <w:sz w:val="13"/>
                <w:szCs w:val="13"/>
                <w:highlight w:val="none"/>
              </w:rPr>
            </w:pPr>
            <w:r>
              <w:rPr>
                <w:sz w:val="13"/>
                <w:szCs w:val="13"/>
                <w:highlight w:val="none"/>
              </w:rPr>
              <w:t>X</w:t>
            </w:r>
          </w:p>
        </w:tc>
      </w:tr>
      <w:tr w14:paraId="7F688D3F">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BB59CD">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76F84D">
            <w:pPr>
              <w:rPr>
                <w:sz w:val="13"/>
                <w:szCs w:val="13"/>
                <w:highlight w:val="none"/>
              </w:rPr>
            </w:pPr>
            <w:r>
              <w:rPr>
                <w:sz w:val="13"/>
                <w:szCs w:val="13"/>
                <w:highlight w:val="none"/>
              </w:rPr>
              <w:t>楔形流量计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4A73D8">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28D59DE">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78FD277">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59D6FF">
            <w:pPr>
              <w:rPr>
                <w:sz w:val="13"/>
                <w:szCs w:val="13"/>
                <w:highlight w:val="none"/>
              </w:rPr>
            </w:pPr>
            <w:r>
              <w:rPr>
                <w:sz w:val="13"/>
                <w:szCs w:val="13"/>
                <w:highlight w:val="none"/>
              </w:rPr>
              <w:t>50~1000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F520923">
            <w:pPr>
              <w:rPr>
                <w:sz w:val="13"/>
                <w:szCs w:val="13"/>
                <w:highlight w:val="none"/>
              </w:rPr>
            </w:pPr>
            <w:r>
              <w:rPr>
                <w:sz w:val="13"/>
                <w:szCs w:val="13"/>
                <w:highlight w:val="none"/>
              </w:rPr>
              <w:t>10/5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071F3DE">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D8A771">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346B24">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B78B24C">
            <w:pPr>
              <w:rPr>
                <w:sz w:val="13"/>
                <w:szCs w:val="13"/>
                <w:highlight w:val="none"/>
              </w:rPr>
            </w:pPr>
            <w:r>
              <w:rPr>
                <w:sz w:val="13"/>
                <w:szCs w:val="13"/>
                <w:highlight w:val="none"/>
              </w:rPr>
              <w:t>O</w:t>
            </w:r>
          </w:p>
        </w:tc>
      </w:tr>
      <w:tr w14:paraId="454DFDA9">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B3D2FCB">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1A80A7F">
            <w:pPr>
              <w:rPr>
                <w:sz w:val="13"/>
                <w:szCs w:val="13"/>
                <w:highlight w:val="none"/>
              </w:rPr>
            </w:pPr>
            <w:r>
              <w:rPr>
                <w:sz w:val="13"/>
                <w:szCs w:val="13"/>
                <w:highlight w:val="none"/>
              </w:rPr>
              <w:t>均速管流量计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02332C">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35A3C41">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0AE226">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4ED662">
            <w:pPr>
              <w:rPr>
                <w:sz w:val="13"/>
                <w:szCs w:val="13"/>
                <w:highlight w:val="none"/>
              </w:rPr>
            </w:pPr>
            <w:r>
              <w:rPr>
                <w:sz w:val="13"/>
                <w:szCs w:val="13"/>
                <w:highlight w:val="none"/>
              </w:rPr>
              <w:t>100~2000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B26636">
            <w:pPr>
              <w:rPr>
                <w:sz w:val="13"/>
                <w:szCs w:val="13"/>
                <w:highlight w:val="none"/>
              </w:rPr>
            </w:pPr>
            <w:r>
              <w:rPr>
                <w:sz w:val="13"/>
                <w:szCs w:val="13"/>
                <w:highlight w:val="none"/>
              </w:rPr>
              <w:t>20/10</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555DAE">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572D82B">
            <w:pPr>
              <w:rPr>
                <w:sz w:val="13"/>
                <w:szCs w:val="13"/>
                <w:highlight w:val="none"/>
              </w:rPr>
            </w:pPr>
            <w:r>
              <w:rPr>
                <w:sz w:val="13"/>
                <w:szCs w:val="13"/>
                <w:highlight w:val="none"/>
              </w:rPr>
              <w:t>10~20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7301D9">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2F2D4C">
            <w:pPr>
              <w:rPr>
                <w:sz w:val="13"/>
                <w:szCs w:val="13"/>
                <w:highlight w:val="none"/>
              </w:rPr>
            </w:pPr>
            <w:r>
              <w:rPr>
                <w:sz w:val="13"/>
                <w:szCs w:val="13"/>
                <w:highlight w:val="none"/>
              </w:rPr>
              <w:t>X</w:t>
            </w:r>
          </w:p>
        </w:tc>
      </w:tr>
      <w:tr w14:paraId="5CC75FA3">
        <w:tblPrEx>
          <w:tblCellMar>
            <w:top w:w="0" w:type="dxa"/>
            <w:left w:w="0" w:type="dxa"/>
            <w:bottom w:w="0" w:type="dxa"/>
            <w:right w:w="0" w:type="dxa"/>
          </w:tblCellMar>
        </w:tblPrEx>
        <w:tc>
          <w:tcPr>
            <w:tcW w:w="4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36EE96">
            <w:pPr>
              <w:rPr>
                <w:sz w:val="13"/>
                <w:szCs w:val="13"/>
                <w:highlight w:val="none"/>
              </w:rPr>
            </w:pPr>
            <w:r>
              <w:rPr>
                <w:sz w:val="13"/>
                <w:szCs w:val="13"/>
                <w:highlight w:val="none"/>
              </w:rPr>
              <w:t>VA式</w:t>
            </w: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812206">
            <w:pPr>
              <w:rPr>
                <w:sz w:val="13"/>
                <w:szCs w:val="13"/>
                <w:highlight w:val="none"/>
              </w:rPr>
            </w:pPr>
            <w:r>
              <w:rPr>
                <w:sz w:val="13"/>
                <w:szCs w:val="13"/>
                <w:highlight w:val="none"/>
              </w:rPr>
              <w:t>转子流量计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20B7909">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C5D7AFD">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77DC4C">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5A6B06E">
            <w:pPr>
              <w:rPr>
                <w:sz w:val="13"/>
                <w:szCs w:val="13"/>
                <w:highlight w:val="none"/>
              </w:rPr>
            </w:pPr>
            <w:r>
              <w:rPr>
                <w:sz w:val="13"/>
                <w:szCs w:val="13"/>
                <w:highlight w:val="none"/>
              </w:rPr>
              <w:t>15~150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531FCC7">
            <w:pPr>
              <w:rPr>
                <w:sz w:val="13"/>
                <w:szCs w:val="13"/>
                <w:highlight w:val="none"/>
              </w:rPr>
            </w:pPr>
            <w:r>
              <w:rPr>
                <w:sz w:val="13"/>
                <w:szCs w:val="13"/>
                <w:highlight w:val="none"/>
              </w:rPr>
              <w:t>5/2</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7D4CC9">
            <w:pPr>
              <w:rPr>
                <w:sz w:val="13"/>
                <w:szCs w:val="13"/>
                <w:highlight w:val="none"/>
              </w:rPr>
            </w:pPr>
            <w:r>
              <w:rPr>
                <w:sz w:val="13"/>
                <w:szCs w:val="13"/>
                <w:highlight w:val="none"/>
              </w:rPr>
              <w:t>5~10:1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F60E8DF">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584E34F">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81D4145">
            <w:pPr>
              <w:rPr>
                <w:sz w:val="13"/>
                <w:szCs w:val="13"/>
                <w:highlight w:val="none"/>
              </w:rPr>
            </w:pPr>
            <w:r>
              <w:rPr>
                <w:sz w:val="13"/>
                <w:szCs w:val="13"/>
                <w:highlight w:val="none"/>
              </w:rPr>
              <w:t>X</w:t>
            </w:r>
          </w:p>
        </w:tc>
      </w:tr>
      <w:tr w14:paraId="56370F10">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92DA07">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AC4C1B">
            <w:pPr>
              <w:rPr>
                <w:sz w:val="13"/>
                <w:szCs w:val="13"/>
                <w:highlight w:val="none"/>
              </w:rPr>
            </w:pPr>
            <w:r>
              <w:rPr>
                <w:sz w:val="13"/>
                <w:szCs w:val="13"/>
                <w:highlight w:val="none"/>
              </w:rPr>
              <w:t>吹洗流量计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9686064">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EDEB10">
            <w:pPr>
              <w:rPr>
                <w:sz w:val="13"/>
                <w:szCs w:val="13"/>
                <w:highlight w:val="none"/>
              </w:rPr>
            </w:pPr>
            <w:r>
              <w:rPr>
                <w:sz w:val="13"/>
                <w:szCs w:val="13"/>
                <w:highlight w:val="none"/>
              </w:rPr>
              <w:t>G、L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08D72DE">
            <w:pPr>
              <w:rPr>
                <w:sz w:val="13"/>
                <w:szCs w:val="13"/>
                <w:highlight w:val="none"/>
              </w:rPr>
            </w:pPr>
            <w:r>
              <w:rPr>
                <w:sz w:val="13"/>
                <w:szCs w:val="13"/>
                <w:highlight w:val="none"/>
              </w:rPr>
              <w:t>1.5~4.0</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229162D">
            <w:pPr>
              <w:rPr>
                <w:sz w:val="13"/>
                <w:szCs w:val="13"/>
                <w:highlight w:val="none"/>
              </w:rPr>
            </w:pPr>
            <w:r>
              <w:rPr>
                <w:sz w:val="13"/>
                <w:szCs w:val="13"/>
                <w:highlight w:val="none"/>
              </w:rPr>
              <w:t>15~25</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F51701">
            <w:pPr>
              <w:rPr>
                <w:sz w:val="13"/>
                <w:szCs w:val="13"/>
                <w:highlight w:val="none"/>
              </w:rPr>
            </w:pPr>
            <w:r>
              <w:rPr>
                <w:sz w:val="13"/>
                <w:szCs w:val="13"/>
                <w:highlight w:val="none"/>
              </w:rPr>
              <w:t>5/2</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8E83FC">
            <w:pPr>
              <w:rPr>
                <w:sz w:val="13"/>
                <w:szCs w:val="13"/>
                <w:highlight w:val="none"/>
              </w:rPr>
            </w:pPr>
            <w:r>
              <w:rPr>
                <w:sz w:val="13"/>
                <w:szCs w:val="13"/>
                <w:highlight w:val="none"/>
              </w:rPr>
              <w:t>5~10:1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EE4649F">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09D3D1D">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D53063">
            <w:pPr>
              <w:rPr>
                <w:sz w:val="13"/>
                <w:szCs w:val="13"/>
                <w:highlight w:val="none"/>
              </w:rPr>
            </w:pPr>
            <w:r>
              <w:rPr>
                <w:sz w:val="13"/>
                <w:szCs w:val="13"/>
                <w:highlight w:val="none"/>
              </w:rPr>
              <w:t>X</w:t>
            </w:r>
          </w:p>
        </w:tc>
      </w:tr>
      <w:tr w14:paraId="01A10339">
        <w:tblPrEx>
          <w:tblCellMar>
            <w:top w:w="0" w:type="dxa"/>
            <w:left w:w="0" w:type="dxa"/>
            <w:bottom w:w="0" w:type="dxa"/>
            <w:right w:w="0" w:type="dxa"/>
          </w:tblCellMar>
        </w:tblPrEx>
        <w:tc>
          <w:tcPr>
            <w:tcW w:w="4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EB87CB">
            <w:pPr>
              <w:rPr>
                <w:sz w:val="13"/>
                <w:szCs w:val="13"/>
                <w:highlight w:val="none"/>
              </w:rPr>
            </w:pPr>
            <w:r>
              <w:rPr>
                <w:sz w:val="13"/>
                <w:szCs w:val="13"/>
                <w:highlight w:val="none"/>
              </w:rPr>
              <w:t>速度式</w:t>
            </w: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A3E5F9">
            <w:pPr>
              <w:rPr>
                <w:sz w:val="13"/>
                <w:szCs w:val="13"/>
                <w:highlight w:val="none"/>
              </w:rPr>
            </w:pPr>
            <w:r>
              <w:rPr>
                <w:sz w:val="13"/>
                <w:szCs w:val="13"/>
                <w:highlight w:val="none"/>
              </w:rPr>
              <w:t>涡轮流量计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6F46973">
            <w:pPr>
              <w:rPr>
                <w:sz w:val="13"/>
                <w:szCs w:val="13"/>
                <w:highlight w:val="none"/>
              </w:rPr>
            </w:pPr>
            <w:r>
              <w:rPr>
                <w:sz w:val="13"/>
                <w:szCs w:val="13"/>
                <w:highlight w:val="none"/>
              </w:rPr>
              <w:t>GB/T 17289</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40274B">
            <w:pPr>
              <w:rPr>
                <w:sz w:val="13"/>
                <w:szCs w:val="13"/>
                <w:highlight w:val="none"/>
              </w:rPr>
            </w:pPr>
            <w:r>
              <w:rPr>
                <w:sz w:val="13"/>
                <w:szCs w:val="13"/>
                <w:highlight w:val="none"/>
              </w:rPr>
              <w:t>G、L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5F2EAF5">
            <w:pPr>
              <w:rPr>
                <w:sz w:val="13"/>
                <w:szCs w:val="13"/>
                <w:highlight w:val="none"/>
              </w:rPr>
            </w:pPr>
            <w:r>
              <w:rPr>
                <w:sz w:val="13"/>
                <w:szCs w:val="13"/>
                <w:highlight w:val="none"/>
              </w:rPr>
              <w:t>0.2~1.5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D5FF01">
            <w:pPr>
              <w:rPr>
                <w:sz w:val="13"/>
                <w:szCs w:val="13"/>
                <w:highlight w:val="none"/>
              </w:rPr>
            </w:pPr>
            <w:r>
              <w:rPr>
                <w:sz w:val="13"/>
                <w:szCs w:val="13"/>
                <w:highlight w:val="none"/>
              </w:rPr>
              <w:t>15~500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B06956">
            <w:pPr>
              <w:rPr>
                <w:sz w:val="13"/>
                <w:szCs w:val="13"/>
                <w:highlight w:val="none"/>
              </w:rPr>
            </w:pPr>
            <w:r>
              <w:rPr>
                <w:sz w:val="13"/>
                <w:szCs w:val="13"/>
                <w:highlight w:val="none"/>
              </w:rPr>
              <w:t>15/7</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C1121C">
            <w:pPr>
              <w:rPr>
                <w:sz w:val="13"/>
                <w:szCs w:val="13"/>
                <w:highlight w:val="none"/>
              </w:rPr>
            </w:pPr>
            <w:r>
              <w:rPr>
                <w:sz w:val="13"/>
                <w:szCs w:val="13"/>
                <w:highlight w:val="none"/>
              </w:rPr>
              <w:t>5~10:1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F85BC1">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3F647F8">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F4BF06">
            <w:pPr>
              <w:rPr>
                <w:sz w:val="13"/>
                <w:szCs w:val="13"/>
                <w:highlight w:val="none"/>
              </w:rPr>
            </w:pPr>
            <w:r>
              <w:rPr>
                <w:sz w:val="13"/>
                <w:szCs w:val="13"/>
                <w:highlight w:val="none"/>
              </w:rPr>
              <w:t>X</w:t>
            </w:r>
          </w:p>
        </w:tc>
      </w:tr>
      <w:tr w14:paraId="2363F4C9">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7896AD">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3F71F4">
            <w:pPr>
              <w:rPr>
                <w:sz w:val="13"/>
                <w:szCs w:val="13"/>
                <w:highlight w:val="none"/>
              </w:rPr>
            </w:pPr>
            <w:r>
              <w:rPr>
                <w:sz w:val="13"/>
                <w:szCs w:val="13"/>
                <w:highlight w:val="none"/>
              </w:rPr>
              <w:t>涡街流量计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B1BF3B">
            <w:pPr>
              <w:rPr>
                <w:sz w:val="13"/>
                <w:szCs w:val="13"/>
                <w:highlight w:val="none"/>
              </w:rPr>
            </w:pPr>
            <w:r>
              <w:rPr>
                <w:sz w:val="13"/>
                <w:szCs w:val="13"/>
                <w:highlight w:val="none"/>
              </w:rPr>
              <w:t>GB/T 25922</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463A61D">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4C7D764">
            <w:pPr>
              <w:rPr>
                <w:sz w:val="13"/>
                <w:szCs w:val="13"/>
                <w:highlight w:val="none"/>
              </w:rPr>
            </w:pPr>
            <w:r>
              <w:rPr>
                <w:sz w:val="13"/>
                <w:szCs w:val="13"/>
                <w:highlight w:val="none"/>
              </w:rPr>
              <w:t>1.0~1.5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99209A8">
            <w:pPr>
              <w:rPr>
                <w:sz w:val="13"/>
                <w:szCs w:val="13"/>
                <w:highlight w:val="none"/>
              </w:rPr>
            </w:pPr>
            <w:r>
              <w:rPr>
                <w:sz w:val="13"/>
                <w:szCs w:val="13"/>
                <w:highlight w:val="none"/>
              </w:rPr>
              <w:t>15~300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2E5A7D">
            <w:pPr>
              <w:rPr>
                <w:sz w:val="13"/>
                <w:szCs w:val="13"/>
                <w:highlight w:val="none"/>
              </w:rPr>
            </w:pPr>
            <w:r>
              <w:rPr>
                <w:sz w:val="13"/>
                <w:szCs w:val="13"/>
                <w:highlight w:val="none"/>
              </w:rPr>
              <w:t>20/5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52EA8D8">
            <w:pPr>
              <w:rPr>
                <w:sz w:val="13"/>
                <w:szCs w:val="13"/>
                <w:highlight w:val="none"/>
              </w:rPr>
            </w:pPr>
            <w:r>
              <w:rPr>
                <w:sz w:val="13"/>
                <w:szCs w:val="13"/>
                <w:highlight w:val="none"/>
              </w:rPr>
              <w:t>5~40:1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E10BCF1">
            <w:pPr>
              <w:rPr>
                <w:sz w:val="13"/>
                <w:szCs w:val="13"/>
                <w:highlight w:val="none"/>
              </w:rPr>
            </w:pPr>
            <w:r>
              <w:rPr>
                <w:sz w:val="13"/>
                <w:szCs w:val="13"/>
                <w:highlight w:val="none"/>
              </w:rPr>
              <w:t>10~30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4184960">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9D8833">
            <w:pPr>
              <w:rPr>
                <w:sz w:val="13"/>
                <w:szCs w:val="13"/>
                <w:highlight w:val="none"/>
              </w:rPr>
            </w:pPr>
            <w:r>
              <w:rPr>
                <w:sz w:val="13"/>
                <w:szCs w:val="13"/>
                <w:highlight w:val="none"/>
              </w:rPr>
              <w:t>N</w:t>
            </w:r>
          </w:p>
        </w:tc>
      </w:tr>
      <w:tr w14:paraId="1C18DDF6">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98E69A">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EE992D2">
            <w:pPr>
              <w:rPr>
                <w:sz w:val="13"/>
                <w:szCs w:val="13"/>
                <w:highlight w:val="none"/>
              </w:rPr>
            </w:pPr>
            <w:r>
              <w:rPr>
                <w:sz w:val="13"/>
                <w:szCs w:val="13"/>
                <w:highlight w:val="none"/>
              </w:rPr>
              <w:t>电磁流量计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3C6FEE7">
            <w:pPr>
              <w:rPr>
                <w:sz w:val="13"/>
                <w:szCs w:val="13"/>
                <w:highlight w:val="none"/>
              </w:rPr>
            </w:pPr>
            <w:r>
              <w:rPr>
                <w:sz w:val="13"/>
                <w:szCs w:val="13"/>
                <w:highlight w:val="none"/>
              </w:rPr>
              <w:t>GB/T 29815</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3489628">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0B56FC">
            <w:pPr>
              <w:rPr>
                <w:sz w:val="13"/>
                <w:szCs w:val="13"/>
                <w:highlight w:val="none"/>
              </w:rPr>
            </w:pPr>
            <w:r>
              <w:rPr>
                <w:sz w:val="13"/>
                <w:szCs w:val="13"/>
                <w:highlight w:val="none"/>
              </w:rPr>
              <w:t>0.2~1.5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F87D652">
            <w:pPr>
              <w:rPr>
                <w:sz w:val="13"/>
                <w:szCs w:val="13"/>
                <w:highlight w:val="none"/>
              </w:rPr>
            </w:pPr>
            <w:r>
              <w:rPr>
                <w:sz w:val="13"/>
                <w:szCs w:val="13"/>
                <w:highlight w:val="none"/>
              </w:rPr>
              <w:t>15~400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B9F3E0">
            <w:pPr>
              <w:rPr>
                <w:sz w:val="13"/>
                <w:szCs w:val="13"/>
                <w:highlight w:val="none"/>
              </w:rPr>
            </w:pPr>
            <w:r>
              <w:rPr>
                <w:sz w:val="13"/>
                <w:szCs w:val="13"/>
                <w:highlight w:val="none"/>
              </w:rPr>
              <w:t>10/3</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3CADDD4">
            <w:pPr>
              <w:rPr>
                <w:sz w:val="13"/>
                <w:szCs w:val="13"/>
                <w:highlight w:val="none"/>
              </w:rPr>
            </w:pPr>
            <w:r>
              <w:rPr>
                <w:sz w:val="13"/>
                <w:szCs w:val="13"/>
                <w:highlight w:val="none"/>
              </w:rPr>
              <w:t>10~100:1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6B4908B">
            <w:pPr>
              <w:rPr>
                <w:sz w:val="13"/>
                <w:szCs w:val="13"/>
                <w:highlight w:val="none"/>
              </w:rPr>
            </w:pPr>
            <w:r>
              <w:rPr>
                <w:sz w:val="13"/>
                <w:szCs w:val="13"/>
                <w:highlight w:val="none"/>
              </w:rPr>
              <w:t>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485694">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247F17">
            <w:pPr>
              <w:rPr>
                <w:sz w:val="13"/>
                <w:szCs w:val="13"/>
                <w:highlight w:val="none"/>
              </w:rPr>
            </w:pPr>
            <w:r>
              <w:rPr>
                <w:sz w:val="13"/>
                <w:szCs w:val="13"/>
                <w:highlight w:val="none"/>
              </w:rPr>
              <w:t>O</w:t>
            </w:r>
          </w:p>
        </w:tc>
      </w:tr>
      <w:tr w14:paraId="0884FBD6">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AD4F62">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A914672">
            <w:pPr>
              <w:rPr>
                <w:sz w:val="13"/>
                <w:szCs w:val="13"/>
                <w:highlight w:val="none"/>
              </w:rPr>
            </w:pPr>
            <w:r>
              <w:rPr>
                <w:sz w:val="13"/>
                <w:szCs w:val="13"/>
                <w:highlight w:val="none"/>
              </w:rPr>
              <w:t>超声波流量计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FE5BB4C">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E487E43">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76CCDC">
            <w:pPr>
              <w:rPr>
                <w:sz w:val="13"/>
                <w:szCs w:val="13"/>
                <w:highlight w:val="none"/>
              </w:rPr>
            </w:pPr>
            <w:r>
              <w:rPr>
                <w:sz w:val="13"/>
                <w:szCs w:val="13"/>
                <w:highlight w:val="none"/>
              </w:rPr>
              <w:t>0.5~2.5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C02277">
            <w:pPr>
              <w:rPr>
                <w:sz w:val="13"/>
                <w:szCs w:val="13"/>
                <w:highlight w:val="none"/>
              </w:rPr>
            </w:pPr>
            <w:r>
              <w:rPr>
                <w:sz w:val="13"/>
                <w:szCs w:val="13"/>
                <w:highlight w:val="none"/>
              </w:rPr>
              <w:t>≥25</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2FE3B9A">
            <w:pPr>
              <w:rPr>
                <w:sz w:val="13"/>
                <w:szCs w:val="13"/>
                <w:highlight w:val="none"/>
              </w:rPr>
            </w:pPr>
            <w:r>
              <w:rPr>
                <w:sz w:val="13"/>
                <w:szCs w:val="13"/>
                <w:highlight w:val="none"/>
              </w:rPr>
              <w:t>10/3</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977B98">
            <w:pPr>
              <w:rPr>
                <w:sz w:val="13"/>
                <w:szCs w:val="13"/>
                <w:highlight w:val="none"/>
              </w:rPr>
            </w:pPr>
            <w:r>
              <w:rPr>
                <w:sz w:val="13"/>
                <w:szCs w:val="13"/>
                <w:highlight w:val="none"/>
              </w:rPr>
              <w:t>10~300:1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BD9C7A">
            <w:pPr>
              <w:rPr>
                <w:sz w:val="13"/>
                <w:szCs w:val="13"/>
                <w:highlight w:val="none"/>
              </w:rPr>
            </w:pPr>
            <w:r>
              <w:rPr>
                <w:sz w:val="13"/>
                <w:szCs w:val="13"/>
                <w:highlight w:val="none"/>
              </w:rPr>
              <w:t>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3C10F5B">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A09BE4">
            <w:pPr>
              <w:rPr>
                <w:sz w:val="13"/>
                <w:szCs w:val="13"/>
                <w:highlight w:val="none"/>
              </w:rPr>
            </w:pPr>
            <w:r>
              <w:rPr>
                <w:sz w:val="13"/>
                <w:szCs w:val="13"/>
                <w:highlight w:val="none"/>
              </w:rPr>
              <w:t>O</w:t>
            </w:r>
          </w:p>
        </w:tc>
      </w:tr>
      <w:tr w14:paraId="0FC71700">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F158B2F">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1E51C7">
            <w:pPr>
              <w:rPr>
                <w:sz w:val="13"/>
                <w:szCs w:val="13"/>
                <w:highlight w:val="none"/>
              </w:rPr>
            </w:pPr>
            <w:r>
              <w:rPr>
                <w:sz w:val="13"/>
                <w:szCs w:val="13"/>
                <w:highlight w:val="none"/>
              </w:rPr>
              <w:t>靶式流量计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BD34903">
            <w:pPr>
              <w:rPr>
                <w:sz w:val="13"/>
                <w:szCs w:val="13"/>
                <w:highlight w:val="none"/>
              </w:rPr>
            </w:pPr>
            <w:r>
              <w:rPr>
                <w:sz w:val="13"/>
                <w:szCs w:val="13"/>
                <w:highlight w:val="none"/>
              </w:rPr>
              <w:t>HG/T 4598</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2127F95">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D6C9DB3">
            <w:pPr>
              <w:rPr>
                <w:sz w:val="13"/>
                <w:szCs w:val="13"/>
                <w:highlight w:val="none"/>
              </w:rPr>
            </w:pPr>
            <w:r>
              <w:rPr>
                <w:sz w:val="13"/>
                <w:szCs w:val="13"/>
                <w:highlight w:val="none"/>
              </w:rPr>
              <w:t>1.0~2.5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1C4055">
            <w:pPr>
              <w:rPr>
                <w:sz w:val="13"/>
                <w:szCs w:val="13"/>
                <w:highlight w:val="none"/>
              </w:rPr>
            </w:pPr>
            <w:r>
              <w:rPr>
                <w:sz w:val="13"/>
                <w:szCs w:val="13"/>
                <w:highlight w:val="none"/>
              </w:rPr>
              <w:t>15~200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E8E55A">
            <w:pPr>
              <w:rPr>
                <w:sz w:val="13"/>
                <w:szCs w:val="13"/>
                <w:highlight w:val="none"/>
              </w:rPr>
            </w:pPr>
            <w:r>
              <w:rPr>
                <w:sz w:val="13"/>
                <w:szCs w:val="13"/>
                <w:highlight w:val="none"/>
              </w:rPr>
              <w:t>5/3</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8D4F61">
            <w:pPr>
              <w:rPr>
                <w:sz w:val="13"/>
                <w:szCs w:val="13"/>
                <w:highlight w:val="none"/>
              </w:rPr>
            </w:pPr>
            <w:r>
              <w:rPr>
                <w:sz w:val="13"/>
                <w:szCs w:val="13"/>
                <w:highlight w:val="none"/>
              </w:rPr>
              <w:t>3:1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074CB8">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DD3FA4">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FD830E">
            <w:pPr>
              <w:rPr>
                <w:sz w:val="13"/>
                <w:szCs w:val="13"/>
                <w:highlight w:val="none"/>
              </w:rPr>
            </w:pPr>
            <w:r>
              <w:rPr>
                <w:sz w:val="13"/>
                <w:szCs w:val="13"/>
                <w:highlight w:val="none"/>
              </w:rPr>
              <w:t>O</w:t>
            </w:r>
          </w:p>
        </w:tc>
      </w:tr>
      <w:tr w14:paraId="24AA8312">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AFADFEA">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19B4CD0">
            <w:pPr>
              <w:rPr>
                <w:sz w:val="13"/>
                <w:szCs w:val="13"/>
                <w:highlight w:val="none"/>
              </w:rPr>
            </w:pPr>
            <w:r>
              <w:rPr>
                <w:sz w:val="13"/>
                <w:szCs w:val="13"/>
                <w:highlight w:val="none"/>
              </w:rPr>
              <w:t>水表</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29809F0">
            <w:pPr>
              <w:rPr>
                <w:sz w:val="13"/>
                <w:szCs w:val="13"/>
                <w:highlight w:val="none"/>
              </w:rPr>
            </w:pPr>
            <w:r>
              <w:rPr>
                <w:sz w:val="13"/>
                <w:szCs w:val="13"/>
                <w:highlight w:val="none"/>
              </w:rPr>
              <w:t>GB/T 778.1</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67708A">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6AC031">
            <w:pPr>
              <w:rPr>
                <w:sz w:val="13"/>
                <w:szCs w:val="13"/>
                <w:highlight w:val="none"/>
              </w:rPr>
            </w:pPr>
            <w:r>
              <w:rPr>
                <w:sz w:val="13"/>
                <w:szCs w:val="13"/>
                <w:highlight w:val="none"/>
              </w:rPr>
              <w:t>1.5~4.0</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B774504">
            <w:pPr>
              <w:rPr>
                <w:sz w:val="13"/>
                <w:szCs w:val="13"/>
                <w:highlight w:val="none"/>
              </w:rPr>
            </w:pPr>
            <w:r>
              <w:rPr>
                <w:sz w:val="13"/>
                <w:szCs w:val="13"/>
                <w:highlight w:val="none"/>
              </w:rPr>
              <w:t>15~200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0BF897">
            <w:pPr>
              <w:rPr>
                <w:sz w:val="13"/>
                <w:szCs w:val="13"/>
                <w:highlight w:val="none"/>
              </w:rPr>
            </w:pPr>
            <w:r>
              <w:rPr>
                <w:sz w:val="13"/>
                <w:szCs w:val="13"/>
                <w:highlight w:val="none"/>
              </w:rPr>
              <w:t>5/3</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46A415">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55A48A">
            <w:pPr>
              <w:rPr>
                <w:sz w:val="13"/>
                <w:szCs w:val="13"/>
                <w:highlight w:val="none"/>
              </w:rPr>
            </w:pPr>
            <w:r>
              <w:rPr>
                <w:sz w:val="13"/>
                <w:szCs w:val="13"/>
                <w:highlight w:val="none"/>
              </w:rPr>
              <w:t>30~60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4682762">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FA0C80">
            <w:pPr>
              <w:rPr>
                <w:sz w:val="13"/>
                <w:szCs w:val="13"/>
                <w:highlight w:val="none"/>
              </w:rPr>
            </w:pPr>
            <w:r>
              <w:rPr>
                <w:sz w:val="13"/>
                <w:szCs w:val="13"/>
                <w:highlight w:val="none"/>
              </w:rPr>
              <w:t>X</w:t>
            </w:r>
          </w:p>
        </w:tc>
      </w:tr>
      <w:tr w14:paraId="5910A505">
        <w:tblPrEx>
          <w:tblCellMar>
            <w:top w:w="0" w:type="dxa"/>
            <w:left w:w="0" w:type="dxa"/>
            <w:bottom w:w="0" w:type="dxa"/>
            <w:right w:w="0" w:type="dxa"/>
          </w:tblCellMar>
        </w:tblPrEx>
        <w:tc>
          <w:tcPr>
            <w:tcW w:w="4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F547B9">
            <w:pPr>
              <w:rPr>
                <w:sz w:val="13"/>
                <w:szCs w:val="13"/>
                <w:highlight w:val="none"/>
              </w:rPr>
            </w:pPr>
            <w:r>
              <w:rPr>
                <w:sz w:val="13"/>
                <w:szCs w:val="13"/>
                <w:highlight w:val="none"/>
              </w:rPr>
              <w:t>容积式</w:t>
            </w: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0CE8176">
            <w:pPr>
              <w:rPr>
                <w:sz w:val="13"/>
                <w:szCs w:val="13"/>
                <w:highlight w:val="none"/>
              </w:rPr>
            </w:pPr>
            <w:r>
              <w:rPr>
                <w:sz w:val="13"/>
                <w:szCs w:val="13"/>
                <w:highlight w:val="none"/>
              </w:rPr>
              <w:t>椭圆齿轮流量计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E92B4F">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AE96DE0">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5B1601F">
            <w:pPr>
              <w:rPr>
                <w:sz w:val="13"/>
                <w:szCs w:val="13"/>
                <w:highlight w:val="none"/>
              </w:rPr>
            </w:pPr>
            <w:r>
              <w:rPr>
                <w:sz w:val="13"/>
                <w:szCs w:val="13"/>
                <w:highlight w:val="none"/>
              </w:rPr>
              <w:t>0.2~0.5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877144">
            <w:pPr>
              <w:rPr>
                <w:sz w:val="13"/>
                <w:szCs w:val="13"/>
                <w:highlight w:val="none"/>
              </w:rPr>
            </w:pPr>
            <w:r>
              <w:rPr>
                <w:sz w:val="13"/>
                <w:szCs w:val="13"/>
                <w:highlight w:val="none"/>
              </w:rPr>
              <w:t>15~250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33639B3">
            <w:pPr>
              <w:rPr>
                <w:sz w:val="13"/>
                <w:szCs w:val="13"/>
                <w:highlight w:val="none"/>
              </w:rPr>
            </w:pPr>
            <w:r>
              <w:rPr>
                <w:sz w:val="13"/>
                <w:szCs w:val="13"/>
                <w:highlight w:val="none"/>
              </w:rPr>
              <w:t>15/5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B03758">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0E3E1F">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1FF3C2">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75A950">
            <w:pPr>
              <w:rPr>
                <w:sz w:val="13"/>
                <w:szCs w:val="13"/>
                <w:highlight w:val="none"/>
              </w:rPr>
            </w:pPr>
            <w:r>
              <w:rPr>
                <w:sz w:val="13"/>
                <w:szCs w:val="13"/>
                <w:highlight w:val="none"/>
              </w:rPr>
              <w:t>X</w:t>
            </w:r>
          </w:p>
        </w:tc>
      </w:tr>
      <w:tr w14:paraId="1BBD8346">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75A325">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434A7A">
            <w:pPr>
              <w:rPr>
                <w:sz w:val="13"/>
                <w:szCs w:val="13"/>
                <w:highlight w:val="none"/>
              </w:rPr>
            </w:pPr>
            <w:r>
              <w:rPr>
                <w:sz w:val="13"/>
                <w:szCs w:val="13"/>
                <w:highlight w:val="none"/>
              </w:rPr>
              <w:t>双转子流量计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BF9D8BC">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2BDC06">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33F76C">
            <w:pPr>
              <w:rPr>
                <w:sz w:val="13"/>
                <w:szCs w:val="13"/>
                <w:highlight w:val="none"/>
              </w:rPr>
            </w:pPr>
            <w:r>
              <w:rPr>
                <w:sz w:val="13"/>
                <w:szCs w:val="13"/>
                <w:highlight w:val="none"/>
              </w:rPr>
              <w:t>0.2~0.5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369C199">
            <w:pPr>
              <w:rPr>
                <w:sz w:val="13"/>
                <w:szCs w:val="13"/>
                <w:highlight w:val="none"/>
              </w:rPr>
            </w:pPr>
            <w:r>
              <w:rPr>
                <w:sz w:val="13"/>
                <w:szCs w:val="13"/>
                <w:highlight w:val="none"/>
              </w:rPr>
              <w:t>15~250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D11809">
            <w:pPr>
              <w:rPr>
                <w:sz w:val="13"/>
                <w:szCs w:val="13"/>
                <w:highlight w:val="none"/>
              </w:rPr>
            </w:pPr>
            <w:r>
              <w:rPr>
                <w:sz w:val="13"/>
                <w:szCs w:val="13"/>
                <w:highlight w:val="none"/>
              </w:rPr>
              <w:t>15/5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B958A3">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34991FE">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97B00B9">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7DE544">
            <w:pPr>
              <w:rPr>
                <w:sz w:val="13"/>
                <w:szCs w:val="13"/>
                <w:highlight w:val="none"/>
              </w:rPr>
            </w:pPr>
            <w:r>
              <w:rPr>
                <w:sz w:val="13"/>
                <w:szCs w:val="13"/>
                <w:highlight w:val="none"/>
              </w:rPr>
              <w:t>X</w:t>
            </w:r>
          </w:p>
        </w:tc>
      </w:tr>
      <w:tr w14:paraId="33B8EEB2">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1D0731">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C6E99C">
            <w:pPr>
              <w:rPr>
                <w:sz w:val="13"/>
                <w:szCs w:val="13"/>
                <w:highlight w:val="none"/>
              </w:rPr>
            </w:pPr>
            <w:r>
              <w:rPr>
                <w:sz w:val="13"/>
                <w:szCs w:val="13"/>
                <w:highlight w:val="none"/>
              </w:rPr>
              <w:t>腰轮流量计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00E500">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3EF424">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5E86E6">
            <w:pPr>
              <w:rPr>
                <w:sz w:val="13"/>
                <w:szCs w:val="13"/>
                <w:highlight w:val="none"/>
              </w:rPr>
            </w:pPr>
            <w:r>
              <w:rPr>
                <w:sz w:val="13"/>
                <w:szCs w:val="13"/>
                <w:highlight w:val="none"/>
              </w:rPr>
              <w:t>0.2~0.5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48D562">
            <w:pPr>
              <w:rPr>
                <w:sz w:val="13"/>
                <w:szCs w:val="13"/>
                <w:highlight w:val="none"/>
              </w:rPr>
            </w:pPr>
            <w:r>
              <w:rPr>
                <w:sz w:val="13"/>
                <w:szCs w:val="13"/>
                <w:highlight w:val="none"/>
              </w:rPr>
              <w:t>15~500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BD7D53">
            <w:pPr>
              <w:rPr>
                <w:sz w:val="13"/>
                <w:szCs w:val="13"/>
                <w:highlight w:val="none"/>
              </w:rPr>
            </w:pPr>
            <w:r>
              <w:rPr>
                <w:sz w:val="13"/>
                <w:szCs w:val="13"/>
                <w:highlight w:val="none"/>
              </w:rPr>
              <w:t>15/5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05CB09">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F65C49">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0DAFD5">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479CE7">
            <w:pPr>
              <w:rPr>
                <w:sz w:val="13"/>
                <w:szCs w:val="13"/>
                <w:highlight w:val="none"/>
              </w:rPr>
            </w:pPr>
            <w:r>
              <w:rPr>
                <w:sz w:val="13"/>
                <w:szCs w:val="13"/>
                <w:highlight w:val="none"/>
              </w:rPr>
              <w:t>X</w:t>
            </w:r>
          </w:p>
        </w:tc>
      </w:tr>
      <w:tr w14:paraId="19364840">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99CA83F">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AC2FF58">
            <w:pPr>
              <w:rPr>
                <w:sz w:val="13"/>
                <w:szCs w:val="13"/>
                <w:highlight w:val="none"/>
              </w:rPr>
            </w:pPr>
            <w:r>
              <w:rPr>
                <w:sz w:val="13"/>
                <w:szCs w:val="13"/>
                <w:highlight w:val="none"/>
              </w:rPr>
              <w:t>刮板流量计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3BA19B0">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5AEA4E">
            <w:pPr>
              <w:rPr>
                <w:sz w:val="13"/>
                <w:szCs w:val="13"/>
                <w:highlight w:val="none"/>
              </w:rPr>
            </w:pPr>
            <w:r>
              <w:rPr>
                <w:sz w:val="13"/>
                <w:szCs w:val="13"/>
                <w:highlight w:val="none"/>
              </w:rPr>
              <w:t>L</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BDB30F">
            <w:pPr>
              <w:rPr>
                <w:sz w:val="13"/>
                <w:szCs w:val="13"/>
                <w:highlight w:val="none"/>
              </w:rPr>
            </w:pPr>
            <w:r>
              <w:rPr>
                <w:sz w:val="13"/>
                <w:szCs w:val="13"/>
                <w:highlight w:val="none"/>
              </w:rPr>
              <w:t>0.2~0.5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2B2F729">
            <w:pPr>
              <w:rPr>
                <w:sz w:val="13"/>
                <w:szCs w:val="13"/>
                <w:highlight w:val="none"/>
              </w:rPr>
            </w:pPr>
            <w:r>
              <w:rPr>
                <w:sz w:val="13"/>
                <w:szCs w:val="13"/>
                <w:highlight w:val="none"/>
              </w:rPr>
              <w:t>15~200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15E0FA">
            <w:pPr>
              <w:rPr>
                <w:sz w:val="13"/>
                <w:szCs w:val="13"/>
                <w:highlight w:val="none"/>
              </w:rPr>
            </w:pPr>
            <w:r>
              <w:rPr>
                <w:sz w:val="13"/>
                <w:szCs w:val="13"/>
                <w:highlight w:val="none"/>
              </w:rPr>
              <w:t>15/5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8824EAB">
            <w:pPr>
              <w:rPr>
                <w:sz w:val="13"/>
                <w:szCs w:val="13"/>
                <w:highlight w:val="none"/>
              </w:rPr>
            </w:pPr>
            <w:r>
              <w:rPr>
                <w:sz w:val="13"/>
                <w:szCs w:val="13"/>
                <w:highlight w:val="none"/>
              </w:rPr>
              <w:t>10~20:1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1E7A8A">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98F132">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1C26E0D">
            <w:pPr>
              <w:rPr>
                <w:sz w:val="13"/>
                <w:szCs w:val="13"/>
                <w:highlight w:val="none"/>
              </w:rPr>
            </w:pPr>
            <w:r>
              <w:rPr>
                <w:sz w:val="13"/>
                <w:szCs w:val="13"/>
                <w:highlight w:val="none"/>
              </w:rPr>
              <w:t>X</w:t>
            </w:r>
          </w:p>
        </w:tc>
      </w:tr>
      <w:tr w14:paraId="2B242FA6">
        <w:tblPrEx>
          <w:tblCellMar>
            <w:top w:w="0" w:type="dxa"/>
            <w:left w:w="0" w:type="dxa"/>
            <w:bottom w:w="0" w:type="dxa"/>
            <w:right w:w="0" w:type="dxa"/>
          </w:tblCellMar>
        </w:tblPrEx>
        <w:tc>
          <w:tcPr>
            <w:tcW w:w="4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D46CFB">
            <w:pPr>
              <w:rPr>
                <w:sz w:val="13"/>
                <w:szCs w:val="13"/>
                <w:highlight w:val="none"/>
              </w:rPr>
            </w:pPr>
            <w:r>
              <w:rPr>
                <w:sz w:val="13"/>
                <w:szCs w:val="13"/>
                <w:highlight w:val="none"/>
              </w:rPr>
              <w:t>质量式</w:t>
            </w: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21262C">
            <w:pPr>
              <w:rPr>
                <w:sz w:val="13"/>
                <w:szCs w:val="13"/>
                <w:highlight w:val="none"/>
              </w:rPr>
            </w:pPr>
            <w:r>
              <w:rPr>
                <w:sz w:val="13"/>
                <w:szCs w:val="13"/>
                <w:highlight w:val="none"/>
              </w:rPr>
              <w:t>科里奥利质量流量计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0562EBB">
            <w:pPr>
              <w:rPr>
                <w:sz w:val="13"/>
                <w:szCs w:val="13"/>
                <w:highlight w:val="none"/>
              </w:rPr>
            </w:pPr>
            <w:r>
              <w:rPr>
                <w:sz w:val="13"/>
                <w:szCs w:val="13"/>
                <w:highlight w:val="none"/>
              </w:rPr>
              <w:t>GB/T 31130</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41E945">
            <w:pPr>
              <w:rPr>
                <w:sz w:val="13"/>
                <w:szCs w:val="13"/>
                <w:highlight w:val="none"/>
              </w:rPr>
            </w:pPr>
            <w:r>
              <w:rPr>
                <w:sz w:val="13"/>
                <w:szCs w:val="13"/>
                <w:highlight w:val="none"/>
              </w:rPr>
              <w:t>G、L、V</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93E18DE">
            <w:pPr>
              <w:rPr>
                <w:sz w:val="13"/>
                <w:szCs w:val="13"/>
                <w:highlight w:val="none"/>
              </w:rPr>
            </w:pPr>
            <w:r>
              <w:rPr>
                <w:sz w:val="13"/>
                <w:szCs w:val="13"/>
                <w:highlight w:val="none"/>
              </w:rPr>
              <w:t>0.2~0.5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781611">
            <w:pPr>
              <w:rPr>
                <w:sz w:val="13"/>
                <w:szCs w:val="13"/>
                <w:highlight w:val="none"/>
              </w:rPr>
            </w:pPr>
            <w:r>
              <w:rPr>
                <w:sz w:val="13"/>
                <w:szCs w:val="13"/>
                <w:highlight w:val="none"/>
              </w:rPr>
              <w:t>15~300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4656A37">
            <w:pPr>
              <w:rPr>
                <w:sz w:val="13"/>
                <w:szCs w:val="13"/>
                <w:highlight w:val="none"/>
              </w:rPr>
            </w:pPr>
            <w:r>
              <w:rPr>
                <w:sz w:val="13"/>
                <w:szCs w:val="13"/>
                <w:highlight w:val="none"/>
              </w:rPr>
              <w:t>5/2</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67E609">
            <w:pPr>
              <w:rPr>
                <w:sz w:val="13"/>
                <w:szCs w:val="13"/>
                <w:highlight w:val="none"/>
              </w:rPr>
            </w:pPr>
            <w:r>
              <w:rPr>
                <w:sz w:val="13"/>
                <w:szCs w:val="13"/>
                <w:highlight w:val="none"/>
              </w:rPr>
              <w:t>10~100:1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E11C38">
            <w:pPr>
              <w:rPr>
                <w:sz w:val="13"/>
                <w:szCs w:val="13"/>
                <w:highlight w:val="none"/>
              </w:rPr>
            </w:pPr>
            <w:r>
              <w:rPr>
                <w:sz w:val="13"/>
                <w:szCs w:val="13"/>
                <w:highlight w:val="none"/>
              </w:rPr>
              <w:t>60~100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D15BEA">
            <w:pPr>
              <w:rPr>
                <w:sz w:val="13"/>
                <w:szCs w:val="13"/>
                <w:highlight w:val="none"/>
              </w:rPr>
            </w:pPr>
            <w:r>
              <w:rPr>
                <w:sz w:val="13"/>
                <w:szCs w:val="13"/>
                <w:highlight w:val="none"/>
              </w:rPr>
              <w:t>O</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E787244">
            <w:pPr>
              <w:rPr>
                <w:sz w:val="13"/>
                <w:szCs w:val="13"/>
                <w:highlight w:val="none"/>
              </w:rPr>
            </w:pPr>
            <w:r>
              <w:rPr>
                <w:sz w:val="13"/>
                <w:szCs w:val="13"/>
                <w:highlight w:val="none"/>
              </w:rPr>
              <w:t>O</w:t>
            </w:r>
          </w:p>
        </w:tc>
      </w:tr>
      <w:tr w14:paraId="3C4C47FE">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D09FEF3">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AD7BD4">
            <w:pPr>
              <w:rPr>
                <w:sz w:val="13"/>
                <w:szCs w:val="13"/>
                <w:highlight w:val="none"/>
              </w:rPr>
            </w:pPr>
            <w:r>
              <w:rPr>
                <w:sz w:val="13"/>
                <w:szCs w:val="13"/>
                <w:highlight w:val="none"/>
              </w:rPr>
              <w:t>热式质量流量计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392673">
            <w:pPr>
              <w:rPr>
                <w:sz w:val="13"/>
                <w:szCs w:val="13"/>
                <w:highlight w:val="none"/>
              </w:rPr>
            </w:pPr>
            <w:r>
              <w:rPr>
                <w:sz w:val="13"/>
                <w:szCs w:val="13"/>
                <w:highlight w:val="none"/>
              </w:rPr>
              <w:t>GB/T 20727</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4E7E87">
            <w:pPr>
              <w:rPr>
                <w:sz w:val="13"/>
                <w:szCs w:val="13"/>
                <w:highlight w:val="none"/>
              </w:rPr>
            </w:pPr>
            <w:r>
              <w:rPr>
                <w:sz w:val="13"/>
                <w:szCs w:val="13"/>
                <w:highlight w:val="none"/>
              </w:rPr>
              <w:t>G</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4B37E0">
            <w:pPr>
              <w:rPr>
                <w:sz w:val="13"/>
                <w:szCs w:val="13"/>
                <w:highlight w:val="none"/>
              </w:rPr>
            </w:pPr>
            <w:r>
              <w:rPr>
                <w:sz w:val="13"/>
                <w:szCs w:val="13"/>
                <w:highlight w:val="none"/>
              </w:rPr>
              <w:t>1.5~2.5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06FC9C0">
            <w:pPr>
              <w:rPr>
                <w:sz w:val="13"/>
                <w:szCs w:val="13"/>
                <w:highlight w:val="none"/>
              </w:rPr>
            </w:pPr>
            <w:r>
              <w:rPr>
                <w:sz w:val="13"/>
                <w:szCs w:val="13"/>
                <w:highlight w:val="none"/>
              </w:rPr>
              <w:t>6~100</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39DA971">
            <w:pPr>
              <w:rPr>
                <w:sz w:val="13"/>
                <w:szCs w:val="13"/>
                <w:highlight w:val="none"/>
              </w:rPr>
            </w:pPr>
            <w:r>
              <w:rPr>
                <w:sz w:val="13"/>
                <w:szCs w:val="13"/>
                <w:highlight w:val="none"/>
              </w:rPr>
              <w:t>10/5</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3A5E599">
            <w:pPr>
              <w:rPr>
                <w:sz w:val="13"/>
                <w:szCs w:val="13"/>
                <w:highlight w:val="none"/>
              </w:rPr>
            </w:pPr>
            <w:r>
              <w:rPr>
                <w:sz w:val="13"/>
                <w:szCs w:val="13"/>
                <w:highlight w:val="none"/>
              </w:rPr>
              <w:t>10:1</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73DB4E">
            <w:pPr>
              <w:rPr>
                <w:sz w:val="13"/>
                <w:szCs w:val="13"/>
                <w:highlight w:val="none"/>
              </w:rPr>
            </w:pPr>
            <w:r>
              <w:rPr>
                <w:sz w:val="13"/>
                <w:szCs w:val="13"/>
                <w:highlight w:val="none"/>
              </w:rPr>
              <w:t>10~20</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D684DA">
            <w:pPr>
              <w:rPr>
                <w:sz w:val="13"/>
                <w:szCs w:val="13"/>
                <w:highlight w:val="none"/>
              </w:rPr>
            </w:pPr>
            <w:r>
              <w:rPr>
                <w:sz w:val="13"/>
                <w:szCs w:val="13"/>
                <w:highlight w:val="none"/>
              </w:rPr>
              <w:t>X</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028CC2">
            <w:pPr>
              <w:rPr>
                <w:sz w:val="13"/>
                <w:szCs w:val="13"/>
                <w:highlight w:val="none"/>
              </w:rPr>
            </w:pPr>
            <w:r>
              <w:rPr>
                <w:sz w:val="13"/>
                <w:szCs w:val="13"/>
                <w:highlight w:val="none"/>
              </w:rPr>
              <w:t>X</w:t>
            </w:r>
          </w:p>
        </w:tc>
      </w:tr>
      <w:tr w14:paraId="4F4ABC00">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DB55BF">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83D75B5">
            <w:pPr>
              <w:rPr>
                <w:sz w:val="13"/>
                <w:szCs w:val="13"/>
                <w:highlight w:val="none"/>
              </w:rPr>
            </w:pPr>
            <w:r>
              <w:rPr>
                <w:sz w:val="13"/>
                <w:szCs w:val="13"/>
                <w:highlight w:val="none"/>
              </w:rPr>
              <w:t>—</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725094">
            <w:pPr>
              <w:rPr>
                <w:sz w:val="13"/>
                <w:szCs w:val="13"/>
                <w:highlight w:val="none"/>
              </w:rPr>
            </w:pPr>
            <w:r>
              <w:rPr>
                <w:sz w:val="13"/>
                <w:szCs w:val="13"/>
                <w:highlight w:val="none"/>
              </w:rPr>
              <w:t>—</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6D02E7">
            <w:pPr>
              <w:rPr>
                <w:sz w:val="13"/>
                <w:szCs w:val="13"/>
                <w:highlight w:val="none"/>
              </w:rPr>
            </w:pPr>
            <w:r>
              <w:rPr>
                <w:sz w:val="13"/>
                <w:szCs w:val="13"/>
                <w:highlight w:val="none"/>
              </w:rPr>
              <w:t>—</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64737B">
            <w:pPr>
              <w:rPr>
                <w:sz w:val="13"/>
                <w:szCs w:val="13"/>
                <w:highlight w:val="none"/>
              </w:rPr>
            </w:pPr>
            <w:r>
              <w:rPr>
                <w:sz w:val="13"/>
                <w:szCs w:val="13"/>
                <w:highlight w:val="none"/>
              </w:rPr>
              <w:t>—</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EE0992">
            <w:pPr>
              <w:rPr>
                <w:sz w:val="13"/>
                <w:szCs w:val="13"/>
                <w:highlight w:val="none"/>
              </w:rPr>
            </w:pPr>
            <w:r>
              <w:rPr>
                <w:sz w:val="13"/>
                <w:szCs w:val="13"/>
                <w:highlight w:val="none"/>
              </w:rPr>
              <w:t>—</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1F724D2">
            <w:pPr>
              <w:rPr>
                <w:sz w:val="13"/>
                <w:szCs w:val="13"/>
                <w:highlight w:val="none"/>
              </w:rPr>
            </w:pPr>
            <w:r>
              <w:rPr>
                <w:sz w:val="13"/>
                <w:szCs w:val="13"/>
                <w:highlight w:val="none"/>
              </w:rPr>
              <w:t>—</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05E3A57">
            <w:pPr>
              <w:rPr>
                <w:sz w:val="13"/>
                <w:szCs w:val="13"/>
                <w:highlight w:val="none"/>
              </w:rPr>
            </w:pPr>
            <w:r>
              <w:rPr>
                <w:sz w:val="13"/>
                <w:szCs w:val="13"/>
                <w:highlight w:val="none"/>
              </w:rPr>
              <w:t>—</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25A707B">
            <w:pPr>
              <w:rPr>
                <w:sz w:val="13"/>
                <w:szCs w:val="13"/>
                <w:highlight w:val="none"/>
              </w:rPr>
            </w:pPr>
            <w:r>
              <w:rPr>
                <w:sz w:val="13"/>
                <w:szCs w:val="13"/>
                <w:highlight w:val="none"/>
              </w:rPr>
              <w:t>—</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2B0C1DA">
            <w:pPr>
              <w:rPr>
                <w:sz w:val="13"/>
                <w:szCs w:val="13"/>
                <w:highlight w:val="none"/>
              </w:rPr>
            </w:pPr>
            <w:r>
              <w:rPr>
                <w:sz w:val="13"/>
                <w:szCs w:val="13"/>
                <w:highlight w:val="none"/>
              </w:rPr>
              <w:t>—</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4C59A0">
            <w:pPr>
              <w:rPr>
                <w:sz w:val="13"/>
                <w:szCs w:val="13"/>
                <w:highlight w:val="none"/>
              </w:rPr>
            </w:pPr>
            <w:r>
              <w:rPr>
                <w:sz w:val="13"/>
                <w:szCs w:val="13"/>
                <w:highlight w:val="none"/>
              </w:rPr>
              <w:t>—</w:t>
            </w:r>
          </w:p>
        </w:tc>
      </w:tr>
      <w:tr w14:paraId="0B495DB6">
        <w:tblPrEx>
          <w:tblCellMar>
            <w:top w:w="0" w:type="dxa"/>
            <w:left w:w="0" w:type="dxa"/>
            <w:bottom w:w="0" w:type="dxa"/>
            <w:right w:w="0" w:type="dxa"/>
          </w:tblCellMar>
        </w:tblPrEx>
        <w:tc>
          <w:tcPr>
            <w:tcW w:w="436"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FDFC99">
            <w:pPr>
              <w:rPr>
                <w:sz w:val="13"/>
                <w:szCs w:val="13"/>
                <w:highlight w:val="none"/>
              </w:rPr>
            </w:pPr>
            <w:r>
              <w:rPr>
                <w:sz w:val="13"/>
                <w:szCs w:val="13"/>
                <w:highlight w:val="none"/>
              </w:rPr>
              <w:t>固体式</w:t>
            </w: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EE7FF0E">
            <w:pPr>
              <w:rPr>
                <w:sz w:val="13"/>
                <w:szCs w:val="13"/>
                <w:highlight w:val="none"/>
              </w:rPr>
            </w:pPr>
            <w:r>
              <w:rPr>
                <w:sz w:val="13"/>
                <w:szCs w:val="13"/>
                <w:highlight w:val="none"/>
              </w:rPr>
              <w:t>冲量式流量计</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49E4B33">
            <w:pPr>
              <w:rPr>
                <w:sz w:val="13"/>
                <w:szCs w:val="13"/>
                <w:highlight w:val="none"/>
              </w:rPr>
            </w:pPr>
            <w:r>
              <w:rPr>
                <w:sz w:val="13"/>
                <w:szCs w:val="13"/>
                <w:highlight w:val="none"/>
              </w:rPr>
              <w:t>制造厂标准</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A24087B">
            <w:pPr>
              <w:rPr>
                <w:sz w:val="13"/>
                <w:szCs w:val="13"/>
                <w:highlight w:val="none"/>
              </w:rPr>
            </w:pPr>
            <w:r>
              <w:rPr>
                <w:sz w:val="13"/>
                <w:szCs w:val="13"/>
                <w:highlight w:val="none"/>
              </w:rPr>
              <w:t>S</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090F8A3">
            <w:pPr>
              <w:rPr>
                <w:sz w:val="13"/>
                <w:szCs w:val="13"/>
                <w:highlight w:val="none"/>
              </w:rPr>
            </w:pPr>
            <w:r>
              <w:rPr>
                <w:sz w:val="13"/>
                <w:szCs w:val="13"/>
                <w:highlight w:val="none"/>
              </w:rPr>
              <w:t>1.0~2.5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65A362">
            <w:pPr>
              <w:rPr>
                <w:sz w:val="13"/>
                <w:szCs w:val="13"/>
                <w:highlight w:val="none"/>
              </w:rPr>
            </w:pPr>
            <w:r>
              <w:rPr>
                <w:sz w:val="13"/>
                <w:szCs w:val="13"/>
                <w:highlight w:val="none"/>
              </w:rPr>
              <w:t>—</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8B1FF6">
            <w:pPr>
              <w:rPr>
                <w:sz w:val="13"/>
                <w:szCs w:val="13"/>
                <w:highlight w:val="none"/>
              </w:rPr>
            </w:pPr>
            <w:r>
              <w:rPr>
                <w:sz w:val="13"/>
                <w:szCs w:val="13"/>
                <w:highlight w:val="none"/>
              </w:rPr>
              <w:t>—</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465C54A">
            <w:pPr>
              <w:rPr>
                <w:sz w:val="13"/>
                <w:szCs w:val="13"/>
                <w:highlight w:val="none"/>
              </w:rPr>
            </w:pPr>
            <w:r>
              <w:rPr>
                <w:sz w:val="13"/>
                <w:szCs w:val="13"/>
                <w:highlight w:val="none"/>
              </w:rPr>
              <w:t>—</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D321FE">
            <w:pPr>
              <w:rPr>
                <w:sz w:val="13"/>
                <w:szCs w:val="13"/>
                <w:highlight w:val="none"/>
              </w:rPr>
            </w:pPr>
            <w:r>
              <w:rPr>
                <w:sz w:val="13"/>
                <w:szCs w:val="13"/>
                <w:highlight w:val="none"/>
              </w:rPr>
              <w:t>—</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48975F4">
            <w:pPr>
              <w:rPr>
                <w:sz w:val="13"/>
                <w:szCs w:val="13"/>
                <w:highlight w:val="none"/>
              </w:rPr>
            </w:pPr>
            <w:r>
              <w:rPr>
                <w:sz w:val="13"/>
                <w:szCs w:val="13"/>
                <w:highlight w:val="none"/>
              </w:rPr>
              <w:t>—</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1E4A60">
            <w:pPr>
              <w:rPr>
                <w:sz w:val="13"/>
                <w:szCs w:val="13"/>
                <w:highlight w:val="none"/>
              </w:rPr>
            </w:pPr>
            <w:r>
              <w:rPr>
                <w:sz w:val="13"/>
                <w:szCs w:val="13"/>
                <w:highlight w:val="none"/>
              </w:rPr>
              <w:t>—</w:t>
            </w:r>
          </w:p>
        </w:tc>
      </w:tr>
      <w:tr w14:paraId="25724709">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6D8E14">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6508813">
            <w:pPr>
              <w:rPr>
                <w:sz w:val="13"/>
                <w:szCs w:val="13"/>
                <w:highlight w:val="none"/>
              </w:rPr>
            </w:pPr>
            <w:r>
              <w:rPr>
                <w:sz w:val="13"/>
                <w:szCs w:val="13"/>
                <w:highlight w:val="none"/>
              </w:rPr>
              <w:t>电子皮带秤</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708EF4B">
            <w:pPr>
              <w:rPr>
                <w:sz w:val="13"/>
                <w:szCs w:val="13"/>
                <w:highlight w:val="none"/>
              </w:rPr>
            </w:pPr>
            <w:r>
              <w:rPr>
                <w:sz w:val="13"/>
                <w:szCs w:val="13"/>
                <w:highlight w:val="none"/>
              </w:rPr>
              <w:t>GB/T 7721</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CC23547">
            <w:pPr>
              <w:rPr>
                <w:sz w:val="13"/>
                <w:szCs w:val="13"/>
                <w:highlight w:val="none"/>
              </w:rPr>
            </w:pPr>
            <w:r>
              <w:rPr>
                <w:sz w:val="13"/>
                <w:szCs w:val="13"/>
                <w:highlight w:val="none"/>
              </w:rPr>
              <w:t>S</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AAA3ED">
            <w:pPr>
              <w:rPr>
                <w:sz w:val="13"/>
                <w:szCs w:val="13"/>
                <w:highlight w:val="none"/>
              </w:rPr>
            </w:pPr>
            <w:r>
              <w:rPr>
                <w:sz w:val="13"/>
                <w:szCs w:val="13"/>
                <w:highlight w:val="none"/>
              </w:rPr>
              <w:t>0.5~2.5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625EFCB">
            <w:pPr>
              <w:rPr>
                <w:sz w:val="13"/>
                <w:szCs w:val="13"/>
                <w:highlight w:val="none"/>
              </w:rPr>
            </w:pPr>
            <w:r>
              <w:rPr>
                <w:sz w:val="13"/>
                <w:szCs w:val="13"/>
                <w:highlight w:val="none"/>
              </w:rPr>
              <w:t>—</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E685C8C">
            <w:pPr>
              <w:rPr>
                <w:sz w:val="13"/>
                <w:szCs w:val="13"/>
                <w:highlight w:val="none"/>
              </w:rPr>
            </w:pPr>
            <w:r>
              <w:rPr>
                <w:sz w:val="13"/>
                <w:szCs w:val="13"/>
                <w:highlight w:val="none"/>
              </w:rPr>
              <w:t>—</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C31BC6">
            <w:pPr>
              <w:rPr>
                <w:sz w:val="13"/>
                <w:szCs w:val="13"/>
                <w:highlight w:val="none"/>
              </w:rPr>
            </w:pPr>
            <w:r>
              <w:rPr>
                <w:sz w:val="13"/>
                <w:szCs w:val="13"/>
                <w:highlight w:val="none"/>
              </w:rPr>
              <w:t>—</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42D04B">
            <w:pPr>
              <w:rPr>
                <w:sz w:val="13"/>
                <w:szCs w:val="13"/>
                <w:highlight w:val="none"/>
              </w:rPr>
            </w:pPr>
            <w:r>
              <w:rPr>
                <w:sz w:val="13"/>
                <w:szCs w:val="13"/>
                <w:highlight w:val="none"/>
              </w:rPr>
              <w:t>—</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930154">
            <w:pPr>
              <w:rPr>
                <w:sz w:val="13"/>
                <w:szCs w:val="13"/>
                <w:highlight w:val="none"/>
              </w:rPr>
            </w:pPr>
            <w:r>
              <w:rPr>
                <w:sz w:val="13"/>
                <w:szCs w:val="13"/>
                <w:highlight w:val="none"/>
              </w:rPr>
              <w:t>—</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A926C40">
            <w:pPr>
              <w:rPr>
                <w:sz w:val="13"/>
                <w:szCs w:val="13"/>
                <w:highlight w:val="none"/>
              </w:rPr>
            </w:pPr>
            <w:r>
              <w:rPr>
                <w:sz w:val="13"/>
                <w:szCs w:val="13"/>
                <w:highlight w:val="none"/>
              </w:rPr>
              <w:t>—</w:t>
            </w:r>
          </w:p>
        </w:tc>
      </w:tr>
      <w:tr w14:paraId="1BB46245">
        <w:tblPrEx>
          <w:tblCellMar>
            <w:top w:w="0" w:type="dxa"/>
            <w:left w:w="0" w:type="dxa"/>
            <w:bottom w:w="0" w:type="dxa"/>
            <w:right w:w="0" w:type="dxa"/>
          </w:tblCellMar>
        </w:tblPrEx>
        <w:tc>
          <w:tcPr>
            <w:tcW w:w="436"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516C8F1">
            <w:pPr>
              <w:rPr>
                <w:sz w:val="13"/>
                <w:szCs w:val="13"/>
                <w:highlight w:val="none"/>
              </w:rPr>
            </w:pPr>
          </w:p>
        </w:tc>
        <w:tc>
          <w:tcPr>
            <w:tcW w:w="82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4AA89E6">
            <w:pPr>
              <w:rPr>
                <w:sz w:val="13"/>
                <w:szCs w:val="13"/>
                <w:highlight w:val="none"/>
              </w:rPr>
            </w:pPr>
            <w:r>
              <w:rPr>
                <w:sz w:val="13"/>
                <w:szCs w:val="13"/>
                <w:highlight w:val="none"/>
              </w:rPr>
              <w:t>核子皮带秤</w:t>
            </w:r>
          </w:p>
        </w:tc>
        <w:tc>
          <w:tcPr>
            <w:tcW w:w="52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1D6D075">
            <w:pPr>
              <w:rPr>
                <w:sz w:val="13"/>
                <w:szCs w:val="13"/>
                <w:highlight w:val="none"/>
              </w:rPr>
            </w:pPr>
            <w:r>
              <w:rPr>
                <w:sz w:val="13"/>
                <w:szCs w:val="13"/>
                <w:highlight w:val="none"/>
              </w:rPr>
              <w:t>GBZ 125</w:t>
            </w:r>
          </w:p>
        </w:tc>
        <w:tc>
          <w:tcPr>
            <w:tcW w:w="42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ABED0A8">
            <w:pPr>
              <w:rPr>
                <w:sz w:val="13"/>
                <w:szCs w:val="13"/>
                <w:highlight w:val="none"/>
              </w:rPr>
            </w:pPr>
            <w:r>
              <w:rPr>
                <w:sz w:val="13"/>
                <w:szCs w:val="13"/>
                <w:highlight w:val="none"/>
              </w:rPr>
              <w:t>S</w:t>
            </w:r>
          </w:p>
        </w:tc>
        <w:tc>
          <w:tcPr>
            <w:tcW w:w="45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406F24">
            <w:pPr>
              <w:rPr>
                <w:sz w:val="13"/>
                <w:szCs w:val="13"/>
                <w:highlight w:val="none"/>
              </w:rPr>
            </w:pPr>
            <w:r>
              <w:rPr>
                <w:sz w:val="13"/>
                <w:szCs w:val="13"/>
                <w:highlight w:val="none"/>
              </w:rPr>
              <w:t>1.0~2.5</w:t>
            </w:r>
          </w:p>
        </w:tc>
        <w:tc>
          <w:tcPr>
            <w:tcW w:w="5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E1FC22">
            <w:pPr>
              <w:rPr>
                <w:sz w:val="13"/>
                <w:szCs w:val="13"/>
                <w:highlight w:val="none"/>
              </w:rPr>
            </w:pPr>
            <w:r>
              <w:rPr>
                <w:sz w:val="13"/>
                <w:szCs w:val="13"/>
                <w:highlight w:val="none"/>
              </w:rPr>
              <w:t>—</w:t>
            </w:r>
          </w:p>
        </w:tc>
        <w:tc>
          <w:tcPr>
            <w:tcW w:w="51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9C9205">
            <w:pPr>
              <w:rPr>
                <w:sz w:val="13"/>
                <w:szCs w:val="13"/>
                <w:highlight w:val="none"/>
              </w:rPr>
            </w:pPr>
            <w:r>
              <w:rPr>
                <w:sz w:val="13"/>
                <w:szCs w:val="13"/>
                <w:highlight w:val="none"/>
              </w:rPr>
              <w:t>—</w:t>
            </w:r>
          </w:p>
        </w:tc>
        <w:tc>
          <w:tcPr>
            <w:tcW w:w="40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A3D6E3">
            <w:pPr>
              <w:rPr>
                <w:sz w:val="13"/>
                <w:szCs w:val="13"/>
                <w:highlight w:val="none"/>
              </w:rPr>
            </w:pPr>
            <w:r>
              <w:rPr>
                <w:sz w:val="13"/>
                <w:szCs w:val="13"/>
                <w:highlight w:val="none"/>
              </w:rPr>
              <w:t>—</w:t>
            </w:r>
          </w:p>
        </w:tc>
        <w:tc>
          <w:tcPr>
            <w:tcW w:w="35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EADC069">
            <w:pPr>
              <w:rPr>
                <w:sz w:val="13"/>
                <w:szCs w:val="13"/>
                <w:highlight w:val="none"/>
              </w:rPr>
            </w:pPr>
            <w:r>
              <w:rPr>
                <w:sz w:val="13"/>
                <w:szCs w:val="13"/>
                <w:highlight w:val="none"/>
              </w:rPr>
              <w:t>—</w:t>
            </w:r>
          </w:p>
        </w:tc>
        <w:tc>
          <w:tcPr>
            <w:tcW w:w="28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9F45C2">
            <w:pPr>
              <w:rPr>
                <w:sz w:val="13"/>
                <w:szCs w:val="13"/>
                <w:highlight w:val="none"/>
              </w:rPr>
            </w:pPr>
            <w:r>
              <w:rPr>
                <w:sz w:val="13"/>
                <w:szCs w:val="13"/>
                <w:highlight w:val="none"/>
              </w:rPr>
              <w:t>—</w:t>
            </w:r>
          </w:p>
        </w:tc>
        <w:tc>
          <w:tcPr>
            <w:tcW w:w="27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9C67465">
            <w:pPr>
              <w:rPr>
                <w:sz w:val="13"/>
                <w:szCs w:val="13"/>
                <w:highlight w:val="none"/>
              </w:rPr>
            </w:pPr>
            <w:r>
              <w:rPr>
                <w:sz w:val="13"/>
                <w:szCs w:val="13"/>
                <w:highlight w:val="none"/>
              </w:rPr>
              <w:t>—</w:t>
            </w:r>
          </w:p>
        </w:tc>
      </w:tr>
      <w:tr w14:paraId="719B2E1C">
        <w:tblPrEx>
          <w:tblCellMar>
            <w:top w:w="0" w:type="dxa"/>
            <w:left w:w="0" w:type="dxa"/>
            <w:bottom w:w="0" w:type="dxa"/>
            <w:right w:w="0" w:type="dxa"/>
          </w:tblCellMar>
        </w:tblPrEx>
        <w:tc>
          <w:tcPr>
            <w:tcW w:w="5000" w:type="pct"/>
            <w:gridSpan w:val="11"/>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1ACA73F">
            <w:pPr>
              <w:rPr>
                <w:sz w:val="13"/>
                <w:szCs w:val="13"/>
                <w:highlight w:val="none"/>
              </w:rPr>
            </w:pPr>
            <w:r>
              <w:rPr>
                <w:sz w:val="13"/>
                <w:szCs w:val="13"/>
                <w:highlight w:val="none"/>
              </w:rPr>
              <w:t>注1：可测量介质状态：G—气体；L—液体；V—蒸气、水蒸气；S—固体。</w:t>
            </w:r>
            <w:r>
              <w:rPr>
                <w:sz w:val="13"/>
                <w:szCs w:val="13"/>
                <w:highlight w:val="none"/>
              </w:rPr>
              <w:br w:type="textWrapping"/>
            </w:r>
            <w:r>
              <w:rPr>
                <w:sz w:val="13"/>
                <w:szCs w:val="13"/>
                <w:highlight w:val="none"/>
              </w:rPr>
              <w:t>注2：前后直管段数据为DN的整数倍值，表中数据是最低要求。</w:t>
            </w:r>
            <w:r>
              <w:rPr>
                <w:sz w:val="13"/>
                <w:szCs w:val="13"/>
                <w:highlight w:val="none"/>
              </w:rPr>
              <w:br w:type="textWrapping"/>
            </w:r>
            <w:r>
              <w:rPr>
                <w:sz w:val="13"/>
                <w:szCs w:val="13"/>
                <w:highlight w:val="none"/>
              </w:rPr>
              <w:t>注3：其他表示符号：O—好、可用；X—差、不可用；N—一般、不确定；“—”表示无内容。</w:t>
            </w:r>
          </w:p>
        </w:tc>
      </w:tr>
    </w:tbl>
    <w:p w14:paraId="4319DCD7">
      <w:pPr>
        <w:pStyle w:val="21"/>
        <w:tabs>
          <w:tab w:val="left" w:pos="709"/>
        </w:tabs>
        <w:spacing w:before="0" w:beforeAutospacing="0" w:after="0" w:afterAutospacing="0" w:line="276" w:lineRule="auto"/>
        <w:jc w:val="both"/>
        <w:rPr>
          <w:highlight w:val="none"/>
        </w:rPr>
      </w:pPr>
    </w:p>
    <w:p w14:paraId="20235804">
      <w:pPr>
        <w:pStyle w:val="21"/>
        <w:tabs>
          <w:tab w:val="left" w:pos="709"/>
        </w:tabs>
        <w:spacing w:before="0" w:beforeAutospacing="0" w:after="0" w:afterAutospacing="0" w:line="276" w:lineRule="auto"/>
        <w:jc w:val="center"/>
        <w:rPr>
          <w:b/>
          <w:bCs/>
          <w:sz w:val="21"/>
          <w:szCs w:val="21"/>
          <w:highlight w:val="none"/>
        </w:rPr>
      </w:pPr>
    </w:p>
    <w:p w14:paraId="102DCFE0">
      <w:pPr>
        <w:pStyle w:val="21"/>
        <w:tabs>
          <w:tab w:val="left" w:pos="709"/>
        </w:tabs>
        <w:spacing w:before="0" w:beforeAutospacing="0" w:after="0" w:afterAutospacing="0" w:line="276" w:lineRule="auto"/>
        <w:jc w:val="both"/>
        <w:rPr>
          <w:b/>
          <w:bCs/>
          <w:sz w:val="21"/>
          <w:szCs w:val="21"/>
          <w:highlight w:val="none"/>
        </w:rPr>
      </w:pPr>
    </w:p>
    <w:p w14:paraId="7A8153D4">
      <w:pPr>
        <w:pStyle w:val="21"/>
        <w:tabs>
          <w:tab w:val="left" w:pos="709"/>
        </w:tabs>
        <w:spacing w:before="0" w:beforeAutospacing="0" w:after="0" w:afterAutospacing="0" w:line="276" w:lineRule="auto"/>
        <w:jc w:val="both"/>
        <w:rPr>
          <w:rFonts w:hint="eastAsia"/>
          <w:b/>
          <w:bCs/>
          <w:sz w:val="21"/>
          <w:szCs w:val="21"/>
          <w:highlight w:val="none"/>
        </w:rPr>
      </w:pPr>
    </w:p>
    <w:p w14:paraId="4BCE1650">
      <w:pPr>
        <w:pStyle w:val="21"/>
        <w:tabs>
          <w:tab w:val="left" w:pos="709"/>
        </w:tabs>
        <w:spacing w:before="0" w:beforeAutospacing="0" w:after="0" w:afterAutospacing="0" w:line="276" w:lineRule="auto"/>
        <w:jc w:val="center"/>
        <w:rPr>
          <w:rFonts w:hint="eastAsia"/>
          <w:b/>
          <w:bCs/>
          <w:sz w:val="21"/>
          <w:szCs w:val="21"/>
          <w:highlight w:val="none"/>
        </w:rPr>
      </w:pPr>
      <w:r>
        <w:rPr>
          <w:rFonts w:hint="eastAsia"/>
          <w:b/>
          <w:bCs/>
          <w:sz w:val="21"/>
          <w:szCs w:val="21"/>
          <w:highlight w:val="none"/>
        </w:rPr>
        <w:t>附</w:t>
      </w:r>
      <w:r>
        <w:rPr>
          <w:rFonts w:hint="eastAsia"/>
          <w:b/>
          <w:bCs/>
          <w:sz w:val="21"/>
          <w:szCs w:val="21"/>
          <w:highlight w:val="none"/>
          <w:lang w:val="en-US" w:eastAsia="zh-CN"/>
        </w:rPr>
        <w:t>录</w:t>
      </w:r>
      <w:r>
        <w:rPr>
          <w:rFonts w:hint="eastAsia"/>
          <w:b/>
          <w:bCs/>
          <w:sz w:val="21"/>
          <w:szCs w:val="21"/>
          <w:highlight w:val="none"/>
        </w:rPr>
        <w:t>B 节流装置选型</w:t>
      </w:r>
    </w:p>
    <w:p w14:paraId="339DC06A">
      <w:pPr>
        <w:pStyle w:val="21"/>
        <w:tabs>
          <w:tab w:val="left" w:pos="709"/>
        </w:tabs>
        <w:spacing w:before="0" w:beforeAutospacing="0" w:after="0" w:afterAutospacing="0" w:line="276" w:lineRule="auto"/>
        <w:jc w:val="center"/>
        <w:rPr>
          <w:rFonts w:hint="eastAsia"/>
          <w:b/>
          <w:bCs/>
          <w:sz w:val="21"/>
          <w:szCs w:val="21"/>
          <w:highlight w:val="none"/>
          <w:lang w:val="en-US" w:eastAsia="zh-CN"/>
        </w:rPr>
      </w:pPr>
    </w:p>
    <w:p w14:paraId="65756014">
      <w:pPr>
        <w:pStyle w:val="21"/>
        <w:tabs>
          <w:tab w:val="left" w:pos="709"/>
        </w:tabs>
        <w:spacing w:before="0" w:beforeAutospacing="0" w:after="0" w:afterAutospacing="0" w:line="276" w:lineRule="auto"/>
        <w:jc w:val="center"/>
        <w:rPr>
          <w:rFonts w:hint="eastAsia"/>
          <w:b/>
          <w:bCs/>
          <w:sz w:val="21"/>
          <w:szCs w:val="21"/>
          <w:highlight w:val="none"/>
        </w:rPr>
      </w:pPr>
      <w:r>
        <w:rPr>
          <w:rFonts w:hint="eastAsia"/>
          <w:b/>
          <w:bCs/>
          <w:sz w:val="21"/>
          <w:szCs w:val="21"/>
          <w:highlight w:val="none"/>
          <w:lang w:val="en-US" w:eastAsia="zh-CN"/>
        </w:rPr>
        <w:t>表</w:t>
      </w:r>
      <w:r>
        <w:rPr>
          <w:rFonts w:hint="eastAsia"/>
          <w:b/>
          <w:bCs/>
          <w:sz w:val="21"/>
          <w:szCs w:val="21"/>
          <w:highlight w:val="none"/>
        </w:rPr>
        <w:t>B 节流装置选型</w:t>
      </w:r>
    </w:p>
    <w:tbl>
      <w:tblPr>
        <w:tblStyle w:val="24"/>
        <w:tblW w:w="5000" w:type="pct"/>
        <w:tblInd w:w="0" w:type="dxa"/>
        <w:tblLayout w:type="fixed"/>
        <w:tblCellMar>
          <w:top w:w="0" w:type="dxa"/>
          <w:left w:w="0" w:type="dxa"/>
          <w:bottom w:w="0" w:type="dxa"/>
          <w:right w:w="0" w:type="dxa"/>
        </w:tblCellMar>
      </w:tblPr>
      <w:tblGrid>
        <w:gridCol w:w="491"/>
        <w:gridCol w:w="1265"/>
        <w:gridCol w:w="1037"/>
        <w:gridCol w:w="1156"/>
        <w:gridCol w:w="1298"/>
        <w:gridCol w:w="3176"/>
        <w:gridCol w:w="1149"/>
      </w:tblGrid>
      <w:tr w14:paraId="04753D21">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DFA58C">
            <w:pPr>
              <w:jc w:val="center"/>
              <w:rPr>
                <w:b/>
                <w:sz w:val="13"/>
                <w:szCs w:val="13"/>
                <w:highlight w:val="none"/>
              </w:rPr>
            </w:pPr>
            <w:r>
              <w:rPr>
                <w:b/>
                <w:sz w:val="13"/>
                <w:szCs w:val="13"/>
                <w:highlight w:val="none"/>
              </w:rPr>
              <w:t>节流件名称</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517ECB9">
            <w:pPr>
              <w:jc w:val="center"/>
              <w:rPr>
                <w:b/>
                <w:sz w:val="13"/>
                <w:szCs w:val="13"/>
                <w:highlight w:val="none"/>
              </w:rPr>
            </w:pPr>
            <w:r>
              <w:rPr>
                <w:b/>
                <w:sz w:val="13"/>
                <w:szCs w:val="13"/>
                <w:highlight w:val="none"/>
              </w:rPr>
              <w:t>管径D/mm</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54CADA1">
            <w:pPr>
              <w:jc w:val="center"/>
              <w:rPr>
                <w:b/>
                <w:sz w:val="13"/>
                <w:szCs w:val="13"/>
                <w:highlight w:val="none"/>
              </w:rPr>
            </w:pPr>
            <w:r>
              <w:rPr>
                <w:b/>
                <w:sz w:val="13"/>
                <w:szCs w:val="13"/>
                <w:highlight w:val="none"/>
              </w:rPr>
              <w:t>节流件孔径d/mm</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A8FF7C">
            <w:pPr>
              <w:jc w:val="center"/>
              <w:rPr>
                <w:b/>
                <w:sz w:val="13"/>
                <w:szCs w:val="13"/>
                <w:highlight w:val="none"/>
              </w:rPr>
            </w:pPr>
            <w:r>
              <w:rPr>
                <w:b/>
                <w:sz w:val="13"/>
                <w:szCs w:val="13"/>
                <w:highlight w:val="none"/>
              </w:rPr>
              <w:t>直径比β=d/D</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3A3931">
            <w:pPr>
              <w:jc w:val="center"/>
              <w:rPr>
                <w:b/>
                <w:sz w:val="13"/>
                <w:szCs w:val="13"/>
                <w:highlight w:val="none"/>
              </w:rPr>
            </w:pPr>
            <w:r>
              <w:rPr>
                <w:b/>
                <w:sz w:val="13"/>
                <w:szCs w:val="13"/>
                <w:highlight w:val="none"/>
              </w:rPr>
              <w:t>雷诺数ReD</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0E9F6A">
            <w:pPr>
              <w:jc w:val="center"/>
              <w:rPr>
                <w:b/>
                <w:sz w:val="13"/>
                <w:szCs w:val="13"/>
                <w:highlight w:val="none"/>
              </w:rPr>
            </w:pPr>
            <w:r>
              <w:rPr>
                <w:b/>
                <w:sz w:val="13"/>
                <w:szCs w:val="13"/>
                <w:highlight w:val="none"/>
              </w:rPr>
              <w:t>K/D要求</w:t>
            </w:r>
            <w:r>
              <w:rPr>
                <w:b/>
                <w:sz w:val="13"/>
                <w:szCs w:val="13"/>
                <w:highlight w:val="none"/>
              </w:rPr>
              <w:br w:type="textWrapping"/>
            </w:r>
            <w:r>
              <w:rPr>
                <w:b/>
                <w:sz w:val="13"/>
                <w:szCs w:val="13"/>
                <w:highlight w:val="none"/>
              </w:rPr>
              <w:t>（管壁粗糙度）</w:t>
            </w:r>
          </w:p>
        </w:tc>
      </w:tr>
      <w:tr w14:paraId="01730374">
        <w:tblPrEx>
          <w:tblCellMar>
            <w:top w:w="0" w:type="dxa"/>
            <w:left w:w="0" w:type="dxa"/>
            <w:bottom w:w="0" w:type="dxa"/>
            <w:right w:w="0" w:type="dxa"/>
          </w:tblCellMar>
        </w:tblPrEx>
        <w:tc>
          <w:tcPr>
            <w:tcW w:w="437" w:type="dxa"/>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EE0F2B3">
            <w:pPr>
              <w:rPr>
                <w:sz w:val="13"/>
                <w:szCs w:val="13"/>
                <w:highlight w:val="none"/>
              </w:rPr>
            </w:pPr>
            <w:r>
              <w:rPr>
                <w:sz w:val="13"/>
                <w:szCs w:val="13"/>
                <w:highlight w:val="none"/>
              </w:rPr>
              <w:t>标准孔板</w:t>
            </w:r>
          </w:p>
        </w:tc>
        <w:tc>
          <w:tcPr>
            <w:tcW w:w="112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A147244">
            <w:pPr>
              <w:rPr>
                <w:sz w:val="13"/>
                <w:szCs w:val="13"/>
                <w:highlight w:val="none"/>
              </w:rPr>
            </w:pPr>
            <w:r>
              <w:rPr>
                <w:sz w:val="13"/>
                <w:szCs w:val="13"/>
                <w:highlight w:val="none"/>
              </w:rPr>
              <w:t>角接取压</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0BD08B">
            <w:pPr>
              <w:rPr>
                <w:sz w:val="13"/>
                <w:szCs w:val="13"/>
                <w:highlight w:val="none"/>
              </w:rPr>
            </w:pPr>
            <w:r>
              <w:rPr>
                <w:sz w:val="13"/>
                <w:szCs w:val="13"/>
                <w:highlight w:val="none"/>
              </w:rPr>
              <w:t>50~1000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188735">
            <w:pPr>
              <w:rPr>
                <w:sz w:val="13"/>
                <w:szCs w:val="13"/>
                <w:highlight w:val="none"/>
              </w:rPr>
            </w:pPr>
            <w:r>
              <w:rPr>
                <w:sz w:val="13"/>
                <w:szCs w:val="13"/>
                <w:highlight w:val="none"/>
              </w:rPr>
              <w:t>d≥12.5</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712E91">
            <w:pPr>
              <w:rPr>
                <w:sz w:val="13"/>
                <w:szCs w:val="13"/>
                <w:highlight w:val="none"/>
              </w:rPr>
            </w:pPr>
            <w:r>
              <w:rPr>
                <w:sz w:val="13"/>
                <w:szCs w:val="13"/>
                <w:highlight w:val="none"/>
              </w:rPr>
              <w:t>0.2~0.75</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4542654">
            <w:pPr>
              <w:rPr>
                <w:sz w:val="13"/>
                <w:szCs w:val="13"/>
                <w:highlight w:val="none"/>
              </w:rPr>
            </w:pPr>
            <w:r>
              <w:rPr>
                <w:sz w:val="13"/>
                <w:szCs w:val="13"/>
                <w:highlight w:val="none"/>
              </w:rPr>
              <w:t>0.2≤β&lt;0.45</w:t>
            </w:r>
            <w:r>
              <w:rPr>
                <w:rFonts w:hint="eastAsia"/>
                <w:sz w:val="13"/>
                <w:szCs w:val="13"/>
                <w:highlight w:val="none"/>
                <w:lang w:val="en-US" w:eastAsia="zh-CN"/>
              </w:rPr>
              <w:t>,</w:t>
            </w:r>
            <w:r>
              <w:rPr>
                <w:sz w:val="13"/>
                <w:szCs w:val="13"/>
                <w:highlight w:val="none"/>
              </w:rPr>
              <w:t>R</w:t>
            </w:r>
            <w:r>
              <w:rPr>
                <w:sz w:val="13"/>
                <w:szCs w:val="13"/>
                <w:highlight w:val="none"/>
                <w:vertAlign w:val="subscript"/>
              </w:rPr>
              <w:t>e</w:t>
            </w:r>
            <w:r>
              <w:rPr>
                <w:rFonts w:hint="eastAsia"/>
                <w:sz w:val="13"/>
                <w:szCs w:val="13"/>
                <w:highlight w:val="none"/>
                <w:vertAlign w:val="subscript"/>
                <w:lang w:val="en-US" w:eastAsia="zh-CN"/>
              </w:rPr>
              <w:t>D</w:t>
            </w:r>
            <w:r>
              <w:rPr>
                <w:sz w:val="13"/>
                <w:szCs w:val="13"/>
                <w:highlight w:val="none"/>
              </w:rPr>
              <w:t xml:space="preserve">≥5000 </w:t>
            </w:r>
            <w:r>
              <w:rPr>
                <w:rFonts w:hint="eastAsia"/>
                <w:sz w:val="13"/>
                <w:szCs w:val="13"/>
                <w:highlight w:val="none"/>
                <w:lang w:val="en-US" w:eastAsia="zh-CN"/>
              </w:rPr>
              <w:t xml:space="preserve"> </w:t>
            </w:r>
            <w:r>
              <w:rPr>
                <w:sz w:val="13"/>
                <w:szCs w:val="13"/>
                <w:highlight w:val="none"/>
              </w:rPr>
              <w:t>0.45≤β,R</w:t>
            </w:r>
            <w:r>
              <w:rPr>
                <w:sz w:val="13"/>
                <w:szCs w:val="13"/>
                <w:highlight w:val="none"/>
                <w:vertAlign w:val="subscript"/>
              </w:rPr>
              <w:t>eD</w:t>
            </w:r>
            <w:r>
              <w:rPr>
                <w:sz w:val="13"/>
                <w:szCs w:val="13"/>
                <w:highlight w:val="none"/>
              </w:rPr>
              <w:t>≥10</w:t>
            </w:r>
            <w:r>
              <w:rPr>
                <w:sz w:val="13"/>
                <w:szCs w:val="13"/>
                <w:highlight w:val="none"/>
                <w:vertAlign w:val="superscript"/>
              </w:rPr>
              <w:t>4</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009DF3">
            <w:pPr>
              <w:rPr>
                <w:sz w:val="13"/>
                <w:szCs w:val="13"/>
                <w:highlight w:val="none"/>
              </w:rPr>
            </w:pPr>
          </w:p>
        </w:tc>
      </w:tr>
      <w:tr w14:paraId="629C32B4">
        <w:tblPrEx>
          <w:tblCellMar>
            <w:top w:w="0" w:type="dxa"/>
            <w:left w:w="0" w:type="dxa"/>
            <w:bottom w:w="0" w:type="dxa"/>
            <w:right w:w="0" w:type="dxa"/>
          </w:tblCellMar>
        </w:tblPrEx>
        <w:tc>
          <w:tcPr>
            <w:tcW w:w="437" w:type="dxa"/>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F33ABAE">
            <w:pPr>
              <w:rPr>
                <w:sz w:val="13"/>
                <w:szCs w:val="13"/>
                <w:highlight w:val="none"/>
              </w:rPr>
            </w:pPr>
          </w:p>
        </w:tc>
        <w:tc>
          <w:tcPr>
            <w:tcW w:w="112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BB36235">
            <w:pPr>
              <w:rPr>
                <w:sz w:val="13"/>
                <w:szCs w:val="13"/>
                <w:highlight w:val="none"/>
              </w:rPr>
            </w:pPr>
            <w:r>
              <w:rPr>
                <w:sz w:val="13"/>
                <w:szCs w:val="13"/>
                <w:highlight w:val="none"/>
              </w:rPr>
              <w:t>法兰取压</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EBDE95">
            <w:pPr>
              <w:rPr>
                <w:sz w:val="13"/>
                <w:szCs w:val="13"/>
                <w:highlight w:val="none"/>
              </w:rPr>
            </w:pPr>
            <w:r>
              <w:rPr>
                <w:sz w:val="13"/>
                <w:szCs w:val="13"/>
                <w:highlight w:val="none"/>
              </w:rPr>
              <w:t>50~1000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879889">
            <w:pPr>
              <w:rPr>
                <w:sz w:val="13"/>
                <w:szCs w:val="13"/>
                <w:highlight w:val="none"/>
              </w:rPr>
            </w:pPr>
            <w:r>
              <w:rPr>
                <w:sz w:val="13"/>
                <w:szCs w:val="13"/>
                <w:highlight w:val="none"/>
              </w:rPr>
              <w:t>d≥12.5</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86B469C">
            <w:pPr>
              <w:rPr>
                <w:sz w:val="13"/>
                <w:szCs w:val="13"/>
                <w:highlight w:val="none"/>
              </w:rPr>
            </w:pPr>
            <w:r>
              <w:rPr>
                <w:sz w:val="13"/>
                <w:szCs w:val="13"/>
                <w:highlight w:val="none"/>
              </w:rPr>
              <w:t>0.2~0.75</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F96DBBD">
            <w:pPr>
              <w:rPr>
                <w:sz w:val="13"/>
                <w:szCs w:val="13"/>
                <w:highlight w:val="none"/>
              </w:rPr>
            </w:pPr>
            <w:r>
              <w:rPr>
                <w:sz w:val="13"/>
                <w:szCs w:val="13"/>
                <w:highlight w:val="none"/>
              </w:rPr>
              <w:t>R</w:t>
            </w:r>
            <w:r>
              <w:rPr>
                <w:sz w:val="13"/>
                <w:szCs w:val="13"/>
                <w:highlight w:val="none"/>
                <w:vertAlign w:val="subscript"/>
              </w:rPr>
              <w:t>eD</w:t>
            </w:r>
            <w:r>
              <w:rPr>
                <w:sz w:val="13"/>
                <w:szCs w:val="13"/>
                <w:highlight w:val="none"/>
              </w:rPr>
              <w:t>≥1260β</w:t>
            </w:r>
            <w:r>
              <w:rPr>
                <w:rFonts w:hint="eastAsia"/>
                <w:sz w:val="13"/>
                <w:szCs w:val="13"/>
                <w:highlight w:val="none"/>
                <w:vertAlign w:val="superscript"/>
                <w:lang w:val="en-US" w:eastAsia="zh-CN"/>
              </w:rPr>
              <w:t>2</w:t>
            </w:r>
            <w:r>
              <w:rPr>
                <w:sz w:val="13"/>
                <w:szCs w:val="13"/>
                <w:highlight w:val="none"/>
              </w:rPr>
              <w:t>D</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F44D3B">
            <w:pPr>
              <w:rPr>
                <w:sz w:val="13"/>
                <w:szCs w:val="13"/>
                <w:highlight w:val="none"/>
              </w:rPr>
            </w:pPr>
          </w:p>
        </w:tc>
      </w:tr>
      <w:tr w14:paraId="37A2C132">
        <w:tblPrEx>
          <w:tblCellMar>
            <w:top w:w="0" w:type="dxa"/>
            <w:left w:w="0" w:type="dxa"/>
            <w:bottom w:w="0" w:type="dxa"/>
            <w:right w:w="0" w:type="dxa"/>
          </w:tblCellMar>
        </w:tblPrEx>
        <w:trPr>
          <w:trHeight w:val="423" w:hRule="atLeast"/>
        </w:trPr>
        <w:tc>
          <w:tcPr>
            <w:tcW w:w="437" w:type="dxa"/>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451732">
            <w:pPr>
              <w:rPr>
                <w:sz w:val="13"/>
                <w:szCs w:val="13"/>
                <w:highlight w:val="none"/>
              </w:rPr>
            </w:pPr>
          </w:p>
        </w:tc>
        <w:tc>
          <w:tcPr>
            <w:tcW w:w="112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A35A62">
            <w:pPr>
              <w:rPr>
                <w:sz w:val="13"/>
                <w:szCs w:val="13"/>
                <w:highlight w:val="none"/>
              </w:rPr>
            </w:pPr>
            <w:r>
              <w:rPr>
                <w:sz w:val="13"/>
                <w:szCs w:val="13"/>
                <w:highlight w:val="none"/>
              </w:rPr>
              <w:t>径距取压</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5C5092">
            <w:pPr>
              <w:rPr>
                <w:sz w:val="13"/>
                <w:szCs w:val="13"/>
                <w:highlight w:val="none"/>
              </w:rPr>
            </w:pPr>
            <w:r>
              <w:rPr>
                <w:sz w:val="13"/>
                <w:szCs w:val="13"/>
                <w:highlight w:val="none"/>
              </w:rPr>
              <w:t>50~1000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ED68C0">
            <w:pPr>
              <w:rPr>
                <w:sz w:val="13"/>
                <w:szCs w:val="13"/>
                <w:highlight w:val="none"/>
              </w:rPr>
            </w:pPr>
            <w:r>
              <w:rPr>
                <w:sz w:val="13"/>
                <w:szCs w:val="13"/>
                <w:highlight w:val="none"/>
              </w:rPr>
              <w:t>d≥12.5</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D321BE">
            <w:pPr>
              <w:rPr>
                <w:sz w:val="13"/>
                <w:szCs w:val="13"/>
                <w:highlight w:val="none"/>
              </w:rPr>
            </w:pPr>
            <w:r>
              <w:rPr>
                <w:sz w:val="13"/>
                <w:szCs w:val="13"/>
                <w:highlight w:val="none"/>
              </w:rPr>
              <w:t>0.2~0.75</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CB50576">
            <w:pPr>
              <w:rPr>
                <w:sz w:val="13"/>
                <w:szCs w:val="13"/>
                <w:highlight w:val="none"/>
              </w:rPr>
            </w:pPr>
            <w:r>
              <w:rPr>
                <w:sz w:val="13"/>
                <w:szCs w:val="13"/>
                <w:highlight w:val="none"/>
              </w:rPr>
              <w:t>R</w:t>
            </w:r>
            <w:r>
              <w:rPr>
                <w:sz w:val="13"/>
                <w:szCs w:val="13"/>
                <w:highlight w:val="none"/>
                <w:vertAlign w:val="subscript"/>
              </w:rPr>
              <w:t>eD</w:t>
            </w:r>
            <w:r>
              <w:rPr>
                <w:sz w:val="13"/>
                <w:szCs w:val="13"/>
                <w:highlight w:val="none"/>
              </w:rPr>
              <w:t>≥1260β</w:t>
            </w:r>
            <w:r>
              <w:rPr>
                <w:rFonts w:hint="eastAsia"/>
                <w:sz w:val="13"/>
                <w:szCs w:val="13"/>
                <w:highlight w:val="none"/>
                <w:vertAlign w:val="superscript"/>
                <w:lang w:val="en-US" w:eastAsia="zh-CN"/>
              </w:rPr>
              <w:t>2</w:t>
            </w:r>
            <w:r>
              <w:rPr>
                <w:sz w:val="13"/>
                <w:szCs w:val="13"/>
                <w:highlight w:val="none"/>
              </w:rPr>
              <w:t>D</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8803629">
            <w:pPr>
              <w:rPr>
                <w:sz w:val="13"/>
                <w:szCs w:val="13"/>
                <w:highlight w:val="none"/>
              </w:rPr>
            </w:pPr>
          </w:p>
        </w:tc>
      </w:tr>
      <w:tr w14:paraId="1266E331">
        <w:tblPrEx>
          <w:tblCellMar>
            <w:top w:w="0" w:type="dxa"/>
            <w:left w:w="0" w:type="dxa"/>
            <w:bottom w:w="0" w:type="dxa"/>
            <w:right w:w="0" w:type="dxa"/>
          </w:tblCellMar>
        </w:tblPrEx>
        <w:tc>
          <w:tcPr>
            <w:tcW w:w="437" w:type="dxa"/>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16E7712">
            <w:pPr>
              <w:rPr>
                <w:sz w:val="13"/>
                <w:szCs w:val="13"/>
                <w:highlight w:val="none"/>
              </w:rPr>
            </w:pPr>
            <w:r>
              <w:rPr>
                <w:sz w:val="13"/>
                <w:szCs w:val="13"/>
                <w:highlight w:val="none"/>
              </w:rPr>
              <w:t>标准喷嘴</w:t>
            </w:r>
          </w:p>
        </w:tc>
        <w:tc>
          <w:tcPr>
            <w:tcW w:w="112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72F557E">
            <w:pPr>
              <w:rPr>
                <w:sz w:val="13"/>
                <w:szCs w:val="13"/>
                <w:highlight w:val="none"/>
              </w:rPr>
            </w:pPr>
            <w:r>
              <w:rPr>
                <w:sz w:val="13"/>
                <w:szCs w:val="13"/>
                <w:highlight w:val="none"/>
              </w:rPr>
              <w:t>ISA 1932 喷嘴</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FEFC0A9">
            <w:pPr>
              <w:rPr>
                <w:sz w:val="13"/>
                <w:szCs w:val="13"/>
                <w:highlight w:val="none"/>
              </w:rPr>
            </w:pPr>
            <w:r>
              <w:rPr>
                <w:sz w:val="13"/>
                <w:szCs w:val="13"/>
                <w:highlight w:val="none"/>
              </w:rPr>
              <w:t>50~500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DC2816C">
            <w:pPr>
              <w:rPr>
                <w:sz w:val="13"/>
                <w:szCs w:val="13"/>
                <w:highlight w:val="none"/>
              </w:rPr>
            </w:pP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2B00D5">
            <w:pPr>
              <w:rPr>
                <w:sz w:val="13"/>
                <w:szCs w:val="13"/>
                <w:highlight w:val="none"/>
              </w:rPr>
            </w:pPr>
            <w:r>
              <w:rPr>
                <w:sz w:val="13"/>
                <w:szCs w:val="13"/>
                <w:highlight w:val="none"/>
              </w:rPr>
              <w:t>0.3~0.8</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A89AA6">
            <w:pPr>
              <w:rPr>
                <w:rFonts w:hint="eastAsia"/>
                <w:sz w:val="13"/>
                <w:szCs w:val="13"/>
                <w:highlight w:val="none"/>
                <w:vertAlign w:val="superscript"/>
                <w:lang w:val="en-US" w:eastAsia="zh-CN"/>
              </w:rPr>
            </w:pPr>
            <w:r>
              <w:rPr>
                <w:sz w:val="13"/>
                <w:szCs w:val="13"/>
                <w:highlight w:val="none"/>
              </w:rPr>
              <w:t>0.3≤β≤0.44,7×10</w:t>
            </w:r>
            <w:r>
              <w:rPr>
                <w:sz w:val="13"/>
                <w:szCs w:val="13"/>
                <w:highlight w:val="none"/>
                <w:vertAlign w:val="superscript"/>
              </w:rPr>
              <w:t>4</w:t>
            </w:r>
            <w:r>
              <w:rPr>
                <w:sz w:val="13"/>
                <w:szCs w:val="13"/>
                <w:highlight w:val="none"/>
              </w:rPr>
              <w:t>≤R</w:t>
            </w:r>
            <w:r>
              <w:rPr>
                <w:sz w:val="13"/>
                <w:szCs w:val="13"/>
                <w:highlight w:val="none"/>
                <w:vertAlign w:val="subscript"/>
              </w:rPr>
              <w:t>eD</w:t>
            </w:r>
            <w:r>
              <w:rPr>
                <w:sz w:val="13"/>
                <w:szCs w:val="13"/>
                <w:highlight w:val="none"/>
              </w:rPr>
              <w:t>≤10</w:t>
            </w:r>
            <w:r>
              <w:rPr>
                <w:rFonts w:hint="eastAsia"/>
                <w:sz w:val="13"/>
                <w:szCs w:val="13"/>
                <w:highlight w:val="none"/>
                <w:vertAlign w:val="superscript"/>
                <w:lang w:val="en-US" w:eastAsia="zh-CN"/>
              </w:rPr>
              <w:t>7</w:t>
            </w:r>
          </w:p>
          <w:p w14:paraId="5EA99A50">
            <w:pPr>
              <w:rPr>
                <w:rFonts w:hint="eastAsia" w:eastAsiaTheme="minorEastAsia"/>
                <w:sz w:val="13"/>
                <w:szCs w:val="13"/>
                <w:highlight w:val="none"/>
                <w:lang w:eastAsia="zh-CN"/>
              </w:rPr>
            </w:pPr>
            <w:r>
              <w:rPr>
                <w:sz w:val="13"/>
                <w:szCs w:val="13"/>
                <w:highlight w:val="none"/>
              </w:rPr>
              <w:t>0.44≤β≤0.8,2×10</w:t>
            </w:r>
            <w:r>
              <w:rPr>
                <w:sz w:val="13"/>
                <w:szCs w:val="13"/>
                <w:highlight w:val="none"/>
                <w:vertAlign w:val="superscript"/>
              </w:rPr>
              <w:t>4</w:t>
            </w:r>
            <w:r>
              <w:rPr>
                <w:sz w:val="13"/>
                <w:szCs w:val="13"/>
                <w:highlight w:val="none"/>
              </w:rPr>
              <w:t>≤R</w:t>
            </w:r>
            <w:r>
              <w:rPr>
                <w:sz w:val="13"/>
                <w:szCs w:val="13"/>
                <w:highlight w:val="none"/>
                <w:vertAlign w:val="subscript"/>
              </w:rPr>
              <w:t>eD</w:t>
            </w:r>
            <w:r>
              <w:rPr>
                <w:sz w:val="13"/>
                <w:szCs w:val="13"/>
                <w:highlight w:val="none"/>
              </w:rPr>
              <w:t>≤10</w:t>
            </w:r>
            <w:r>
              <w:rPr>
                <w:rFonts w:hint="eastAsia"/>
                <w:sz w:val="13"/>
                <w:szCs w:val="13"/>
                <w:highlight w:val="none"/>
                <w:vertAlign w:val="superscript"/>
                <w:lang w:val="en-US" w:eastAsia="zh-CN"/>
              </w:rPr>
              <w:t>7</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203FBF2">
            <w:pPr>
              <w:rPr>
                <w:sz w:val="13"/>
                <w:szCs w:val="13"/>
                <w:highlight w:val="none"/>
              </w:rPr>
            </w:pPr>
            <w:r>
              <w:rPr>
                <w:sz w:val="13"/>
                <w:szCs w:val="13"/>
                <w:highlight w:val="none"/>
              </w:rPr>
              <w:t>K/D≤3.8×10</w:t>
            </w:r>
            <w:r>
              <w:rPr>
                <w:sz w:val="13"/>
                <w:szCs w:val="13"/>
                <w:highlight w:val="none"/>
                <w:vertAlign w:val="superscript"/>
              </w:rPr>
              <w:t>-4</w:t>
            </w:r>
          </w:p>
        </w:tc>
      </w:tr>
      <w:tr w14:paraId="082C62DB">
        <w:tblPrEx>
          <w:tblCellMar>
            <w:top w:w="0" w:type="dxa"/>
            <w:left w:w="0" w:type="dxa"/>
            <w:bottom w:w="0" w:type="dxa"/>
            <w:right w:w="0" w:type="dxa"/>
          </w:tblCellMar>
        </w:tblPrEx>
        <w:tc>
          <w:tcPr>
            <w:tcW w:w="437" w:type="dxa"/>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79AB472">
            <w:pPr>
              <w:rPr>
                <w:sz w:val="13"/>
                <w:szCs w:val="13"/>
                <w:highlight w:val="none"/>
              </w:rPr>
            </w:pPr>
          </w:p>
        </w:tc>
        <w:tc>
          <w:tcPr>
            <w:tcW w:w="112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2C41591">
            <w:pPr>
              <w:rPr>
                <w:sz w:val="13"/>
                <w:szCs w:val="13"/>
                <w:highlight w:val="none"/>
              </w:rPr>
            </w:pPr>
            <w:r>
              <w:rPr>
                <w:sz w:val="13"/>
                <w:szCs w:val="13"/>
                <w:highlight w:val="none"/>
              </w:rPr>
              <w:t>长径喷嘴</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795945">
            <w:pPr>
              <w:rPr>
                <w:sz w:val="13"/>
                <w:szCs w:val="13"/>
                <w:highlight w:val="none"/>
              </w:rPr>
            </w:pPr>
            <w:r>
              <w:rPr>
                <w:sz w:val="13"/>
                <w:szCs w:val="13"/>
                <w:highlight w:val="none"/>
              </w:rPr>
              <w:t>50~630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3C7E49">
            <w:pPr>
              <w:rPr>
                <w:sz w:val="13"/>
                <w:szCs w:val="13"/>
                <w:highlight w:val="none"/>
              </w:rPr>
            </w:pP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E2AF66">
            <w:pPr>
              <w:rPr>
                <w:sz w:val="13"/>
                <w:szCs w:val="13"/>
                <w:highlight w:val="none"/>
              </w:rPr>
            </w:pPr>
            <w:r>
              <w:rPr>
                <w:sz w:val="13"/>
                <w:szCs w:val="13"/>
                <w:highlight w:val="none"/>
              </w:rPr>
              <w:t>0.2~0.8</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83CD095">
            <w:pPr>
              <w:rPr>
                <w:rFonts w:hint="eastAsia" w:eastAsiaTheme="minorEastAsia"/>
                <w:sz w:val="13"/>
                <w:szCs w:val="13"/>
                <w:highlight w:val="none"/>
                <w:lang w:eastAsia="zh-CN"/>
              </w:rPr>
            </w:pPr>
            <w:r>
              <w:rPr>
                <w:sz w:val="13"/>
                <w:szCs w:val="13"/>
                <w:highlight w:val="none"/>
              </w:rPr>
              <w:t>10</w:t>
            </w:r>
            <w:r>
              <w:rPr>
                <w:sz w:val="13"/>
                <w:szCs w:val="13"/>
                <w:highlight w:val="none"/>
                <w:vertAlign w:val="superscript"/>
              </w:rPr>
              <w:t>4</w:t>
            </w:r>
            <w:r>
              <w:rPr>
                <w:sz w:val="13"/>
                <w:szCs w:val="13"/>
                <w:highlight w:val="none"/>
              </w:rPr>
              <w:t>≤R</w:t>
            </w:r>
            <w:r>
              <w:rPr>
                <w:sz w:val="13"/>
                <w:szCs w:val="13"/>
                <w:highlight w:val="none"/>
                <w:vertAlign w:val="subscript"/>
              </w:rPr>
              <w:t>eD</w:t>
            </w:r>
            <w:r>
              <w:rPr>
                <w:sz w:val="13"/>
                <w:szCs w:val="13"/>
                <w:highlight w:val="none"/>
              </w:rPr>
              <w:t>≤10</w:t>
            </w:r>
            <w:r>
              <w:rPr>
                <w:rFonts w:hint="eastAsia"/>
                <w:sz w:val="13"/>
                <w:szCs w:val="13"/>
                <w:highlight w:val="none"/>
                <w:vertAlign w:val="superscript"/>
                <w:lang w:val="en-US" w:eastAsia="zh-CN"/>
              </w:rPr>
              <w:t>7</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3F42A4">
            <w:pPr>
              <w:rPr>
                <w:sz w:val="13"/>
                <w:szCs w:val="13"/>
                <w:highlight w:val="none"/>
              </w:rPr>
            </w:pPr>
            <w:r>
              <w:rPr>
                <w:sz w:val="13"/>
                <w:szCs w:val="13"/>
                <w:highlight w:val="none"/>
              </w:rPr>
              <w:t>K/D≤10×10</w:t>
            </w:r>
            <w:r>
              <w:rPr>
                <w:sz w:val="13"/>
                <w:szCs w:val="13"/>
                <w:highlight w:val="none"/>
                <w:vertAlign w:val="superscript"/>
              </w:rPr>
              <w:t>-4</w:t>
            </w:r>
          </w:p>
        </w:tc>
      </w:tr>
      <w:tr w14:paraId="78B5FA30">
        <w:tblPrEx>
          <w:tblCellMar>
            <w:top w:w="0" w:type="dxa"/>
            <w:left w:w="0" w:type="dxa"/>
            <w:bottom w:w="0" w:type="dxa"/>
            <w:right w:w="0" w:type="dxa"/>
          </w:tblCellMar>
        </w:tblPrEx>
        <w:tc>
          <w:tcPr>
            <w:tcW w:w="437"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230059">
            <w:pPr>
              <w:rPr>
                <w:sz w:val="13"/>
                <w:szCs w:val="13"/>
                <w:highlight w:val="none"/>
              </w:rPr>
            </w:pPr>
            <w:r>
              <w:rPr>
                <w:sz w:val="13"/>
                <w:szCs w:val="13"/>
                <w:highlight w:val="none"/>
              </w:rPr>
              <w:t>经典文丘里管</w:t>
            </w:r>
          </w:p>
        </w:tc>
        <w:tc>
          <w:tcPr>
            <w:tcW w:w="112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9F0FC3">
            <w:pPr>
              <w:rPr>
                <w:sz w:val="13"/>
                <w:szCs w:val="13"/>
                <w:highlight w:val="none"/>
              </w:rPr>
            </w:pPr>
            <w:r>
              <w:rPr>
                <w:sz w:val="13"/>
                <w:szCs w:val="13"/>
                <w:highlight w:val="none"/>
              </w:rPr>
              <w:t xml:space="preserve">具有粗铸收缩段 具有机械加工收缩段 </w:t>
            </w:r>
          </w:p>
          <w:p w14:paraId="5052E3F9">
            <w:pPr>
              <w:rPr>
                <w:sz w:val="13"/>
                <w:szCs w:val="13"/>
                <w:highlight w:val="none"/>
              </w:rPr>
            </w:pPr>
            <w:r>
              <w:rPr>
                <w:sz w:val="13"/>
                <w:szCs w:val="13"/>
                <w:highlight w:val="none"/>
              </w:rPr>
              <w:t>具有粗焊铁板收缩段</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31DA4E">
            <w:pPr>
              <w:rPr>
                <w:sz w:val="13"/>
                <w:szCs w:val="13"/>
                <w:highlight w:val="none"/>
              </w:rPr>
            </w:pPr>
            <w:r>
              <w:rPr>
                <w:sz w:val="13"/>
                <w:szCs w:val="13"/>
                <w:highlight w:val="none"/>
              </w:rPr>
              <w:t>100~800 50~250 200~1200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D60F07">
            <w:pPr>
              <w:rPr>
                <w:sz w:val="13"/>
                <w:szCs w:val="13"/>
                <w:highlight w:val="none"/>
              </w:rPr>
            </w:pP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0EC3CA1">
            <w:pPr>
              <w:rPr>
                <w:sz w:val="13"/>
                <w:szCs w:val="13"/>
                <w:highlight w:val="none"/>
              </w:rPr>
            </w:pPr>
            <w:r>
              <w:rPr>
                <w:sz w:val="13"/>
                <w:szCs w:val="13"/>
                <w:highlight w:val="none"/>
              </w:rPr>
              <w:t>0.3~0.75 0.4~0.75 0.4~0.70</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AFCEE9">
            <w:pPr>
              <w:rPr>
                <w:sz w:val="13"/>
                <w:szCs w:val="13"/>
                <w:highlight w:val="none"/>
                <w:vertAlign w:val="superscript"/>
              </w:rPr>
            </w:pPr>
            <w:r>
              <w:rPr>
                <w:sz w:val="13"/>
                <w:szCs w:val="13"/>
                <w:highlight w:val="none"/>
              </w:rPr>
              <w:t>2×10</w:t>
            </w:r>
            <w:r>
              <w:rPr>
                <w:rFonts w:hint="eastAsia"/>
                <w:sz w:val="13"/>
                <w:szCs w:val="13"/>
                <w:highlight w:val="none"/>
                <w:vertAlign w:val="superscript"/>
                <w:lang w:val="en-US" w:eastAsia="zh-CN"/>
              </w:rPr>
              <w:t>5</w:t>
            </w:r>
            <w:r>
              <w:rPr>
                <w:sz w:val="13"/>
                <w:szCs w:val="13"/>
                <w:highlight w:val="none"/>
              </w:rPr>
              <w:t>≤R</w:t>
            </w:r>
            <w:r>
              <w:rPr>
                <w:sz w:val="13"/>
                <w:szCs w:val="13"/>
                <w:highlight w:val="none"/>
                <w:vertAlign w:val="subscript"/>
              </w:rPr>
              <w:t>eD</w:t>
            </w:r>
            <w:r>
              <w:rPr>
                <w:sz w:val="13"/>
                <w:szCs w:val="13"/>
                <w:highlight w:val="none"/>
              </w:rPr>
              <w:t>≤2×10</w:t>
            </w:r>
            <w:r>
              <w:rPr>
                <w:sz w:val="13"/>
                <w:szCs w:val="13"/>
                <w:highlight w:val="none"/>
                <w:vertAlign w:val="superscript"/>
              </w:rPr>
              <w:t>6</w:t>
            </w:r>
          </w:p>
          <w:p w14:paraId="7F9ADB8B">
            <w:pPr>
              <w:rPr>
                <w:sz w:val="13"/>
                <w:szCs w:val="13"/>
                <w:highlight w:val="none"/>
              </w:rPr>
            </w:pPr>
            <w:r>
              <w:rPr>
                <w:sz w:val="13"/>
                <w:szCs w:val="13"/>
                <w:highlight w:val="none"/>
              </w:rPr>
              <w:t>2×10</w:t>
            </w:r>
            <w:r>
              <w:rPr>
                <w:rFonts w:hint="eastAsia"/>
                <w:sz w:val="13"/>
                <w:szCs w:val="13"/>
                <w:highlight w:val="none"/>
                <w:vertAlign w:val="superscript"/>
                <w:lang w:val="en-US" w:eastAsia="zh-CN"/>
              </w:rPr>
              <w:t>5</w:t>
            </w:r>
            <w:r>
              <w:rPr>
                <w:sz w:val="13"/>
                <w:szCs w:val="13"/>
                <w:highlight w:val="none"/>
              </w:rPr>
              <w:t>≤R</w:t>
            </w:r>
            <w:r>
              <w:rPr>
                <w:sz w:val="13"/>
                <w:szCs w:val="13"/>
                <w:highlight w:val="none"/>
                <w:vertAlign w:val="subscript"/>
              </w:rPr>
              <w:t>eD</w:t>
            </w:r>
            <w:r>
              <w:rPr>
                <w:sz w:val="13"/>
                <w:szCs w:val="13"/>
                <w:highlight w:val="none"/>
              </w:rPr>
              <w:t>≤1×10</w:t>
            </w:r>
            <w:r>
              <w:rPr>
                <w:sz w:val="13"/>
                <w:szCs w:val="13"/>
                <w:highlight w:val="none"/>
                <w:vertAlign w:val="superscript"/>
              </w:rPr>
              <w:t>6</w:t>
            </w:r>
          </w:p>
          <w:p w14:paraId="0D3B9934">
            <w:pPr>
              <w:rPr>
                <w:sz w:val="13"/>
                <w:szCs w:val="13"/>
                <w:highlight w:val="none"/>
              </w:rPr>
            </w:pPr>
            <w:r>
              <w:rPr>
                <w:sz w:val="13"/>
                <w:szCs w:val="13"/>
                <w:highlight w:val="none"/>
              </w:rPr>
              <w:t>2×10</w:t>
            </w:r>
            <w:r>
              <w:rPr>
                <w:rFonts w:hint="eastAsia"/>
                <w:sz w:val="13"/>
                <w:szCs w:val="13"/>
                <w:highlight w:val="none"/>
                <w:vertAlign w:val="superscript"/>
                <w:lang w:val="en-US" w:eastAsia="zh-CN"/>
              </w:rPr>
              <w:t>5</w:t>
            </w:r>
            <w:r>
              <w:rPr>
                <w:sz w:val="13"/>
                <w:szCs w:val="13"/>
                <w:highlight w:val="none"/>
              </w:rPr>
              <w:t>≤R</w:t>
            </w:r>
            <w:r>
              <w:rPr>
                <w:sz w:val="13"/>
                <w:szCs w:val="13"/>
                <w:highlight w:val="none"/>
                <w:vertAlign w:val="subscript"/>
              </w:rPr>
              <w:t>eD</w:t>
            </w:r>
            <w:r>
              <w:rPr>
                <w:sz w:val="13"/>
                <w:szCs w:val="13"/>
                <w:highlight w:val="none"/>
              </w:rPr>
              <w:t>≤2×10</w:t>
            </w:r>
            <w:r>
              <w:rPr>
                <w:sz w:val="13"/>
                <w:szCs w:val="13"/>
                <w:highlight w:val="none"/>
                <w:vertAlign w:val="superscript"/>
              </w:rPr>
              <w:t>6</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BA9E52A">
            <w:pPr>
              <w:rPr>
                <w:sz w:val="13"/>
                <w:szCs w:val="13"/>
                <w:highlight w:val="none"/>
              </w:rPr>
            </w:pPr>
            <w:r>
              <w:rPr>
                <w:sz w:val="13"/>
                <w:szCs w:val="13"/>
                <w:highlight w:val="none"/>
              </w:rPr>
              <w:t>K/D≤3.8×10</w:t>
            </w:r>
            <w:r>
              <w:rPr>
                <w:sz w:val="13"/>
                <w:szCs w:val="13"/>
                <w:highlight w:val="none"/>
                <w:vertAlign w:val="superscript"/>
              </w:rPr>
              <w:t>-4</w:t>
            </w:r>
          </w:p>
        </w:tc>
      </w:tr>
      <w:tr w14:paraId="401EF015">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4C892B">
            <w:pPr>
              <w:rPr>
                <w:sz w:val="13"/>
                <w:szCs w:val="13"/>
                <w:highlight w:val="none"/>
              </w:rPr>
            </w:pPr>
            <w:r>
              <w:rPr>
                <w:sz w:val="13"/>
                <w:szCs w:val="13"/>
                <w:highlight w:val="none"/>
              </w:rPr>
              <w:t>文丘里喷嘴</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C1F73C">
            <w:pPr>
              <w:rPr>
                <w:sz w:val="13"/>
                <w:szCs w:val="13"/>
                <w:highlight w:val="none"/>
              </w:rPr>
            </w:pPr>
            <w:r>
              <w:rPr>
                <w:sz w:val="13"/>
                <w:szCs w:val="13"/>
                <w:highlight w:val="none"/>
              </w:rPr>
              <w:t>65~500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4F2557B">
            <w:pPr>
              <w:rPr>
                <w:sz w:val="13"/>
                <w:szCs w:val="13"/>
                <w:highlight w:val="none"/>
              </w:rPr>
            </w:pPr>
            <w:r>
              <w:rPr>
                <w:sz w:val="13"/>
                <w:szCs w:val="13"/>
                <w:highlight w:val="none"/>
              </w:rPr>
              <w:t>d≥50</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B1D8A7B">
            <w:pPr>
              <w:rPr>
                <w:sz w:val="13"/>
                <w:szCs w:val="13"/>
                <w:highlight w:val="none"/>
              </w:rPr>
            </w:pPr>
            <w:r>
              <w:rPr>
                <w:sz w:val="13"/>
                <w:szCs w:val="13"/>
                <w:highlight w:val="none"/>
              </w:rPr>
              <w:t>0.316~0.775</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58CA76">
            <w:pPr>
              <w:rPr>
                <w:sz w:val="13"/>
                <w:szCs w:val="13"/>
                <w:highlight w:val="none"/>
              </w:rPr>
            </w:pPr>
            <w:r>
              <w:rPr>
                <w:sz w:val="13"/>
                <w:szCs w:val="13"/>
                <w:highlight w:val="none"/>
              </w:rPr>
              <w:t>1.5×10</w:t>
            </w:r>
            <w:r>
              <w:rPr>
                <w:rFonts w:hint="eastAsia"/>
                <w:sz w:val="13"/>
                <w:szCs w:val="13"/>
                <w:highlight w:val="none"/>
                <w:vertAlign w:val="superscript"/>
                <w:lang w:val="en-US" w:eastAsia="zh-CN"/>
              </w:rPr>
              <w:t>5</w:t>
            </w:r>
            <w:r>
              <w:rPr>
                <w:sz w:val="13"/>
                <w:szCs w:val="13"/>
                <w:highlight w:val="none"/>
              </w:rPr>
              <w:t>≤R</w:t>
            </w:r>
            <w:r>
              <w:rPr>
                <w:sz w:val="13"/>
                <w:szCs w:val="13"/>
                <w:highlight w:val="none"/>
                <w:vertAlign w:val="subscript"/>
              </w:rPr>
              <w:t>eD</w:t>
            </w:r>
            <w:r>
              <w:rPr>
                <w:sz w:val="13"/>
                <w:szCs w:val="13"/>
                <w:highlight w:val="none"/>
              </w:rPr>
              <w:t>≤2×10</w:t>
            </w:r>
            <w:r>
              <w:rPr>
                <w:sz w:val="13"/>
                <w:szCs w:val="13"/>
                <w:highlight w:val="none"/>
                <w:vertAlign w:val="superscript"/>
              </w:rPr>
              <w:t>6</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6D3E460">
            <w:pPr>
              <w:rPr>
                <w:sz w:val="13"/>
                <w:szCs w:val="13"/>
                <w:highlight w:val="none"/>
              </w:rPr>
            </w:pPr>
            <w:r>
              <w:rPr>
                <w:sz w:val="13"/>
                <w:szCs w:val="13"/>
                <w:highlight w:val="none"/>
              </w:rPr>
              <w:t>K/D≤3.8×10</w:t>
            </w:r>
            <w:r>
              <w:rPr>
                <w:sz w:val="13"/>
                <w:szCs w:val="13"/>
                <w:highlight w:val="none"/>
                <w:vertAlign w:val="superscript"/>
              </w:rPr>
              <w:t>-4</w:t>
            </w:r>
          </w:p>
        </w:tc>
      </w:tr>
      <w:tr w14:paraId="1DA5DA35">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00733EA">
            <w:pPr>
              <w:rPr>
                <w:sz w:val="13"/>
                <w:szCs w:val="13"/>
                <w:highlight w:val="none"/>
              </w:rPr>
            </w:pPr>
            <w:r>
              <w:rPr>
                <w:sz w:val="13"/>
                <w:szCs w:val="13"/>
                <w:highlight w:val="none"/>
              </w:rPr>
              <w:t>1/4圆孔板</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6CEC06">
            <w:pPr>
              <w:rPr>
                <w:sz w:val="13"/>
                <w:szCs w:val="13"/>
                <w:highlight w:val="none"/>
              </w:rPr>
            </w:pPr>
            <w:r>
              <w:rPr>
                <w:sz w:val="13"/>
                <w:szCs w:val="13"/>
                <w:highlight w:val="none"/>
              </w:rPr>
              <w:t>25~750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8284F7">
            <w:pPr>
              <w:rPr>
                <w:sz w:val="13"/>
                <w:szCs w:val="13"/>
                <w:highlight w:val="none"/>
              </w:rPr>
            </w:pPr>
            <w:r>
              <w:rPr>
                <w:sz w:val="13"/>
                <w:szCs w:val="13"/>
                <w:highlight w:val="none"/>
              </w:rPr>
              <w:t>d≥15</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264C07">
            <w:pPr>
              <w:rPr>
                <w:sz w:val="13"/>
                <w:szCs w:val="13"/>
                <w:highlight w:val="none"/>
              </w:rPr>
            </w:pPr>
            <w:r>
              <w:rPr>
                <w:sz w:val="13"/>
                <w:szCs w:val="13"/>
                <w:highlight w:val="none"/>
              </w:rPr>
              <w:t>0.245~0.6</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09D71E">
            <w:pPr>
              <w:rPr>
                <w:sz w:val="13"/>
                <w:szCs w:val="13"/>
                <w:highlight w:val="none"/>
              </w:rPr>
            </w:pPr>
            <w:r>
              <w:rPr>
                <w:sz w:val="13"/>
                <w:szCs w:val="13"/>
                <w:highlight w:val="none"/>
              </w:rPr>
              <w:t>(R</w:t>
            </w:r>
            <w:r>
              <w:rPr>
                <w:sz w:val="13"/>
                <w:szCs w:val="13"/>
                <w:highlight w:val="none"/>
                <w:vertAlign w:val="subscript"/>
              </w:rPr>
              <w:t>eD</w:t>
            </w:r>
            <w:r>
              <w:rPr>
                <w:sz w:val="13"/>
                <w:szCs w:val="13"/>
                <w:highlight w:val="none"/>
              </w:rPr>
              <w:t>)</w:t>
            </w:r>
            <w:r>
              <w:rPr>
                <w:sz w:val="13"/>
                <w:szCs w:val="13"/>
                <w:highlight w:val="none"/>
                <w:vertAlign w:val="subscript"/>
              </w:rPr>
              <w:t>min</w:t>
            </w:r>
            <w:r>
              <w:rPr>
                <w:sz w:val="13"/>
                <w:szCs w:val="13"/>
                <w:highlight w:val="none"/>
              </w:rPr>
              <w:t>≤R</w:t>
            </w:r>
            <w:r>
              <w:rPr>
                <w:sz w:val="13"/>
                <w:szCs w:val="13"/>
                <w:highlight w:val="none"/>
                <w:vertAlign w:val="subscript"/>
              </w:rPr>
              <w:t>eD</w:t>
            </w:r>
            <w:r>
              <w:rPr>
                <w:sz w:val="13"/>
                <w:szCs w:val="13"/>
                <w:highlight w:val="none"/>
              </w:rPr>
              <w:t>≤10</w:t>
            </w:r>
            <w:r>
              <w:rPr>
                <w:sz w:val="13"/>
                <w:szCs w:val="13"/>
                <w:highlight w:val="none"/>
                <w:vertAlign w:val="superscript"/>
              </w:rPr>
              <w:t>5</w:t>
            </w:r>
            <w:r>
              <w:rPr>
                <w:sz w:val="13"/>
                <w:szCs w:val="13"/>
                <w:highlight w:val="none"/>
              </w:rPr>
              <w:t>β</w:t>
            </w:r>
          </w:p>
          <w:p w14:paraId="22DAD84D">
            <w:pPr>
              <w:rPr>
                <w:rFonts w:hint="default"/>
                <w:sz w:val="13"/>
                <w:szCs w:val="13"/>
                <w:highlight w:val="none"/>
                <w:lang w:val="en-US"/>
              </w:rPr>
            </w:pPr>
            <w:r>
              <w:rPr>
                <w:sz w:val="13"/>
                <w:szCs w:val="13"/>
                <w:highlight w:val="none"/>
              </w:rPr>
              <w:t xml:space="preserve"> (R</w:t>
            </w:r>
            <w:r>
              <w:rPr>
                <w:sz w:val="13"/>
                <w:szCs w:val="13"/>
                <w:highlight w:val="none"/>
                <w:vertAlign w:val="subscript"/>
              </w:rPr>
              <w:t>eD</w:t>
            </w:r>
            <w:r>
              <w:rPr>
                <w:sz w:val="13"/>
                <w:szCs w:val="13"/>
                <w:highlight w:val="none"/>
              </w:rPr>
              <w:t>)min=1000β+9.4×10</w:t>
            </w:r>
            <w:r>
              <w:rPr>
                <w:rFonts w:hint="eastAsia"/>
                <w:sz w:val="13"/>
                <w:szCs w:val="13"/>
                <w:highlight w:val="none"/>
                <w:vertAlign w:val="superscript"/>
                <w:lang w:val="en-US" w:eastAsia="zh-CN"/>
              </w:rPr>
              <w:t>6</w:t>
            </w:r>
            <m:oMath>
              <m:r>
                <m:rPr/>
                <w:rPr>
                  <w:rFonts w:hint="default" w:ascii="Cambria Math" w:hAnsi="Cambria Math"/>
                  <w:sz w:val="13"/>
                  <w:szCs w:val="13"/>
                  <w:highlight w:val="none"/>
                  <w:vertAlign w:val="superscript"/>
                  <w:lang w:val="en-US" w:eastAsia="zh-CN"/>
                </w:rPr>
                <m:t>(</m:t>
              </m:r>
              <m:r>
                <m:rPr/>
                <w:rPr>
                  <w:rFonts w:hint="default" w:ascii="Cambria Math" w:hAnsi="Cambria Math"/>
                  <w:sz w:val="13"/>
                  <w:szCs w:val="13"/>
                  <w:highlight w:val="none"/>
                </w:rPr>
                <m:t>β</m:t>
              </m:r>
              <m:r>
                <m:rPr/>
                <w:rPr>
                  <w:rFonts w:hint="default" w:ascii="Cambria Math" w:hAnsi="Cambria Math"/>
                  <w:sz w:val="13"/>
                  <w:szCs w:val="13"/>
                  <w:highlight w:val="none"/>
                  <w:lang w:val="en-US" w:eastAsia="zh-CN"/>
                </w:rPr>
                <m:t>−</m:t>
              </m:r>
              <m:r>
                <m:rPr/>
                <w:rPr>
                  <w:rFonts w:hint="default" w:ascii="Cambria Math" w:hAnsi="Cambria Math"/>
                  <w:sz w:val="13"/>
                  <w:szCs w:val="13"/>
                  <w:highlight w:val="none"/>
                </w:rPr>
                <m:t>0.24</m:t>
              </m:r>
              <m:r>
                <m:rPr/>
                <w:rPr>
                  <w:rFonts w:hint="default" w:ascii="Cambria Math" w:hAnsi="Cambria Math"/>
                  <w:sz w:val="13"/>
                  <w:szCs w:val="13"/>
                  <w:highlight w:val="none"/>
                  <w:lang w:val="en-US" w:eastAsia="zh-CN"/>
                </w:rPr>
                <m:t>)</m:t>
              </m:r>
            </m:oMath>
            <w:r>
              <w:rPr>
                <w:rFonts w:hint="eastAsia"/>
                <w:i w:val="0"/>
                <w:sz w:val="13"/>
                <w:szCs w:val="13"/>
                <w:highlight w:val="none"/>
                <w:vertAlign w:val="superscript"/>
                <w:lang w:val="en-US" w:eastAsia="zh-CN"/>
              </w:rPr>
              <w:t>8</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9F6D36F">
            <w:pPr>
              <w:rPr>
                <w:sz w:val="13"/>
                <w:szCs w:val="13"/>
                <w:highlight w:val="none"/>
              </w:rPr>
            </w:pPr>
            <w:r>
              <w:rPr>
                <w:sz w:val="13"/>
                <w:szCs w:val="13"/>
                <w:highlight w:val="none"/>
              </w:rPr>
              <w:t>K/D≤1.3×10</w:t>
            </w:r>
            <w:r>
              <w:rPr>
                <w:sz w:val="13"/>
                <w:szCs w:val="13"/>
                <w:highlight w:val="none"/>
                <w:vertAlign w:val="superscript"/>
              </w:rPr>
              <w:t>-3</w:t>
            </w:r>
          </w:p>
        </w:tc>
      </w:tr>
      <w:tr w14:paraId="2698187A">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D77264">
            <w:pPr>
              <w:rPr>
                <w:sz w:val="13"/>
                <w:szCs w:val="13"/>
                <w:highlight w:val="none"/>
              </w:rPr>
            </w:pPr>
            <w:r>
              <w:rPr>
                <w:sz w:val="13"/>
                <w:szCs w:val="13"/>
                <w:highlight w:val="none"/>
              </w:rPr>
              <w:t>锥形入口孔板</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B53B07">
            <w:pPr>
              <w:rPr>
                <w:sz w:val="13"/>
                <w:szCs w:val="13"/>
                <w:highlight w:val="none"/>
              </w:rPr>
            </w:pPr>
            <w:r>
              <w:rPr>
                <w:sz w:val="13"/>
                <w:szCs w:val="13"/>
                <w:highlight w:val="none"/>
              </w:rPr>
              <w:t>D≥25</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61D886E">
            <w:pPr>
              <w:rPr>
                <w:sz w:val="13"/>
                <w:szCs w:val="13"/>
                <w:highlight w:val="none"/>
              </w:rPr>
            </w:pPr>
            <w:r>
              <w:rPr>
                <w:sz w:val="13"/>
                <w:szCs w:val="13"/>
                <w:highlight w:val="none"/>
              </w:rPr>
              <w:t>d≥6</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9BD5F8D">
            <w:pPr>
              <w:rPr>
                <w:sz w:val="13"/>
                <w:szCs w:val="13"/>
                <w:highlight w:val="none"/>
              </w:rPr>
            </w:pPr>
            <w:r>
              <w:rPr>
                <w:sz w:val="13"/>
                <w:szCs w:val="13"/>
                <w:highlight w:val="none"/>
              </w:rPr>
              <w:t>0.1~0.316</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E32324">
            <w:pPr>
              <w:rPr>
                <w:sz w:val="13"/>
                <w:szCs w:val="13"/>
                <w:highlight w:val="none"/>
              </w:rPr>
            </w:pPr>
            <w:r>
              <w:rPr>
                <w:sz w:val="13"/>
                <w:szCs w:val="13"/>
                <w:highlight w:val="none"/>
              </w:rPr>
              <w:t>80≤R</w:t>
            </w:r>
            <w:r>
              <w:rPr>
                <w:sz w:val="13"/>
                <w:szCs w:val="13"/>
                <w:highlight w:val="none"/>
                <w:vertAlign w:val="subscript"/>
              </w:rPr>
              <w:t>eD</w:t>
            </w:r>
            <w:r>
              <w:rPr>
                <w:sz w:val="13"/>
                <w:szCs w:val="13"/>
                <w:highlight w:val="none"/>
              </w:rPr>
              <w:t>≤6×10</w:t>
            </w:r>
            <w:r>
              <w:rPr>
                <w:sz w:val="13"/>
                <w:szCs w:val="13"/>
                <w:highlight w:val="none"/>
                <w:vertAlign w:val="superscript"/>
              </w:rPr>
              <w:t>4</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9B3766">
            <w:pPr>
              <w:rPr>
                <w:sz w:val="13"/>
                <w:szCs w:val="13"/>
                <w:highlight w:val="none"/>
              </w:rPr>
            </w:pPr>
            <w:r>
              <w:rPr>
                <w:sz w:val="13"/>
                <w:szCs w:val="13"/>
                <w:highlight w:val="none"/>
              </w:rPr>
              <w:t>K/D≤1.3×10-3</w:t>
            </w:r>
          </w:p>
        </w:tc>
      </w:tr>
      <w:tr w14:paraId="29080A8E">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3EBAEA6">
            <w:pPr>
              <w:rPr>
                <w:sz w:val="13"/>
                <w:szCs w:val="13"/>
                <w:highlight w:val="none"/>
              </w:rPr>
            </w:pPr>
            <w:r>
              <w:rPr>
                <w:sz w:val="13"/>
                <w:szCs w:val="13"/>
                <w:highlight w:val="none"/>
              </w:rPr>
              <w:t>圆缺孔板</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874BF20">
            <w:pPr>
              <w:rPr>
                <w:sz w:val="13"/>
                <w:szCs w:val="13"/>
                <w:highlight w:val="none"/>
              </w:rPr>
            </w:pPr>
            <w:r>
              <w:rPr>
                <w:sz w:val="13"/>
                <w:szCs w:val="13"/>
                <w:highlight w:val="none"/>
              </w:rPr>
              <w:t>100~350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CA3E19">
            <w:pPr>
              <w:rPr>
                <w:sz w:val="13"/>
                <w:szCs w:val="13"/>
                <w:highlight w:val="none"/>
              </w:rPr>
            </w:pP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6AA27EC">
            <w:pPr>
              <w:rPr>
                <w:sz w:val="13"/>
                <w:szCs w:val="13"/>
                <w:highlight w:val="none"/>
              </w:rPr>
            </w:pPr>
            <w:r>
              <w:rPr>
                <w:sz w:val="13"/>
                <w:szCs w:val="13"/>
                <w:highlight w:val="none"/>
              </w:rPr>
              <w:t>0.3~0.8</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01F2737">
            <w:pPr>
              <w:rPr>
                <w:sz w:val="13"/>
                <w:szCs w:val="13"/>
                <w:highlight w:val="none"/>
              </w:rPr>
            </w:pPr>
            <w:r>
              <w:rPr>
                <w:sz w:val="13"/>
                <w:szCs w:val="13"/>
                <w:highlight w:val="none"/>
              </w:rPr>
              <w:t>125≤D≤350,R</w:t>
            </w:r>
            <w:r>
              <w:rPr>
                <w:sz w:val="13"/>
                <w:szCs w:val="13"/>
                <w:highlight w:val="none"/>
                <w:vertAlign w:val="subscript"/>
              </w:rPr>
              <w:t>eD</w:t>
            </w:r>
            <w:r>
              <w:rPr>
                <w:sz w:val="13"/>
                <w:szCs w:val="13"/>
                <w:highlight w:val="none"/>
              </w:rPr>
              <w:t xml:space="preserve">≥80D </w:t>
            </w:r>
          </w:p>
          <w:p w14:paraId="108A126A">
            <w:pPr>
              <w:rPr>
                <w:sz w:val="13"/>
                <w:szCs w:val="13"/>
                <w:highlight w:val="none"/>
              </w:rPr>
            </w:pPr>
            <w:r>
              <w:rPr>
                <w:sz w:val="13"/>
                <w:szCs w:val="13"/>
                <w:highlight w:val="none"/>
              </w:rPr>
              <w:t>100≤D≤125,R</w:t>
            </w:r>
            <w:r>
              <w:rPr>
                <w:sz w:val="13"/>
                <w:szCs w:val="13"/>
                <w:highlight w:val="none"/>
                <w:vertAlign w:val="subscript"/>
              </w:rPr>
              <w:t>eD</w:t>
            </w:r>
            <w:r>
              <w:rPr>
                <w:sz w:val="13"/>
                <w:szCs w:val="13"/>
                <w:highlight w:val="none"/>
              </w:rPr>
              <w:t>≥10</w:t>
            </w:r>
            <w:r>
              <w:rPr>
                <w:sz w:val="13"/>
                <w:szCs w:val="13"/>
                <w:highlight w:val="none"/>
                <w:vertAlign w:val="superscript"/>
              </w:rPr>
              <w:t>4</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3691D2">
            <w:pPr>
              <w:rPr>
                <w:sz w:val="13"/>
                <w:szCs w:val="13"/>
                <w:highlight w:val="none"/>
              </w:rPr>
            </w:pPr>
          </w:p>
        </w:tc>
      </w:tr>
      <w:tr w14:paraId="7B540B0E">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45EB70">
            <w:pPr>
              <w:rPr>
                <w:sz w:val="13"/>
                <w:szCs w:val="13"/>
                <w:highlight w:val="none"/>
              </w:rPr>
            </w:pPr>
            <w:r>
              <w:rPr>
                <w:sz w:val="13"/>
                <w:szCs w:val="13"/>
                <w:highlight w:val="none"/>
              </w:rPr>
              <w:t>偏心孔板</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156508">
            <w:pPr>
              <w:rPr>
                <w:sz w:val="13"/>
                <w:szCs w:val="13"/>
                <w:highlight w:val="none"/>
              </w:rPr>
            </w:pPr>
            <w:r>
              <w:rPr>
                <w:sz w:val="13"/>
                <w:szCs w:val="13"/>
                <w:highlight w:val="none"/>
              </w:rPr>
              <w:t>100~1000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5FA58C5">
            <w:pPr>
              <w:rPr>
                <w:sz w:val="13"/>
                <w:szCs w:val="13"/>
                <w:highlight w:val="none"/>
              </w:rPr>
            </w:pPr>
            <w:r>
              <w:rPr>
                <w:sz w:val="13"/>
                <w:szCs w:val="13"/>
                <w:highlight w:val="none"/>
              </w:rPr>
              <w:t>d≥50</w:t>
            </w: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2E1CE0">
            <w:pPr>
              <w:rPr>
                <w:sz w:val="13"/>
                <w:szCs w:val="13"/>
                <w:highlight w:val="none"/>
              </w:rPr>
            </w:pPr>
            <w:r>
              <w:rPr>
                <w:sz w:val="13"/>
                <w:szCs w:val="13"/>
                <w:highlight w:val="none"/>
              </w:rPr>
              <w:t>0.46~0.84</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1BBBBB">
            <w:pPr>
              <w:rPr>
                <w:sz w:val="13"/>
                <w:szCs w:val="13"/>
                <w:highlight w:val="none"/>
              </w:rPr>
            </w:pPr>
            <w:r>
              <w:rPr>
                <w:sz w:val="13"/>
                <w:szCs w:val="13"/>
                <w:highlight w:val="none"/>
              </w:rPr>
              <w:t>2.5×10</w:t>
            </w:r>
            <w:r>
              <w:rPr>
                <w:rFonts w:hint="eastAsia"/>
                <w:sz w:val="13"/>
                <w:szCs w:val="13"/>
                <w:highlight w:val="none"/>
                <w:vertAlign w:val="superscript"/>
                <w:lang w:val="en-US" w:eastAsia="zh-CN"/>
              </w:rPr>
              <w:t>5</w:t>
            </w:r>
            <w:r>
              <w:rPr>
                <w:sz w:val="13"/>
                <w:szCs w:val="13"/>
                <w:highlight w:val="none"/>
              </w:rPr>
              <w:t>≤R</w:t>
            </w:r>
            <w:r>
              <w:rPr>
                <w:sz w:val="13"/>
                <w:szCs w:val="13"/>
                <w:highlight w:val="none"/>
                <w:vertAlign w:val="subscript"/>
              </w:rPr>
              <w:t>eD</w:t>
            </w:r>
            <w:r>
              <w:rPr>
                <w:sz w:val="13"/>
                <w:szCs w:val="13"/>
                <w:highlight w:val="none"/>
              </w:rPr>
              <w:t>≤10</w:t>
            </w:r>
            <w:r>
              <w:rPr>
                <w:sz w:val="13"/>
                <w:szCs w:val="13"/>
                <w:highlight w:val="none"/>
                <w:vertAlign w:val="superscript"/>
              </w:rPr>
              <w:t>5</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19966B6">
            <w:pPr>
              <w:rPr>
                <w:sz w:val="13"/>
                <w:szCs w:val="13"/>
                <w:highlight w:val="none"/>
              </w:rPr>
            </w:pPr>
          </w:p>
        </w:tc>
      </w:tr>
      <w:tr w14:paraId="7339ED88">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FCA84DD">
            <w:pPr>
              <w:rPr>
                <w:sz w:val="13"/>
                <w:szCs w:val="13"/>
                <w:highlight w:val="none"/>
              </w:rPr>
            </w:pPr>
            <w:r>
              <w:rPr>
                <w:sz w:val="13"/>
                <w:szCs w:val="13"/>
                <w:highlight w:val="none"/>
              </w:rPr>
              <w:t>楔形孔板</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6E954DC">
            <w:pPr>
              <w:rPr>
                <w:sz w:val="13"/>
                <w:szCs w:val="13"/>
                <w:highlight w:val="none"/>
              </w:rPr>
            </w:pPr>
            <w:r>
              <w:rPr>
                <w:sz w:val="13"/>
                <w:szCs w:val="13"/>
                <w:highlight w:val="none"/>
              </w:rPr>
              <w:t>25~300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485D7C">
            <w:pPr>
              <w:rPr>
                <w:sz w:val="13"/>
                <w:szCs w:val="13"/>
                <w:highlight w:val="none"/>
              </w:rPr>
            </w:pP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EC16C36">
            <w:pPr>
              <w:rPr>
                <w:sz w:val="13"/>
                <w:szCs w:val="13"/>
                <w:highlight w:val="none"/>
              </w:rPr>
            </w:pPr>
            <w:r>
              <w:rPr>
                <w:sz w:val="13"/>
                <w:szCs w:val="13"/>
                <w:highlight w:val="none"/>
              </w:rPr>
              <w:t>(H/D) 0.2~0.5</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44B3BB">
            <w:pPr>
              <w:rPr>
                <w:rFonts w:hint="eastAsia" w:eastAsiaTheme="minorEastAsia"/>
                <w:sz w:val="13"/>
                <w:szCs w:val="13"/>
                <w:highlight w:val="none"/>
                <w:lang w:eastAsia="zh-CN"/>
              </w:rPr>
            </w:pPr>
            <w:r>
              <w:rPr>
                <w:sz w:val="13"/>
                <w:szCs w:val="13"/>
                <w:highlight w:val="none"/>
              </w:rPr>
              <w:t>R</w:t>
            </w:r>
            <w:r>
              <w:rPr>
                <w:sz w:val="13"/>
                <w:szCs w:val="13"/>
                <w:highlight w:val="none"/>
                <w:vertAlign w:val="subscript"/>
              </w:rPr>
              <w:t>eD</w:t>
            </w:r>
            <w:r>
              <w:rPr>
                <w:sz w:val="13"/>
                <w:szCs w:val="13"/>
                <w:highlight w:val="none"/>
              </w:rPr>
              <w:t>≥1×10</w:t>
            </w:r>
            <w:r>
              <w:rPr>
                <w:rFonts w:hint="eastAsia"/>
                <w:sz w:val="13"/>
                <w:szCs w:val="13"/>
                <w:highlight w:val="none"/>
                <w:vertAlign w:val="superscript"/>
                <w:lang w:val="en-US" w:eastAsia="zh-CN"/>
              </w:rPr>
              <w:t>3</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6F27AA3">
            <w:pPr>
              <w:rPr>
                <w:sz w:val="13"/>
                <w:szCs w:val="13"/>
                <w:highlight w:val="none"/>
              </w:rPr>
            </w:pPr>
          </w:p>
        </w:tc>
      </w:tr>
      <w:tr w14:paraId="1761F4FE">
        <w:tblPrEx>
          <w:tblCellMar>
            <w:top w:w="0" w:type="dxa"/>
            <w:left w:w="0" w:type="dxa"/>
            <w:bottom w:w="0" w:type="dxa"/>
            <w:right w:w="0" w:type="dxa"/>
          </w:tblCellMar>
        </w:tblPrEx>
        <w:tc>
          <w:tcPr>
            <w:tcW w:w="1563" w:type="dxa"/>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7FEDC1">
            <w:pPr>
              <w:rPr>
                <w:sz w:val="13"/>
                <w:szCs w:val="13"/>
                <w:highlight w:val="none"/>
              </w:rPr>
            </w:pPr>
            <w:r>
              <w:rPr>
                <w:rFonts w:hint="eastAsia"/>
                <w:sz w:val="13"/>
                <w:szCs w:val="13"/>
                <w:highlight w:val="none"/>
                <w:lang w:val="en-US" w:eastAsia="zh-CN"/>
              </w:rPr>
              <w:t>道</w:t>
            </w:r>
            <w:r>
              <w:rPr>
                <w:sz w:val="13"/>
                <w:szCs w:val="13"/>
                <w:highlight w:val="none"/>
              </w:rPr>
              <w:t>尔管</w:t>
            </w:r>
          </w:p>
        </w:tc>
        <w:tc>
          <w:tcPr>
            <w:tcW w:w="9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5F640D">
            <w:pPr>
              <w:rPr>
                <w:sz w:val="13"/>
                <w:szCs w:val="13"/>
                <w:highlight w:val="none"/>
              </w:rPr>
            </w:pPr>
            <w:r>
              <w:rPr>
                <w:sz w:val="13"/>
                <w:szCs w:val="13"/>
                <w:highlight w:val="none"/>
              </w:rPr>
              <w:t>D&gt;150</w:t>
            </w:r>
          </w:p>
        </w:tc>
        <w:tc>
          <w:tcPr>
            <w:tcW w:w="1029"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D2A689">
            <w:pPr>
              <w:rPr>
                <w:sz w:val="13"/>
                <w:szCs w:val="13"/>
                <w:highlight w:val="none"/>
              </w:rPr>
            </w:pPr>
          </w:p>
        </w:tc>
        <w:tc>
          <w:tcPr>
            <w:tcW w:w="1156"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7A07920">
            <w:pPr>
              <w:rPr>
                <w:sz w:val="13"/>
                <w:szCs w:val="13"/>
                <w:highlight w:val="none"/>
              </w:rPr>
            </w:pPr>
            <w:r>
              <w:rPr>
                <w:sz w:val="13"/>
                <w:szCs w:val="13"/>
                <w:highlight w:val="none"/>
              </w:rPr>
              <w:t>0.4~0.75</w:t>
            </w:r>
          </w:p>
        </w:tc>
        <w:tc>
          <w:tcPr>
            <w:tcW w:w="2828"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B7E0D3">
            <w:pPr>
              <w:rPr>
                <w:rFonts w:hint="eastAsia" w:eastAsiaTheme="minorEastAsia"/>
                <w:sz w:val="13"/>
                <w:szCs w:val="13"/>
                <w:highlight w:val="none"/>
                <w:lang w:eastAsia="zh-CN"/>
              </w:rPr>
            </w:pPr>
            <w:r>
              <w:rPr>
                <w:sz w:val="13"/>
                <w:szCs w:val="13"/>
                <w:highlight w:val="none"/>
              </w:rPr>
              <w:t>R</w:t>
            </w:r>
            <w:r>
              <w:rPr>
                <w:sz w:val="13"/>
                <w:szCs w:val="13"/>
                <w:highlight w:val="none"/>
                <w:vertAlign w:val="subscript"/>
              </w:rPr>
              <w:t>eD</w:t>
            </w:r>
            <w:r>
              <w:rPr>
                <w:sz w:val="13"/>
                <w:szCs w:val="13"/>
                <w:highlight w:val="none"/>
              </w:rPr>
              <w:t>≥3.5×10</w:t>
            </w:r>
            <w:r>
              <w:rPr>
                <w:rFonts w:hint="eastAsia"/>
                <w:sz w:val="13"/>
                <w:szCs w:val="13"/>
                <w:highlight w:val="none"/>
                <w:vertAlign w:val="superscript"/>
                <w:lang w:val="en-US" w:eastAsia="zh-CN"/>
              </w:rPr>
              <w:t>5</w:t>
            </w:r>
          </w:p>
        </w:tc>
        <w:tc>
          <w:tcPr>
            <w:tcW w:w="1023" w:type="dxa"/>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28C259">
            <w:pPr>
              <w:rPr>
                <w:sz w:val="13"/>
                <w:szCs w:val="13"/>
                <w:highlight w:val="none"/>
              </w:rPr>
            </w:pPr>
          </w:p>
        </w:tc>
      </w:tr>
    </w:tbl>
    <w:p w14:paraId="521D061F">
      <w:pPr>
        <w:pStyle w:val="21"/>
        <w:tabs>
          <w:tab w:val="left" w:pos="709"/>
        </w:tabs>
        <w:spacing w:before="0" w:beforeAutospacing="0" w:after="0" w:afterAutospacing="0" w:line="276" w:lineRule="auto"/>
        <w:jc w:val="both"/>
        <w:rPr>
          <w:highlight w:val="none"/>
        </w:rPr>
      </w:pPr>
    </w:p>
    <w:p w14:paraId="031497BC">
      <w:pPr>
        <w:pStyle w:val="21"/>
        <w:tabs>
          <w:tab w:val="left" w:pos="709"/>
        </w:tabs>
        <w:spacing w:before="0" w:beforeAutospacing="0" w:after="0" w:afterAutospacing="0" w:line="276" w:lineRule="auto"/>
        <w:jc w:val="center"/>
        <w:rPr>
          <w:sz w:val="21"/>
          <w:szCs w:val="21"/>
          <w:highlight w:val="none"/>
        </w:rPr>
      </w:pPr>
    </w:p>
    <w:bookmarkEnd w:id="97"/>
    <w:bookmarkEnd w:id="98"/>
    <w:p w14:paraId="41425EDE">
      <w:pPr>
        <w:rPr>
          <w:rFonts w:cs="Times New Roman"/>
          <w:color w:val="auto"/>
          <w:highlight w:val="none"/>
        </w:rPr>
      </w:pPr>
      <w:bookmarkStart w:id="229" w:name="附录A"/>
    </w:p>
    <w:bookmarkEnd w:id="229"/>
    <w:p w14:paraId="747F5396">
      <w:pPr>
        <w:pStyle w:val="21"/>
        <w:tabs>
          <w:tab w:val="left" w:pos="709"/>
        </w:tabs>
        <w:spacing w:before="0" w:beforeAutospacing="0" w:after="0" w:afterAutospacing="0" w:line="276" w:lineRule="auto"/>
        <w:jc w:val="both"/>
        <w:rPr>
          <w:rFonts w:cs="Times New Roman" w:asciiTheme="minorEastAsia" w:hAnsiTheme="minorEastAsia" w:eastAsiaTheme="minorEastAsia"/>
          <w:bCs/>
          <w:highlight w:val="none"/>
        </w:rPr>
      </w:pPr>
      <w:bookmarkStart w:id="230" w:name="_Toc23931655"/>
      <w:bookmarkStart w:id="231" w:name="本文件用词说明"/>
    </w:p>
    <w:p w14:paraId="79CD20A4">
      <w:pPr>
        <w:rPr>
          <w:rFonts w:cs="Times New Roman" w:asciiTheme="minorEastAsia" w:hAnsiTheme="minorEastAsia" w:eastAsiaTheme="minorEastAsia"/>
          <w:bCs/>
          <w:highlight w:val="none"/>
        </w:rPr>
      </w:pPr>
      <w:r>
        <w:rPr>
          <w:rFonts w:cs="Times New Roman" w:asciiTheme="minorEastAsia" w:hAnsiTheme="minorEastAsia" w:eastAsiaTheme="minorEastAsia"/>
          <w:bCs/>
          <w:highlight w:val="none"/>
        </w:rPr>
        <w:br w:type="page"/>
      </w:r>
    </w:p>
    <w:p w14:paraId="339F7C95">
      <w:pPr>
        <w:jc w:val="center"/>
        <w:rPr>
          <w:rFonts w:hint="eastAsia" w:cs="Times New Roman" w:asciiTheme="minorEastAsia" w:hAnsiTheme="minorEastAsia" w:eastAsiaTheme="minorEastAsia"/>
          <w:b/>
          <w:highlight w:val="none"/>
        </w:rPr>
      </w:pPr>
      <w:r>
        <w:rPr>
          <w:rFonts w:hint="eastAsia" w:cs="Times New Roman" w:asciiTheme="minorEastAsia" w:hAnsiTheme="minorEastAsia" w:eastAsiaTheme="minorEastAsia"/>
          <w:b/>
          <w:highlight w:val="none"/>
        </w:rPr>
        <w:t>附</w:t>
      </w:r>
      <w:r>
        <w:rPr>
          <w:rFonts w:hint="eastAsia" w:cs="Times New Roman" w:asciiTheme="minorEastAsia" w:hAnsiTheme="minorEastAsia" w:eastAsiaTheme="minorEastAsia"/>
          <w:b/>
          <w:highlight w:val="none"/>
          <w:lang w:val="en-US" w:eastAsia="zh-CN"/>
        </w:rPr>
        <w:t>录</w:t>
      </w:r>
      <w:r>
        <w:rPr>
          <w:rFonts w:hint="eastAsia" w:cs="Times New Roman" w:asciiTheme="minorEastAsia" w:hAnsiTheme="minorEastAsia" w:eastAsiaTheme="minorEastAsia"/>
          <w:b/>
          <w:highlight w:val="none"/>
        </w:rPr>
        <w:t xml:space="preserve"> C</w:t>
      </w:r>
      <w:r>
        <w:rPr>
          <w:rFonts w:hint="eastAsia" w:cs="Times New Roman" w:asciiTheme="minorEastAsia" w:hAnsiTheme="minorEastAsia" w:eastAsiaTheme="minorEastAsia"/>
          <w:b/>
          <w:highlight w:val="none"/>
          <w:lang w:val="en-US" w:eastAsia="zh-CN"/>
        </w:rPr>
        <w:t xml:space="preserve"> </w:t>
      </w:r>
      <w:r>
        <w:rPr>
          <w:b/>
          <w:bCs/>
          <w:highlight w:val="none"/>
        </w:rPr>
        <w:t>标准节流装置要求的最短直管段长度</w:t>
      </w:r>
    </w:p>
    <w:p w14:paraId="28B1274D">
      <w:pPr>
        <w:jc w:val="center"/>
        <w:rPr>
          <w:rFonts w:hint="eastAsia" w:cs="Times New Roman" w:asciiTheme="minorEastAsia" w:hAnsiTheme="minorEastAsia" w:eastAsiaTheme="minorEastAsia"/>
          <w:b/>
          <w:highlight w:val="none"/>
          <w:lang w:val="en-US" w:eastAsia="zh-CN"/>
        </w:rPr>
      </w:pPr>
    </w:p>
    <w:p w14:paraId="6AFF08A0">
      <w:pPr>
        <w:jc w:val="both"/>
        <w:rPr>
          <w:highlight w:val="none"/>
        </w:rPr>
      </w:pPr>
    </w:p>
    <w:p w14:paraId="6A2DAE5C">
      <w:pPr>
        <w:jc w:val="center"/>
        <w:rPr>
          <w:rFonts w:hint="eastAsia" w:cs="Times New Roman" w:asciiTheme="minorEastAsia" w:hAnsiTheme="minorEastAsia" w:eastAsiaTheme="minorEastAsia"/>
          <w:b/>
          <w:highlight w:val="none"/>
        </w:rPr>
      </w:pPr>
      <w:r>
        <w:rPr>
          <w:rFonts w:hint="eastAsia" w:cs="Times New Roman" w:asciiTheme="minorEastAsia" w:hAnsiTheme="minorEastAsia" w:eastAsiaTheme="minorEastAsia"/>
          <w:b/>
          <w:highlight w:val="none"/>
          <w:lang w:val="en-US" w:eastAsia="zh-CN"/>
        </w:rPr>
        <w:t>表</w:t>
      </w:r>
      <w:r>
        <w:rPr>
          <w:rFonts w:hint="eastAsia" w:cs="Times New Roman" w:asciiTheme="minorEastAsia" w:hAnsiTheme="minorEastAsia" w:eastAsiaTheme="minorEastAsia"/>
          <w:b/>
          <w:highlight w:val="none"/>
        </w:rPr>
        <w:t xml:space="preserve"> C</w:t>
      </w:r>
      <w:r>
        <w:rPr>
          <w:rFonts w:hint="eastAsia" w:cs="Times New Roman" w:asciiTheme="minorEastAsia" w:hAnsiTheme="minorEastAsia" w:eastAsiaTheme="minorEastAsia"/>
          <w:b/>
          <w:highlight w:val="none"/>
          <w:lang w:val="en-US" w:eastAsia="zh-CN"/>
        </w:rPr>
        <w:t xml:space="preserve">-1  </w:t>
      </w:r>
      <w:r>
        <w:rPr>
          <w:b/>
          <w:bCs/>
          <w:highlight w:val="none"/>
        </w:rPr>
        <w:t>孔板上、下游侧最短直管段长度</w:t>
      </w:r>
    </w:p>
    <w:tbl>
      <w:tblPr>
        <w:tblStyle w:val="24"/>
        <w:tblW w:w="5132" w:type="pct"/>
        <w:tblInd w:w="-226" w:type="dxa"/>
        <w:tblLayout w:type="autofit"/>
        <w:tblCellMar>
          <w:top w:w="0" w:type="dxa"/>
          <w:left w:w="0" w:type="dxa"/>
          <w:bottom w:w="0" w:type="dxa"/>
          <w:right w:w="0" w:type="dxa"/>
        </w:tblCellMar>
      </w:tblPr>
      <w:tblGrid>
        <w:gridCol w:w="784"/>
        <w:gridCol w:w="880"/>
        <w:gridCol w:w="986"/>
        <w:gridCol w:w="662"/>
        <w:gridCol w:w="929"/>
        <w:gridCol w:w="678"/>
        <w:gridCol w:w="786"/>
        <w:gridCol w:w="819"/>
        <w:gridCol w:w="984"/>
        <w:gridCol w:w="857"/>
        <w:gridCol w:w="719"/>
        <w:gridCol w:w="740"/>
      </w:tblGrid>
      <w:tr w14:paraId="659944FF">
        <w:tblPrEx>
          <w:tblCellMar>
            <w:top w:w="0" w:type="dxa"/>
            <w:left w:w="0" w:type="dxa"/>
            <w:bottom w:w="0" w:type="dxa"/>
            <w:right w:w="0" w:type="dxa"/>
          </w:tblCellMar>
        </w:tblPrEx>
        <w:tc>
          <w:tcPr>
            <w:tcW w:w="399" w:type="pct"/>
            <w:vMerge w:val="restar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B4DCBBF">
            <w:pPr>
              <w:jc w:val="center"/>
              <w:rPr>
                <w:b/>
                <w:sz w:val="13"/>
                <w:szCs w:val="13"/>
                <w:highlight w:val="none"/>
              </w:rPr>
            </w:pPr>
            <w:r>
              <w:rPr>
                <w:b/>
                <w:sz w:val="13"/>
                <w:szCs w:val="13"/>
                <w:highlight w:val="none"/>
              </w:rPr>
              <w:t>孔径比β≤</w:t>
            </w:r>
          </w:p>
        </w:tc>
        <w:tc>
          <w:tcPr>
            <w:tcW w:w="4223" w:type="pct"/>
            <w:gridSpan w:val="10"/>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FEEFA1">
            <w:pPr>
              <w:jc w:val="center"/>
              <w:rPr>
                <w:b/>
                <w:sz w:val="13"/>
                <w:szCs w:val="13"/>
                <w:highlight w:val="none"/>
              </w:rPr>
            </w:pPr>
            <w:r>
              <w:rPr>
                <w:b/>
                <w:sz w:val="13"/>
                <w:szCs w:val="13"/>
                <w:highlight w:val="none"/>
              </w:rPr>
              <w:t>节流件上游</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3FDFCC8">
            <w:pPr>
              <w:jc w:val="center"/>
              <w:rPr>
                <w:b/>
                <w:sz w:val="13"/>
                <w:szCs w:val="13"/>
                <w:highlight w:val="none"/>
              </w:rPr>
            </w:pPr>
            <w:r>
              <w:rPr>
                <w:b/>
                <w:sz w:val="13"/>
                <w:szCs w:val="13"/>
                <w:highlight w:val="none"/>
              </w:rPr>
              <w:t>节流件下游</w:t>
            </w:r>
          </w:p>
        </w:tc>
      </w:tr>
      <w:tr w14:paraId="52E395E2">
        <w:tblPrEx>
          <w:tblCellMar>
            <w:top w:w="0" w:type="dxa"/>
            <w:left w:w="0" w:type="dxa"/>
            <w:bottom w:w="0" w:type="dxa"/>
            <w:right w:w="0" w:type="dxa"/>
          </w:tblCellMar>
        </w:tblPrEx>
        <w:tc>
          <w:tcPr>
            <w:tcW w:w="399"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5F22398">
            <w:pPr>
              <w:jc w:val="center"/>
              <w:rPr>
                <w:b/>
                <w:sz w:val="13"/>
                <w:szCs w:val="13"/>
                <w:highlight w:val="none"/>
              </w:rPr>
            </w:pP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31A2BF">
            <w:pPr>
              <w:jc w:val="center"/>
              <w:rPr>
                <w:b/>
                <w:sz w:val="13"/>
                <w:szCs w:val="13"/>
                <w:highlight w:val="none"/>
              </w:rPr>
            </w:pPr>
            <w:r>
              <w:rPr>
                <w:b/>
                <w:sz w:val="13"/>
                <w:szCs w:val="13"/>
                <w:highlight w:val="none"/>
              </w:rPr>
              <w:t>1</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E928541">
            <w:pPr>
              <w:jc w:val="center"/>
              <w:rPr>
                <w:b/>
                <w:sz w:val="13"/>
                <w:szCs w:val="13"/>
                <w:highlight w:val="none"/>
              </w:rPr>
            </w:pPr>
            <w:r>
              <w:rPr>
                <w:b/>
                <w:sz w:val="13"/>
                <w:szCs w:val="13"/>
                <w:highlight w:val="none"/>
              </w:rPr>
              <w:t>2</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84B7D86">
            <w:pPr>
              <w:jc w:val="center"/>
              <w:rPr>
                <w:b/>
                <w:sz w:val="13"/>
                <w:szCs w:val="13"/>
                <w:highlight w:val="none"/>
              </w:rPr>
            </w:pPr>
            <w:r>
              <w:rPr>
                <w:b/>
                <w:sz w:val="13"/>
                <w:szCs w:val="13"/>
                <w:highlight w:val="none"/>
              </w:rPr>
              <w:t>3</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43AEF62">
            <w:pPr>
              <w:jc w:val="center"/>
              <w:rPr>
                <w:b/>
                <w:sz w:val="13"/>
                <w:szCs w:val="13"/>
                <w:highlight w:val="none"/>
              </w:rPr>
            </w:pPr>
            <w:r>
              <w:rPr>
                <w:b/>
                <w:sz w:val="13"/>
                <w:szCs w:val="13"/>
                <w:highlight w:val="none"/>
              </w:rPr>
              <w:t>4</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8E94F0">
            <w:pPr>
              <w:jc w:val="center"/>
              <w:rPr>
                <w:b/>
                <w:sz w:val="13"/>
                <w:szCs w:val="13"/>
                <w:highlight w:val="none"/>
              </w:rPr>
            </w:pPr>
            <w:r>
              <w:rPr>
                <w:b/>
                <w:sz w:val="13"/>
                <w:szCs w:val="13"/>
                <w:highlight w:val="none"/>
              </w:rPr>
              <w:t>5</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710F33">
            <w:pPr>
              <w:jc w:val="center"/>
              <w:rPr>
                <w:b/>
                <w:sz w:val="13"/>
                <w:szCs w:val="13"/>
                <w:highlight w:val="none"/>
              </w:rPr>
            </w:pPr>
            <w:r>
              <w:rPr>
                <w:b/>
                <w:sz w:val="13"/>
                <w:szCs w:val="13"/>
                <w:highlight w:val="none"/>
              </w:rPr>
              <w:t>6</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14E02CE">
            <w:pPr>
              <w:jc w:val="center"/>
              <w:rPr>
                <w:b/>
                <w:sz w:val="13"/>
                <w:szCs w:val="13"/>
                <w:highlight w:val="none"/>
              </w:rPr>
            </w:pPr>
            <w:r>
              <w:rPr>
                <w:b/>
                <w:sz w:val="13"/>
                <w:szCs w:val="13"/>
                <w:highlight w:val="none"/>
              </w:rPr>
              <w:t>7</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AE67F4F">
            <w:pPr>
              <w:jc w:val="center"/>
              <w:rPr>
                <w:b/>
                <w:sz w:val="13"/>
                <w:szCs w:val="13"/>
                <w:highlight w:val="none"/>
              </w:rPr>
            </w:pPr>
            <w:r>
              <w:rPr>
                <w:b/>
                <w:sz w:val="13"/>
                <w:szCs w:val="13"/>
                <w:highlight w:val="none"/>
              </w:rPr>
              <w:t>8</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5500A8C">
            <w:pPr>
              <w:jc w:val="center"/>
              <w:rPr>
                <w:b/>
                <w:sz w:val="13"/>
                <w:szCs w:val="13"/>
                <w:highlight w:val="none"/>
              </w:rPr>
            </w:pPr>
            <w:r>
              <w:rPr>
                <w:b/>
                <w:sz w:val="13"/>
                <w:szCs w:val="13"/>
                <w:highlight w:val="none"/>
              </w:rPr>
              <w:t>9</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1813BB3">
            <w:pPr>
              <w:jc w:val="center"/>
              <w:rPr>
                <w:b/>
                <w:sz w:val="13"/>
                <w:szCs w:val="13"/>
                <w:highlight w:val="none"/>
              </w:rPr>
            </w:pPr>
            <w:r>
              <w:rPr>
                <w:b/>
                <w:sz w:val="13"/>
                <w:szCs w:val="13"/>
                <w:highlight w:val="none"/>
              </w:rPr>
              <w:t>10</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3F84087">
            <w:pPr>
              <w:jc w:val="center"/>
              <w:rPr>
                <w:b/>
                <w:sz w:val="13"/>
                <w:szCs w:val="13"/>
                <w:highlight w:val="none"/>
              </w:rPr>
            </w:pPr>
            <w:r>
              <w:rPr>
                <w:b/>
                <w:sz w:val="13"/>
                <w:szCs w:val="13"/>
                <w:highlight w:val="none"/>
              </w:rPr>
              <w:t>11</w:t>
            </w:r>
          </w:p>
        </w:tc>
      </w:tr>
      <w:tr w14:paraId="13C853DD">
        <w:tblPrEx>
          <w:tblCellMar>
            <w:top w:w="0" w:type="dxa"/>
            <w:left w:w="0" w:type="dxa"/>
            <w:bottom w:w="0" w:type="dxa"/>
            <w:right w:w="0" w:type="dxa"/>
          </w:tblCellMar>
        </w:tblPrEx>
        <w:tc>
          <w:tcPr>
            <w:tcW w:w="399"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D94F69">
            <w:pPr>
              <w:jc w:val="center"/>
              <w:rPr>
                <w:b/>
                <w:sz w:val="13"/>
                <w:szCs w:val="13"/>
                <w:highlight w:val="none"/>
              </w:rPr>
            </w:pP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674CFC">
            <w:pPr>
              <w:jc w:val="center"/>
              <w:rPr>
                <w:b/>
                <w:sz w:val="13"/>
                <w:szCs w:val="13"/>
                <w:highlight w:val="none"/>
              </w:rPr>
            </w:pPr>
            <w:r>
              <w:rPr>
                <w:b/>
                <w:sz w:val="13"/>
                <w:szCs w:val="13"/>
                <w:highlight w:val="none"/>
              </w:rPr>
              <w:t>单个90°弯头；任一平面上两个90°弯头；S形结构</w:t>
            </w:r>
          </w:p>
        </w:tc>
        <w:tc>
          <w:tcPr>
            <w:tcW w:w="839" w:type="pct"/>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20B261">
            <w:pPr>
              <w:jc w:val="center"/>
              <w:rPr>
                <w:b/>
                <w:sz w:val="13"/>
                <w:szCs w:val="13"/>
                <w:highlight w:val="none"/>
              </w:rPr>
            </w:pPr>
            <w:r>
              <w:rPr>
                <w:b/>
                <w:sz w:val="13"/>
                <w:szCs w:val="13"/>
                <w:highlight w:val="none"/>
              </w:rPr>
              <w:t>同一平面上两个90°弯头；S形结构</w:t>
            </w:r>
          </w:p>
        </w:tc>
        <w:tc>
          <w:tcPr>
            <w:tcW w:w="818" w:type="pct"/>
            <w:gridSpan w:val="2"/>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C80721">
            <w:pPr>
              <w:jc w:val="center"/>
              <w:rPr>
                <w:b/>
                <w:sz w:val="13"/>
                <w:szCs w:val="13"/>
                <w:highlight w:val="none"/>
              </w:rPr>
            </w:pPr>
            <w:r>
              <w:rPr>
                <w:b/>
                <w:sz w:val="13"/>
                <w:szCs w:val="13"/>
                <w:highlight w:val="none"/>
              </w:rPr>
              <w:t>互成垂直平面上两个90°弯头；S形结构</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FA514D4">
            <w:pPr>
              <w:jc w:val="center"/>
              <w:rPr>
                <w:b/>
                <w:sz w:val="13"/>
                <w:szCs w:val="13"/>
                <w:highlight w:val="none"/>
              </w:rPr>
            </w:pPr>
            <w:r>
              <w:rPr>
                <w:b/>
                <w:sz w:val="13"/>
                <w:szCs w:val="13"/>
                <w:highlight w:val="none"/>
              </w:rPr>
              <w:t>带或不带延伸部分的单个90°三通</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5458E4B">
            <w:pPr>
              <w:jc w:val="center"/>
              <w:rPr>
                <w:b/>
                <w:sz w:val="13"/>
                <w:szCs w:val="13"/>
                <w:highlight w:val="none"/>
              </w:rPr>
            </w:pPr>
            <w:r>
              <w:rPr>
                <w:b/>
                <w:sz w:val="13"/>
                <w:szCs w:val="13"/>
                <w:highlight w:val="none"/>
              </w:rPr>
              <w:t>单个45°弯头；同一平面上两个45°弯头</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F04FA48">
            <w:pPr>
              <w:jc w:val="center"/>
              <w:rPr>
                <w:b/>
                <w:sz w:val="13"/>
                <w:szCs w:val="13"/>
                <w:highlight w:val="none"/>
              </w:rPr>
            </w:pPr>
            <w:r>
              <w:rPr>
                <w:b/>
                <w:sz w:val="13"/>
                <w:szCs w:val="13"/>
                <w:highlight w:val="none"/>
              </w:rPr>
              <w:t>同心渐缩管（在1.5D~3D长度内由2D变为D）</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FEDE35">
            <w:pPr>
              <w:jc w:val="center"/>
              <w:rPr>
                <w:b/>
                <w:sz w:val="13"/>
                <w:szCs w:val="13"/>
                <w:highlight w:val="none"/>
              </w:rPr>
            </w:pPr>
            <w:r>
              <w:rPr>
                <w:b/>
                <w:sz w:val="13"/>
                <w:szCs w:val="13"/>
                <w:highlight w:val="none"/>
              </w:rPr>
              <w:t>同心渐扩管（在D~2D长度内由0.5D变为D）</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249929">
            <w:pPr>
              <w:jc w:val="center"/>
              <w:rPr>
                <w:b/>
                <w:sz w:val="13"/>
                <w:szCs w:val="13"/>
                <w:highlight w:val="none"/>
              </w:rPr>
            </w:pPr>
            <w:r>
              <w:rPr>
                <w:b/>
                <w:sz w:val="13"/>
                <w:szCs w:val="13"/>
                <w:highlight w:val="none"/>
              </w:rPr>
              <w:t>全孔球阀或闸阀全开</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1199ABD">
            <w:pPr>
              <w:jc w:val="center"/>
              <w:rPr>
                <w:b/>
                <w:sz w:val="13"/>
                <w:szCs w:val="13"/>
                <w:highlight w:val="none"/>
              </w:rPr>
            </w:pPr>
            <w:r>
              <w:rPr>
                <w:b/>
                <w:sz w:val="13"/>
                <w:szCs w:val="13"/>
                <w:highlight w:val="none"/>
              </w:rPr>
              <w:t>管件（1~10栏）</w:t>
            </w:r>
          </w:p>
        </w:tc>
      </w:tr>
      <w:tr w14:paraId="6C7A2B3A">
        <w:tblPrEx>
          <w:tblCellMar>
            <w:top w:w="0" w:type="dxa"/>
            <w:left w:w="0" w:type="dxa"/>
            <w:bottom w:w="0" w:type="dxa"/>
            <w:right w:w="0" w:type="dxa"/>
          </w:tblCellMar>
        </w:tblPrEx>
        <w:tc>
          <w:tcPr>
            <w:tcW w:w="399" w:type="pct"/>
            <w:vMerge w:val="continue"/>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2D31C3">
            <w:pPr>
              <w:jc w:val="center"/>
              <w:rPr>
                <w:b/>
                <w:sz w:val="13"/>
                <w:szCs w:val="13"/>
                <w:highlight w:val="none"/>
              </w:rPr>
            </w:pP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D7B048">
            <w:pPr>
              <w:jc w:val="center"/>
              <w:rPr>
                <w:b/>
                <w:sz w:val="13"/>
                <w:szCs w:val="13"/>
                <w:highlight w:val="none"/>
              </w:rPr>
            </w:pPr>
            <w:r>
              <w:rPr>
                <w:b/>
                <w:sz w:val="13"/>
                <w:szCs w:val="13"/>
                <w:highlight w:val="none"/>
              </w:rPr>
              <w:t>S&gt;30D</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17CFB1C">
            <w:pPr>
              <w:jc w:val="center"/>
              <w:rPr>
                <w:b/>
                <w:sz w:val="13"/>
                <w:szCs w:val="13"/>
                <w:highlight w:val="none"/>
              </w:rPr>
            </w:pPr>
            <w:r>
              <w:rPr>
                <w:b/>
                <w:sz w:val="13"/>
                <w:szCs w:val="13"/>
                <w:highlight w:val="none"/>
              </w:rPr>
              <w:t>10D&lt;S≤30D</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92A5DA">
            <w:pPr>
              <w:jc w:val="center"/>
              <w:rPr>
                <w:b/>
                <w:sz w:val="13"/>
                <w:szCs w:val="13"/>
                <w:highlight w:val="none"/>
              </w:rPr>
            </w:pPr>
            <w:r>
              <w:rPr>
                <w:b/>
                <w:sz w:val="13"/>
                <w:szCs w:val="13"/>
                <w:highlight w:val="none"/>
              </w:rPr>
              <w:t>S≤10D</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AE077FF">
            <w:pPr>
              <w:jc w:val="center"/>
              <w:rPr>
                <w:b/>
                <w:sz w:val="13"/>
                <w:szCs w:val="13"/>
                <w:highlight w:val="none"/>
              </w:rPr>
            </w:pPr>
            <w:r>
              <w:rPr>
                <w:b/>
                <w:sz w:val="13"/>
                <w:szCs w:val="13"/>
                <w:highlight w:val="none"/>
              </w:rPr>
              <w:t>5D≤S≤30D</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728443">
            <w:pPr>
              <w:jc w:val="center"/>
              <w:rPr>
                <w:b/>
                <w:sz w:val="13"/>
                <w:szCs w:val="13"/>
                <w:highlight w:val="none"/>
              </w:rPr>
            </w:pPr>
            <w:r>
              <w:rPr>
                <w:b/>
                <w:sz w:val="13"/>
                <w:szCs w:val="13"/>
                <w:highlight w:val="none"/>
              </w:rPr>
              <w:t>S&lt;5D</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27554FE">
            <w:pPr>
              <w:jc w:val="center"/>
              <w:rPr>
                <w:b/>
                <w:sz w:val="13"/>
                <w:szCs w:val="13"/>
                <w:highlight w:val="none"/>
              </w:rPr>
            </w:pP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35D23F4">
            <w:pPr>
              <w:jc w:val="center"/>
              <w:rPr>
                <w:b/>
                <w:sz w:val="13"/>
                <w:szCs w:val="13"/>
                <w:highlight w:val="none"/>
              </w:rPr>
            </w:pPr>
            <w:r>
              <w:rPr>
                <w:b/>
                <w:sz w:val="13"/>
                <w:szCs w:val="13"/>
                <w:highlight w:val="none"/>
              </w:rPr>
              <w:t>S≥2D</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B6D735">
            <w:pPr>
              <w:jc w:val="center"/>
              <w:rPr>
                <w:b/>
                <w:sz w:val="13"/>
                <w:szCs w:val="13"/>
                <w:highlight w:val="none"/>
              </w:rPr>
            </w:pP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77412D1">
            <w:pPr>
              <w:jc w:val="center"/>
              <w:rPr>
                <w:b/>
                <w:sz w:val="13"/>
                <w:szCs w:val="13"/>
                <w:highlight w:val="none"/>
              </w:rPr>
            </w:pP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F2C9E79">
            <w:pPr>
              <w:jc w:val="center"/>
              <w:rPr>
                <w:b/>
                <w:sz w:val="13"/>
                <w:szCs w:val="13"/>
                <w:highlight w:val="none"/>
              </w:rPr>
            </w:pP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588FBA4">
            <w:pPr>
              <w:jc w:val="center"/>
              <w:rPr>
                <w:b/>
                <w:sz w:val="13"/>
                <w:szCs w:val="13"/>
                <w:highlight w:val="none"/>
              </w:rPr>
            </w:pPr>
          </w:p>
        </w:tc>
      </w:tr>
      <w:tr w14:paraId="004C8F5C">
        <w:tblPrEx>
          <w:tblCellMar>
            <w:top w:w="0" w:type="dxa"/>
            <w:left w:w="0" w:type="dxa"/>
            <w:bottom w:w="0" w:type="dxa"/>
            <w:right w:w="0" w:type="dxa"/>
          </w:tblCellMar>
        </w:tblPrEx>
        <w:tc>
          <w:tcPr>
            <w:tcW w:w="39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964B76C">
            <w:pPr>
              <w:rPr>
                <w:sz w:val="13"/>
                <w:szCs w:val="13"/>
                <w:highlight w:val="none"/>
              </w:rPr>
            </w:pPr>
            <w:r>
              <w:rPr>
                <w:sz w:val="13"/>
                <w:szCs w:val="13"/>
                <w:highlight w:val="none"/>
              </w:rPr>
              <w:t>0.20</w:t>
            </w: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7761D65">
            <w:pPr>
              <w:rPr>
                <w:sz w:val="13"/>
                <w:szCs w:val="13"/>
                <w:highlight w:val="none"/>
              </w:rPr>
            </w:pPr>
            <w:r>
              <w:rPr>
                <w:sz w:val="13"/>
                <w:szCs w:val="13"/>
                <w:highlight w:val="none"/>
              </w:rPr>
              <w:t>6(3)</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989206">
            <w:pPr>
              <w:rPr>
                <w:sz w:val="13"/>
                <w:szCs w:val="13"/>
                <w:highlight w:val="none"/>
              </w:rPr>
            </w:pPr>
            <w:r>
              <w:rPr>
                <w:sz w:val="13"/>
                <w:szCs w:val="13"/>
                <w:highlight w:val="none"/>
              </w:rPr>
              <w:t>10(一)</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07C5F8">
            <w:pPr>
              <w:rPr>
                <w:sz w:val="13"/>
                <w:szCs w:val="13"/>
                <w:highlight w:val="none"/>
              </w:rPr>
            </w:pPr>
            <w:r>
              <w:rPr>
                <w:sz w:val="13"/>
                <w:szCs w:val="13"/>
                <w:highlight w:val="none"/>
              </w:rPr>
              <w:t>10(一)</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B9F11D">
            <w:pPr>
              <w:rPr>
                <w:sz w:val="13"/>
                <w:szCs w:val="13"/>
                <w:highlight w:val="none"/>
              </w:rPr>
            </w:pPr>
            <w:r>
              <w:rPr>
                <w:sz w:val="13"/>
                <w:szCs w:val="13"/>
                <w:highlight w:val="none"/>
              </w:rPr>
              <w:t>19(18)</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266FDC">
            <w:pPr>
              <w:rPr>
                <w:sz w:val="13"/>
                <w:szCs w:val="13"/>
                <w:highlight w:val="none"/>
              </w:rPr>
            </w:pPr>
            <w:r>
              <w:rPr>
                <w:sz w:val="13"/>
                <w:szCs w:val="13"/>
                <w:highlight w:val="none"/>
              </w:rPr>
              <w:t>34(17)</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F258039">
            <w:pPr>
              <w:rPr>
                <w:sz w:val="13"/>
                <w:szCs w:val="13"/>
                <w:highlight w:val="none"/>
              </w:rPr>
            </w:pPr>
            <w:r>
              <w:rPr>
                <w:sz w:val="13"/>
                <w:szCs w:val="13"/>
                <w:highlight w:val="none"/>
              </w:rPr>
              <w:t>3(一)</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03E144">
            <w:pPr>
              <w:rPr>
                <w:sz w:val="13"/>
                <w:szCs w:val="13"/>
                <w:highlight w:val="none"/>
              </w:rPr>
            </w:pPr>
            <w:r>
              <w:rPr>
                <w:sz w:val="13"/>
                <w:szCs w:val="13"/>
                <w:highlight w:val="none"/>
              </w:rPr>
              <w:t>7(一)</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FCEC17">
            <w:pPr>
              <w:rPr>
                <w:sz w:val="13"/>
                <w:szCs w:val="13"/>
                <w:highlight w:val="none"/>
              </w:rPr>
            </w:pPr>
            <w:r>
              <w:rPr>
                <w:sz w:val="13"/>
                <w:szCs w:val="13"/>
                <w:highlight w:val="none"/>
              </w:rPr>
              <w:t>5(一)</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228A26">
            <w:pPr>
              <w:rPr>
                <w:sz w:val="13"/>
                <w:szCs w:val="13"/>
                <w:highlight w:val="none"/>
              </w:rPr>
            </w:pPr>
            <w:r>
              <w:rPr>
                <w:sz w:val="13"/>
                <w:szCs w:val="13"/>
                <w:highlight w:val="none"/>
              </w:rPr>
              <w:t>6(一)</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8BF923F">
            <w:pPr>
              <w:rPr>
                <w:sz w:val="13"/>
                <w:szCs w:val="13"/>
                <w:highlight w:val="none"/>
              </w:rPr>
            </w:pPr>
            <w:r>
              <w:rPr>
                <w:sz w:val="13"/>
                <w:szCs w:val="13"/>
                <w:highlight w:val="none"/>
              </w:rPr>
              <w:t>12(6)</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D2655C9">
            <w:pPr>
              <w:rPr>
                <w:sz w:val="13"/>
                <w:szCs w:val="13"/>
                <w:highlight w:val="none"/>
              </w:rPr>
            </w:pPr>
            <w:r>
              <w:rPr>
                <w:sz w:val="13"/>
                <w:szCs w:val="13"/>
                <w:highlight w:val="none"/>
              </w:rPr>
              <w:t>4(2)</w:t>
            </w:r>
          </w:p>
        </w:tc>
      </w:tr>
      <w:tr w14:paraId="56190E69">
        <w:tblPrEx>
          <w:tblCellMar>
            <w:top w:w="0" w:type="dxa"/>
            <w:left w:w="0" w:type="dxa"/>
            <w:bottom w:w="0" w:type="dxa"/>
            <w:right w:w="0" w:type="dxa"/>
          </w:tblCellMar>
        </w:tblPrEx>
        <w:tc>
          <w:tcPr>
            <w:tcW w:w="39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7CCDB3C">
            <w:pPr>
              <w:rPr>
                <w:sz w:val="13"/>
                <w:szCs w:val="13"/>
                <w:highlight w:val="none"/>
              </w:rPr>
            </w:pPr>
            <w:r>
              <w:rPr>
                <w:sz w:val="13"/>
                <w:szCs w:val="13"/>
                <w:highlight w:val="none"/>
              </w:rPr>
              <w:t>0.40</w:t>
            </w: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451E89">
            <w:pPr>
              <w:rPr>
                <w:sz w:val="13"/>
                <w:szCs w:val="13"/>
                <w:highlight w:val="none"/>
              </w:rPr>
            </w:pPr>
            <w:r>
              <w:rPr>
                <w:sz w:val="13"/>
                <w:szCs w:val="13"/>
                <w:highlight w:val="none"/>
              </w:rPr>
              <w:t>16(3)</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DCF63C">
            <w:pPr>
              <w:rPr>
                <w:sz w:val="13"/>
                <w:szCs w:val="13"/>
                <w:highlight w:val="none"/>
              </w:rPr>
            </w:pPr>
            <w:r>
              <w:rPr>
                <w:sz w:val="13"/>
                <w:szCs w:val="13"/>
                <w:highlight w:val="none"/>
              </w:rPr>
              <w:t>10(一)</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2F18FE">
            <w:pPr>
              <w:rPr>
                <w:sz w:val="13"/>
                <w:szCs w:val="13"/>
                <w:highlight w:val="none"/>
              </w:rPr>
            </w:pPr>
            <w:r>
              <w:rPr>
                <w:sz w:val="13"/>
                <w:szCs w:val="13"/>
                <w:highlight w:val="none"/>
              </w:rPr>
              <w:t>10(一)</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4CBB0C">
            <w:pPr>
              <w:rPr>
                <w:sz w:val="13"/>
                <w:szCs w:val="13"/>
                <w:highlight w:val="none"/>
              </w:rPr>
            </w:pPr>
            <w:r>
              <w:rPr>
                <w:sz w:val="13"/>
                <w:szCs w:val="13"/>
                <w:highlight w:val="none"/>
              </w:rPr>
              <w:t>44(18)</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9D2DEF">
            <w:pPr>
              <w:rPr>
                <w:sz w:val="13"/>
                <w:szCs w:val="13"/>
                <w:highlight w:val="none"/>
              </w:rPr>
            </w:pPr>
            <w:r>
              <w:rPr>
                <w:sz w:val="13"/>
                <w:szCs w:val="13"/>
                <w:highlight w:val="none"/>
              </w:rPr>
              <w:t>50(25)</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C83D55">
            <w:pPr>
              <w:rPr>
                <w:sz w:val="13"/>
                <w:szCs w:val="13"/>
                <w:highlight w:val="none"/>
              </w:rPr>
            </w:pPr>
            <w:r>
              <w:rPr>
                <w:sz w:val="13"/>
                <w:szCs w:val="13"/>
                <w:highlight w:val="none"/>
              </w:rPr>
              <w:t>9(3)</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D819A7B">
            <w:pPr>
              <w:rPr>
                <w:sz w:val="13"/>
                <w:szCs w:val="13"/>
                <w:highlight w:val="none"/>
              </w:rPr>
            </w:pPr>
            <w:r>
              <w:rPr>
                <w:sz w:val="13"/>
                <w:szCs w:val="13"/>
                <w:highlight w:val="none"/>
              </w:rPr>
              <w:t>30(9)</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CBD1983">
            <w:pPr>
              <w:rPr>
                <w:sz w:val="13"/>
                <w:szCs w:val="13"/>
                <w:highlight w:val="none"/>
              </w:rPr>
            </w:pPr>
            <w:r>
              <w:rPr>
                <w:sz w:val="13"/>
                <w:szCs w:val="13"/>
                <w:highlight w:val="none"/>
              </w:rPr>
              <w:t>5(一)</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85A01F2">
            <w:pPr>
              <w:rPr>
                <w:sz w:val="13"/>
                <w:szCs w:val="13"/>
                <w:highlight w:val="none"/>
              </w:rPr>
            </w:pPr>
            <w:r>
              <w:rPr>
                <w:sz w:val="13"/>
                <w:szCs w:val="13"/>
                <w:highlight w:val="none"/>
              </w:rPr>
              <w:t>12(8)</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01159F">
            <w:pPr>
              <w:rPr>
                <w:sz w:val="13"/>
                <w:szCs w:val="13"/>
                <w:highlight w:val="none"/>
              </w:rPr>
            </w:pPr>
            <w:r>
              <w:rPr>
                <w:sz w:val="13"/>
                <w:szCs w:val="13"/>
                <w:highlight w:val="none"/>
              </w:rPr>
              <w:t>12(6)</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ACD3E0">
            <w:pPr>
              <w:rPr>
                <w:sz w:val="13"/>
                <w:szCs w:val="13"/>
                <w:highlight w:val="none"/>
              </w:rPr>
            </w:pPr>
            <w:r>
              <w:rPr>
                <w:sz w:val="13"/>
                <w:szCs w:val="13"/>
                <w:highlight w:val="none"/>
              </w:rPr>
              <w:t>6(3)</w:t>
            </w:r>
          </w:p>
        </w:tc>
      </w:tr>
      <w:tr w14:paraId="66515068">
        <w:tblPrEx>
          <w:tblCellMar>
            <w:top w:w="0" w:type="dxa"/>
            <w:left w:w="0" w:type="dxa"/>
            <w:bottom w:w="0" w:type="dxa"/>
            <w:right w:w="0" w:type="dxa"/>
          </w:tblCellMar>
        </w:tblPrEx>
        <w:tc>
          <w:tcPr>
            <w:tcW w:w="39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A564865">
            <w:pPr>
              <w:rPr>
                <w:sz w:val="13"/>
                <w:szCs w:val="13"/>
                <w:highlight w:val="none"/>
              </w:rPr>
            </w:pPr>
            <w:r>
              <w:rPr>
                <w:sz w:val="13"/>
                <w:szCs w:val="13"/>
                <w:highlight w:val="none"/>
              </w:rPr>
              <w:t>0.50</w:t>
            </w: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781E974">
            <w:pPr>
              <w:rPr>
                <w:sz w:val="13"/>
                <w:szCs w:val="13"/>
                <w:highlight w:val="none"/>
              </w:rPr>
            </w:pPr>
            <w:r>
              <w:rPr>
                <w:sz w:val="13"/>
                <w:szCs w:val="13"/>
                <w:highlight w:val="none"/>
              </w:rPr>
              <w:t>22(9)</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510E2DA">
            <w:pPr>
              <w:rPr>
                <w:sz w:val="13"/>
                <w:szCs w:val="13"/>
                <w:highlight w:val="none"/>
              </w:rPr>
            </w:pPr>
            <w:r>
              <w:rPr>
                <w:sz w:val="13"/>
                <w:szCs w:val="13"/>
                <w:highlight w:val="none"/>
              </w:rPr>
              <w:t>18(10)</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866CFA">
            <w:pPr>
              <w:rPr>
                <w:sz w:val="13"/>
                <w:szCs w:val="13"/>
                <w:highlight w:val="none"/>
              </w:rPr>
            </w:pPr>
            <w:r>
              <w:rPr>
                <w:sz w:val="13"/>
                <w:szCs w:val="13"/>
                <w:highlight w:val="none"/>
              </w:rPr>
              <w:t>22(10)</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A3D7CD">
            <w:pPr>
              <w:rPr>
                <w:sz w:val="13"/>
                <w:szCs w:val="13"/>
                <w:highlight w:val="none"/>
              </w:rPr>
            </w:pPr>
            <w:r>
              <w:rPr>
                <w:sz w:val="13"/>
                <w:szCs w:val="13"/>
                <w:highlight w:val="none"/>
              </w:rPr>
              <w:t>44(18)</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3D0330">
            <w:pPr>
              <w:rPr>
                <w:sz w:val="13"/>
                <w:szCs w:val="13"/>
                <w:highlight w:val="none"/>
              </w:rPr>
            </w:pPr>
            <w:r>
              <w:rPr>
                <w:sz w:val="13"/>
                <w:szCs w:val="13"/>
                <w:highlight w:val="none"/>
              </w:rPr>
              <w:t>75(34)</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EE8A867">
            <w:pPr>
              <w:rPr>
                <w:sz w:val="13"/>
                <w:szCs w:val="13"/>
                <w:highlight w:val="none"/>
              </w:rPr>
            </w:pPr>
            <w:r>
              <w:rPr>
                <w:sz w:val="13"/>
                <w:szCs w:val="13"/>
                <w:highlight w:val="none"/>
              </w:rPr>
              <w:t>19(9)</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25C1F9A">
            <w:pPr>
              <w:rPr>
                <w:sz w:val="13"/>
                <w:szCs w:val="13"/>
                <w:highlight w:val="none"/>
              </w:rPr>
            </w:pPr>
            <w:r>
              <w:rPr>
                <w:sz w:val="13"/>
                <w:szCs w:val="13"/>
                <w:highlight w:val="none"/>
              </w:rPr>
              <w:t>30(18)</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42524AE">
            <w:pPr>
              <w:rPr>
                <w:sz w:val="13"/>
                <w:szCs w:val="13"/>
                <w:highlight w:val="none"/>
              </w:rPr>
            </w:pPr>
            <w:r>
              <w:rPr>
                <w:sz w:val="13"/>
                <w:szCs w:val="13"/>
                <w:highlight w:val="none"/>
              </w:rPr>
              <w:t>8(5)</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76E4A5C">
            <w:pPr>
              <w:rPr>
                <w:sz w:val="13"/>
                <w:szCs w:val="13"/>
                <w:highlight w:val="none"/>
              </w:rPr>
            </w:pPr>
            <w:r>
              <w:rPr>
                <w:sz w:val="13"/>
                <w:szCs w:val="13"/>
                <w:highlight w:val="none"/>
              </w:rPr>
              <w:t>20(9)</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C26F5DE">
            <w:pPr>
              <w:rPr>
                <w:sz w:val="13"/>
                <w:szCs w:val="13"/>
                <w:highlight w:val="none"/>
              </w:rPr>
            </w:pPr>
            <w:r>
              <w:rPr>
                <w:sz w:val="13"/>
                <w:szCs w:val="13"/>
                <w:highlight w:val="none"/>
              </w:rPr>
              <w:t>12(6)</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E59041C">
            <w:pPr>
              <w:rPr>
                <w:sz w:val="13"/>
                <w:szCs w:val="13"/>
                <w:highlight w:val="none"/>
              </w:rPr>
            </w:pPr>
            <w:r>
              <w:rPr>
                <w:sz w:val="13"/>
                <w:szCs w:val="13"/>
                <w:highlight w:val="none"/>
              </w:rPr>
              <w:t>6(3)</w:t>
            </w:r>
          </w:p>
        </w:tc>
      </w:tr>
      <w:tr w14:paraId="6B799482">
        <w:tblPrEx>
          <w:tblCellMar>
            <w:top w:w="0" w:type="dxa"/>
            <w:left w:w="0" w:type="dxa"/>
            <w:bottom w:w="0" w:type="dxa"/>
            <w:right w:w="0" w:type="dxa"/>
          </w:tblCellMar>
        </w:tblPrEx>
        <w:tc>
          <w:tcPr>
            <w:tcW w:w="39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8EF5A7A">
            <w:pPr>
              <w:rPr>
                <w:sz w:val="13"/>
                <w:szCs w:val="13"/>
                <w:highlight w:val="none"/>
              </w:rPr>
            </w:pPr>
            <w:r>
              <w:rPr>
                <w:sz w:val="13"/>
                <w:szCs w:val="13"/>
                <w:highlight w:val="none"/>
              </w:rPr>
              <w:t>0.60</w:t>
            </w: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51737B">
            <w:pPr>
              <w:rPr>
                <w:sz w:val="13"/>
                <w:szCs w:val="13"/>
                <w:highlight w:val="none"/>
              </w:rPr>
            </w:pPr>
            <w:r>
              <w:rPr>
                <w:sz w:val="13"/>
                <w:szCs w:val="13"/>
                <w:highlight w:val="none"/>
              </w:rPr>
              <w:t>42(13)</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08B04C">
            <w:pPr>
              <w:rPr>
                <w:sz w:val="13"/>
                <w:szCs w:val="13"/>
                <w:highlight w:val="none"/>
              </w:rPr>
            </w:pPr>
            <w:r>
              <w:rPr>
                <w:sz w:val="13"/>
                <w:szCs w:val="13"/>
                <w:highlight w:val="none"/>
              </w:rPr>
              <w:t>30(18)</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C380A7D">
            <w:pPr>
              <w:rPr>
                <w:sz w:val="13"/>
                <w:szCs w:val="13"/>
                <w:highlight w:val="none"/>
              </w:rPr>
            </w:pPr>
            <w:r>
              <w:rPr>
                <w:sz w:val="13"/>
                <w:szCs w:val="13"/>
                <w:highlight w:val="none"/>
              </w:rPr>
              <w:t>42(18)</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E2772E">
            <w:pPr>
              <w:rPr>
                <w:sz w:val="13"/>
                <w:szCs w:val="13"/>
                <w:highlight w:val="none"/>
              </w:rPr>
            </w:pPr>
            <w:r>
              <w:rPr>
                <w:sz w:val="13"/>
                <w:szCs w:val="13"/>
                <w:highlight w:val="none"/>
              </w:rPr>
              <w:t>44(18)</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C2DE66B">
            <w:pPr>
              <w:rPr>
                <w:sz w:val="13"/>
                <w:szCs w:val="13"/>
                <w:highlight w:val="none"/>
              </w:rPr>
            </w:pPr>
            <w:r>
              <w:rPr>
                <w:sz w:val="13"/>
                <w:szCs w:val="13"/>
                <w:highlight w:val="none"/>
              </w:rPr>
              <w:t>65(25)</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1A51A4">
            <w:pPr>
              <w:rPr>
                <w:sz w:val="13"/>
                <w:szCs w:val="13"/>
                <w:highlight w:val="none"/>
              </w:rPr>
            </w:pPr>
            <w:r>
              <w:rPr>
                <w:sz w:val="13"/>
                <w:szCs w:val="13"/>
                <w:highlight w:val="none"/>
              </w:rPr>
              <w:t>29(18)</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B7D4955">
            <w:pPr>
              <w:rPr>
                <w:sz w:val="13"/>
                <w:szCs w:val="13"/>
                <w:highlight w:val="none"/>
              </w:rPr>
            </w:pPr>
            <w:r>
              <w:rPr>
                <w:sz w:val="13"/>
                <w:szCs w:val="13"/>
                <w:highlight w:val="none"/>
              </w:rPr>
              <w:t>30(18)</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D23A95C">
            <w:pPr>
              <w:rPr>
                <w:sz w:val="13"/>
                <w:szCs w:val="13"/>
                <w:highlight w:val="none"/>
              </w:rPr>
            </w:pPr>
            <w:r>
              <w:rPr>
                <w:sz w:val="13"/>
                <w:szCs w:val="13"/>
                <w:highlight w:val="none"/>
              </w:rPr>
              <w:t>9(5)</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89DAD66">
            <w:pPr>
              <w:rPr>
                <w:sz w:val="13"/>
                <w:szCs w:val="13"/>
                <w:highlight w:val="none"/>
              </w:rPr>
            </w:pPr>
            <w:r>
              <w:rPr>
                <w:sz w:val="13"/>
                <w:szCs w:val="13"/>
                <w:highlight w:val="none"/>
              </w:rPr>
              <w:t>26(11)</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A3D2C07">
            <w:pPr>
              <w:rPr>
                <w:sz w:val="13"/>
                <w:szCs w:val="13"/>
                <w:highlight w:val="none"/>
              </w:rPr>
            </w:pPr>
            <w:r>
              <w:rPr>
                <w:sz w:val="13"/>
                <w:szCs w:val="13"/>
                <w:highlight w:val="none"/>
              </w:rPr>
              <w:t>14(7)</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D32BAC">
            <w:pPr>
              <w:rPr>
                <w:sz w:val="13"/>
                <w:szCs w:val="13"/>
                <w:highlight w:val="none"/>
              </w:rPr>
            </w:pPr>
            <w:r>
              <w:rPr>
                <w:sz w:val="13"/>
                <w:szCs w:val="13"/>
                <w:highlight w:val="none"/>
              </w:rPr>
              <w:t>7(3.5)</w:t>
            </w:r>
          </w:p>
        </w:tc>
      </w:tr>
      <w:tr w14:paraId="72F14138">
        <w:tblPrEx>
          <w:tblCellMar>
            <w:top w:w="0" w:type="dxa"/>
            <w:left w:w="0" w:type="dxa"/>
            <w:bottom w:w="0" w:type="dxa"/>
            <w:right w:w="0" w:type="dxa"/>
          </w:tblCellMar>
        </w:tblPrEx>
        <w:tc>
          <w:tcPr>
            <w:tcW w:w="39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2B58EF">
            <w:pPr>
              <w:rPr>
                <w:sz w:val="13"/>
                <w:szCs w:val="13"/>
                <w:highlight w:val="none"/>
              </w:rPr>
            </w:pPr>
            <w:r>
              <w:rPr>
                <w:sz w:val="13"/>
                <w:szCs w:val="13"/>
                <w:highlight w:val="none"/>
              </w:rPr>
              <w:t>0.67</w:t>
            </w: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DB0102">
            <w:pPr>
              <w:rPr>
                <w:sz w:val="13"/>
                <w:szCs w:val="13"/>
                <w:highlight w:val="none"/>
              </w:rPr>
            </w:pPr>
            <w:r>
              <w:rPr>
                <w:sz w:val="13"/>
                <w:szCs w:val="13"/>
                <w:highlight w:val="none"/>
              </w:rPr>
              <w:t>44(20)</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CC102C0">
            <w:pPr>
              <w:rPr>
                <w:sz w:val="13"/>
                <w:szCs w:val="13"/>
                <w:highlight w:val="none"/>
              </w:rPr>
            </w:pPr>
            <w:r>
              <w:rPr>
                <w:sz w:val="13"/>
                <w:szCs w:val="13"/>
                <w:highlight w:val="none"/>
              </w:rPr>
              <w:t>44(18)</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EAF4F7">
            <w:pPr>
              <w:rPr>
                <w:sz w:val="13"/>
                <w:szCs w:val="13"/>
                <w:highlight w:val="none"/>
              </w:rPr>
            </w:pPr>
            <w:r>
              <w:rPr>
                <w:sz w:val="13"/>
                <w:szCs w:val="13"/>
                <w:highlight w:val="none"/>
              </w:rPr>
              <w:t>44(20)</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20E831">
            <w:pPr>
              <w:rPr>
                <w:sz w:val="13"/>
                <w:szCs w:val="13"/>
                <w:highlight w:val="none"/>
              </w:rPr>
            </w:pPr>
            <w:r>
              <w:rPr>
                <w:sz w:val="13"/>
                <w:szCs w:val="13"/>
                <w:highlight w:val="none"/>
              </w:rPr>
              <w:t>44(20)</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750BD0C">
            <w:pPr>
              <w:rPr>
                <w:sz w:val="13"/>
                <w:szCs w:val="13"/>
                <w:highlight w:val="none"/>
              </w:rPr>
            </w:pPr>
            <w:r>
              <w:rPr>
                <w:sz w:val="13"/>
                <w:szCs w:val="13"/>
                <w:highlight w:val="none"/>
              </w:rPr>
              <w:t>60(18)</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4AC7865">
            <w:pPr>
              <w:rPr>
                <w:sz w:val="13"/>
                <w:szCs w:val="13"/>
                <w:highlight w:val="none"/>
              </w:rPr>
            </w:pPr>
            <w:r>
              <w:rPr>
                <w:sz w:val="13"/>
                <w:szCs w:val="13"/>
                <w:highlight w:val="none"/>
              </w:rPr>
              <w:t>36(18)</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6FB1256">
            <w:pPr>
              <w:rPr>
                <w:sz w:val="13"/>
                <w:szCs w:val="13"/>
                <w:highlight w:val="none"/>
              </w:rPr>
            </w:pPr>
            <w:r>
              <w:rPr>
                <w:sz w:val="13"/>
                <w:szCs w:val="13"/>
                <w:highlight w:val="none"/>
              </w:rPr>
              <w:t>44(18)</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60B9896">
            <w:pPr>
              <w:rPr>
                <w:sz w:val="13"/>
                <w:szCs w:val="13"/>
                <w:highlight w:val="none"/>
              </w:rPr>
            </w:pPr>
            <w:r>
              <w:rPr>
                <w:sz w:val="13"/>
                <w:szCs w:val="13"/>
                <w:highlight w:val="none"/>
              </w:rPr>
              <w:t>12(6)</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33E174">
            <w:pPr>
              <w:rPr>
                <w:sz w:val="13"/>
                <w:szCs w:val="13"/>
                <w:highlight w:val="none"/>
              </w:rPr>
            </w:pPr>
            <w:r>
              <w:rPr>
                <w:sz w:val="13"/>
                <w:szCs w:val="13"/>
                <w:highlight w:val="none"/>
              </w:rPr>
              <w:t>28(14)</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0E5892F">
            <w:pPr>
              <w:rPr>
                <w:sz w:val="13"/>
                <w:szCs w:val="13"/>
                <w:highlight w:val="none"/>
              </w:rPr>
            </w:pPr>
            <w:r>
              <w:rPr>
                <w:sz w:val="13"/>
                <w:szCs w:val="13"/>
                <w:highlight w:val="none"/>
              </w:rPr>
              <w:t>18(9)</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112C70">
            <w:pPr>
              <w:rPr>
                <w:sz w:val="13"/>
                <w:szCs w:val="13"/>
                <w:highlight w:val="none"/>
              </w:rPr>
            </w:pPr>
            <w:r>
              <w:rPr>
                <w:sz w:val="13"/>
                <w:szCs w:val="13"/>
                <w:highlight w:val="none"/>
              </w:rPr>
              <w:t>7(3.5)</w:t>
            </w:r>
          </w:p>
        </w:tc>
      </w:tr>
      <w:tr w14:paraId="2F50AE01">
        <w:tblPrEx>
          <w:tblCellMar>
            <w:top w:w="0" w:type="dxa"/>
            <w:left w:w="0" w:type="dxa"/>
            <w:bottom w:w="0" w:type="dxa"/>
            <w:right w:w="0" w:type="dxa"/>
          </w:tblCellMar>
        </w:tblPrEx>
        <w:tc>
          <w:tcPr>
            <w:tcW w:w="399"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15413FB">
            <w:pPr>
              <w:rPr>
                <w:sz w:val="13"/>
                <w:szCs w:val="13"/>
                <w:highlight w:val="none"/>
              </w:rPr>
            </w:pPr>
            <w:r>
              <w:rPr>
                <w:sz w:val="13"/>
                <w:szCs w:val="13"/>
                <w:highlight w:val="none"/>
              </w:rPr>
              <w:t>0.75</w:t>
            </w:r>
          </w:p>
        </w:tc>
        <w:tc>
          <w:tcPr>
            <w:tcW w:w="44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CA2EBF1">
            <w:pPr>
              <w:rPr>
                <w:sz w:val="13"/>
                <w:szCs w:val="13"/>
                <w:highlight w:val="none"/>
              </w:rPr>
            </w:pPr>
            <w:r>
              <w:rPr>
                <w:sz w:val="13"/>
                <w:szCs w:val="13"/>
                <w:highlight w:val="none"/>
              </w:rPr>
              <w:t>44(20)</w:t>
            </w:r>
          </w:p>
        </w:tc>
        <w:tc>
          <w:tcPr>
            <w:tcW w:w="50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E531C6E">
            <w:pPr>
              <w:rPr>
                <w:sz w:val="13"/>
                <w:szCs w:val="13"/>
                <w:highlight w:val="none"/>
              </w:rPr>
            </w:pPr>
            <w:r>
              <w:rPr>
                <w:sz w:val="13"/>
                <w:szCs w:val="13"/>
                <w:highlight w:val="none"/>
              </w:rPr>
              <w:t>44(18)</w:t>
            </w:r>
          </w:p>
        </w:tc>
        <w:tc>
          <w:tcPr>
            <w:tcW w:w="3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C3EE04">
            <w:pPr>
              <w:rPr>
                <w:sz w:val="13"/>
                <w:szCs w:val="13"/>
                <w:highlight w:val="none"/>
              </w:rPr>
            </w:pPr>
            <w:r>
              <w:rPr>
                <w:sz w:val="13"/>
                <w:szCs w:val="13"/>
                <w:highlight w:val="none"/>
              </w:rPr>
              <w:t>44(22)</w:t>
            </w:r>
          </w:p>
        </w:tc>
        <w:tc>
          <w:tcPr>
            <w:tcW w:w="4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A2F9A5">
            <w:pPr>
              <w:rPr>
                <w:sz w:val="13"/>
                <w:szCs w:val="13"/>
                <w:highlight w:val="none"/>
              </w:rPr>
            </w:pPr>
            <w:r>
              <w:rPr>
                <w:sz w:val="13"/>
                <w:szCs w:val="13"/>
                <w:highlight w:val="none"/>
              </w:rPr>
              <w:t>44(20)</w:t>
            </w:r>
          </w:p>
        </w:tc>
        <w:tc>
          <w:tcPr>
            <w:tcW w:w="344"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EAA1F45">
            <w:pPr>
              <w:rPr>
                <w:sz w:val="13"/>
                <w:szCs w:val="13"/>
                <w:highlight w:val="none"/>
              </w:rPr>
            </w:pPr>
            <w:r>
              <w:rPr>
                <w:sz w:val="13"/>
                <w:szCs w:val="13"/>
                <w:highlight w:val="none"/>
              </w:rPr>
              <w:t>75(18)</w:t>
            </w:r>
          </w:p>
        </w:tc>
        <w:tc>
          <w:tcPr>
            <w:tcW w:w="400"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022802E">
            <w:pPr>
              <w:rPr>
                <w:sz w:val="13"/>
                <w:szCs w:val="13"/>
                <w:highlight w:val="none"/>
              </w:rPr>
            </w:pPr>
            <w:r>
              <w:rPr>
                <w:sz w:val="13"/>
                <w:szCs w:val="13"/>
                <w:highlight w:val="none"/>
              </w:rPr>
              <w:t>44(18)</w:t>
            </w:r>
          </w:p>
        </w:tc>
        <w:tc>
          <w:tcPr>
            <w:tcW w:w="417"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1F00411">
            <w:pPr>
              <w:rPr>
                <w:sz w:val="13"/>
                <w:szCs w:val="13"/>
                <w:highlight w:val="none"/>
              </w:rPr>
            </w:pPr>
            <w:r>
              <w:rPr>
                <w:sz w:val="13"/>
                <w:szCs w:val="13"/>
                <w:highlight w:val="none"/>
              </w:rPr>
              <w:t>44(18)</w:t>
            </w:r>
          </w:p>
        </w:tc>
        <w:tc>
          <w:tcPr>
            <w:tcW w:w="50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044D7A4">
            <w:pPr>
              <w:rPr>
                <w:sz w:val="13"/>
                <w:szCs w:val="13"/>
                <w:highlight w:val="none"/>
              </w:rPr>
            </w:pPr>
            <w:r>
              <w:rPr>
                <w:sz w:val="13"/>
                <w:szCs w:val="13"/>
                <w:highlight w:val="none"/>
              </w:rPr>
              <w:t>13(8)</w:t>
            </w:r>
          </w:p>
        </w:tc>
        <w:tc>
          <w:tcPr>
            <w:tcW w:w="43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AFDA89">
            <w:pPr>
              <w:rPr>
                <w:sz w:val="13"/>
                <w:szCs w:val="13"/>
                <w:highlight w:val="none"/>
              </w:rPr>
            </w:pPr>
            <w:r>
              <w:rPr>
                <w:sz w:val="13"/>
                <w:szCs w:val="13"/>
                <w:highlight w:val="none"/>
              </w:rPr>
              <w:t>36(18)</w:t>
            </w:r>
          </w:p>
        </w:tc>
        <w:tc>
          <w:tcPr>
            <w:tcW w:w="36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D9BBB7">
            <w:pPr>
              <w:rPr>
                <w:sz w:val="13"/>
                <w:szCs w:val="13"/>
                <w:highlight w:val="none"/>
              </w:rPr>
            </w:pPr>
            <w:r>
              <w:rPr>
                <w:sz w:val="13"/>
                <w:szCs w:val="13"/>
                <w:highlight w:val="none"/>
              </w:rPr>
              <w:t>24(12)</w:t>
            </w:r>
          </w:p>
        </w:tc>
        <w:tc>
          <w:tcPr>
            <w:tcW w:w="376"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B50CAB9">
            <w:pPr>
              <w:rPr>
                <w:sz w:val="13"/>
                <w:szCs w:val="13"/>
                <w:highlight w:val="none"/>
              </w:rPr>
            </w:pPr>
            <w:r>
              <w:rPr>
                <w:sz w:val="13"/>
                <w:szCs w:val="13"/>
                <w:highlight w:val="none"/>
              </w:rPr>
              <w:t>8(4)</w:t>
            </w:r>
          </w:p>
        </w:tc>
      </w:tr>
    </w:tbl>
    <w:p w14:paraId="09C4A5C4">
      <w:pPr>
        <w:rPr>
          <w:rFonts w:hint="eastAsia"/>
          <w:highlight w:val="none"/>
          <w:lang w:val="en-US" w:eastAsia="zh-CN"/>
        </w:rPr>
      </w:pPr>
      <w:r>
        <w:rPr>
          <w:rFonts w:hint="eastAsia"/>
          <w:highlight w:val="none"/>
          <w:lang w:val="en-US" w:eastAsia="zh-CN"/>
        </w:rPr>
        <w:t>注：</w:t>
      </w:r>
    </w:p>
    <w:p w14:paraId="1A10C37E">
      <w:pPr>
        <w:rPr>
          <w:rFonts w:hint="eastAsia"/>
          <w:highlight w:val="none"/>
          <w:lang w:val="en-US" w:eastAsia="zh-CN"/>
        </w:rPr>
      </w:pPr>
      <w:r>
        <w:rPr>
          <w:rFonts w:hint="eastAsia"/>
          <w:highlight w:val="none"/>
          <w:lang w:val="en-US" w:eastAsia="zh-CN"/>
        </w:rPr>
        <w:t>1.S是上游弯头弯曲部分的下游端到下游弯头弯曲部分的上游端测得的两个弯头之间的间距。</w:t>
      </w:r>
    </w:p>
    <w:p w14:paraId="645B104F">
      <w:pPr>
        <w:rPr>
          <w:rFonts w:hint="eastAsia"/>
          <w:highlight w:val="none"/>
          <w:lang w:val="en-US" w:eastAsia="zh-CN"/>
        </w:rPr>
      </w:pPr>
      <w:r>
        <w:rPr>
          <w:rFonts w:hint="eastAsia"/>
          <w:highlight w:val="none"/>
          <w:lang w:val="en-US" w:eastAsia="zh-CN"/>
        </w:rPr>
        <w:t>2.无括号的值为“零附加不确定度”的值。</w:t>
      </w:r>
    </w:p>
    <w:p w14:paraId="148D3E3B">
      <w:pPr>
        <w:rPr>
          <w:rFonts w:hint="eastAsia"/>
          <w:highlight w:val="none"/>
          <w:lang w:val="en-US" w:eastAsia="zh-CN"/>
        </w:rPr>
      </w:pPr>
      <w:r>
        <w:rPr>
          <w:rFonts w:hint="eastAsia"/>
          <w:highlight w:val="none"/>
          <w:lang w:val="en-US" w:eastAsia="zh-CN"/>
        </w:rPr>
        <w:t>3.括号内的值为“0.5%附加不确定度”的值。</w:t>
      </w:r>
    </w:p>
    <w:p w14:paraId="5DDB8167">
      <w:pPr>
        <w:rPr>
          <w:rFonts w:hint="eastAsia"/>
          <w:highlight w:val="none"/>
          <w:lang w:val="en-US" w:eastAsia="zh-CN"/>
        </w:rPr>
      </w:pPr>
    </w:p>
    <w:p w14:paraId="3A32615E">
      <w:pPr>
        <w:jc w:val="center"/>
        <w:rPr>
          <w:rFonts w:hint="eastAsia"/>
          <w:highlight w:val="none"/>
          <w:lang w:val="en-US" w:eastAsia="zh-CN"/>
        </w:rPr>
      </w:pPr>
      <w:r>
        <w:rPr>
          <w:rFonts w:hint="eastAsia" w:cs="Times New Roman" w:asciiTheme="minorEastAsia" w:hAnsiTheme="minorEastAsia" w:eastAsiaTheme="minorEastAsia"/>
          <w:b/>
          <w:highlight w:val="none"/>
          <w:lang w:val="en-US" w:eastAsia="zh-CN"/>
        </w:rPr>
        <w:t>表</w:t>
      </w:r>
      <w:r>
        <w:rPr>
          <w:rFonts w:hint="eastAsia" w:cs="Times New Roman" w:asciiTheme="minorEastAsia" w:hAnsiTheme="minorEastAsia" w:eastAsiaTheme="minorEastAsia"/>
          <w:b/>
          <w:highlight w:val="none"/>
        </w:rPr>
        <w:t xml:space="preserve"> C</w:t>
      </w:r>
      <w:r>
        <w:rPr>
          <w:rFonts w:hint="eastAsia" w:cs="Times New Roman" w:asciiTheme="minorEastAsia" w:hAnsiTheme="minorEastAsia" w:eastAsiaTheme="minorEastAsia"/>
          <w:b/>
          <w:highlight w:val="none"/>
          <w:lang w:val="en-US" w:eastAsia="zh-CN"/>
        </w:rPr>
        <w:t xml:space="preserve">-2 </w:t>
      </w:r>
      <w:r>
        <w:rPr>
          <w:b/>
          <w:bCs/>
          <w:highlight w:val="none"/>
        </w:rPr>
        <w:t>经典文丘里管上游侧最短直管段长度</w:t>
      </w:r>
    </w:p>
    <w:tbl>
      <w:tblPr>
        <w:tblStyle w:val="24"/>
        <w:tblW w:w="5058" w:type="pct"/>
        <w:tblInd w:w="-99" w:type="dxa"/>
        <w:tblLayout w:type="autofit"/>
        <w:tblCellMar>
          <w:top w:w="0" w:type="dxa"/>
          <w:left w:w="0" w:type="dxa"/>
          <w:bottom w:w="0" w:type="dxa"/>
          <w:right w:w="0" w:type="dxa"/>
        </w:tblCellMar>
      </w:tblPr>
      <w:tblGrid>
        <w:gridCol w:w="741"/>
        <w:gridCol w:w="752"/>
        <w:gridCol w:w="1498"/>
        <w:gridCol w:w="1399"/>
        <w:gridCol w:w="1399"/>
        <w:gridCol w:w="1436"/>
        <w:gridCol w:w="1420"/>
        <w:gridCol w:w="1037"/>
      </w:tblGrid>
      <w:tr w14:paraId="2D463BB9">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2631B4E">
            <w:pPr>
              <w:jc w:val="center"/>
              <w:rPr>
                <w:b/>
                <w:sz w:val="13"/>
                <w:szCs w:val="13"/>
                <w:highlight w:val="none"/>
              </w:rPr>
            </w:pPr>
            <w:r>
              <w:rPr>
                <w:b/>
                <w:sz w:val="13"/>
                <w:szCs w:val="13"/>
                <w:highlight w:val="none"/>
              </w:rPr>
              <w:t>孔径比 β</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E7FF555">
            <w:pPr>
              <w:jc w:val="center"/>
              <w:rPr>
                <w:b/>
                <w:sz w:val="13"/>
                <w:szCs w:val="13"/>
                <w:highlight w:val="none"/>
              </w:rPr>
            </w:pPr>
            <w:r>
              <w:rPr>
                <w:b/>
                <w:sz w:val="13"/>
                <w:szCs w:val="13"/>
                <w:highlight w:val="none"/>
              </w:rPr>
              <w:t>单个90°弯头</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0E0A6A3">
            <w:pPr>
              <w:jc w:val="center"/>
              <w:rPr>
                <w:b/>
                <w:sz w:val="13"/>
                <w:szCs w:val="13"/>
                <w:highlight w:val="none"/>
              </w:rPr>
            </w:pPr>
            <w:r>
              <w:rPr>
                <w:b/>
                <w:sz w:val="13"/>
                <w:szCs w:val="13"/>
                <w:highlight w:val="none"/>
              </w:rPr>
              <w:t>同一平面或不同平面上两个或更多90°弯头</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0B17D58">
            <w:pPr>
              <w:jc w:val="center"/>
              <w:rPr>
                <w:b/>
                <w:sz w:val="13"/>
                <w:szCs w:val="13"/>
                <w:highlight w:val="none"/>
              </w:rPr>
            </w:pPr>
            <w:r>
              <w:rPr>
                <w:b/>
                <w:sz w:val="13"/>
                <w:szCs w:val="13"/>
                <w:highlight w:val="none"/>
              </w:rPr>
              <w:t>在2.3D长度范围内1.33D到D渐缩管</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F8FFC5A">
            <w:pPr>
              <w:jc w:val="center"/>
              <w:rPr>
                <w:b/>
                <w:sz w:val="13"/>
                <w:szCs w:val="13"/>
                <w:highlight w:val="none"/>
              </w:rPr>
            </w:pPr>
            <w:r>
              <w:rPr>
                <w:b/>
                <w:sz w:val="13"/>
                <w:szCs w:val="13"/>
                <w:highlight w:val="none"/>
              </w:rPr>
              <w:t>在2.5D长度范围内0.67D到D渐扩管</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D447BDC">
            <w:pPr>
              <w:jc w:val="center"/>
              <w:rPr>
                <w:b/>
                <w:sz w:val="13"/>
                <w:szCs w:val="13"/>
                <w:highlight w:val="none"/>
              </w:rPr>
            </w:pPr>
            <w:r>
              <w:rPr>
                <w:b/>
                <w:sz w:val="13"/>
                <w:szCs w:val="13"/>
                <w:highlight w:val="none"/>
              </w:rPr>
              <w:t>在3.5D长度范围内3D到D渐缩管</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A96417">
            <w:pPr>
              <w:jc w:val="center"/>
              <w:rPr>
                <w:b/>
                <w:sz w:val="13"/>
                <w:szCs w:val="13"/>
                <w:highlight w:val="none"/>
              </w:rPr>
            </w:pPr>
            <w:r>
              <w:rPr>
                <w:b/>
                <w:sz w:val="13"/>
                <w:szCs w:val="13"/>
                <w:highlight w:val="none"/>
              </w:rPr>
              <w:t>在1D长度范围内0.75D到D渐扩管</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927688">
            <w:pPr>
              <w:jc w:val="center"/>
              <w:rPr>
                <w:b/>
                <w:sz w:val="13"/>
                <w:szCs w:val="13"/>
                <w:highlight w:val="none"/>
              </w:rPr>
            </w:pPr>
            <w:r>
              <w:rPr>
                <w:b/>
                <w:sz w:val="13"/>
                <w:szCs w:val="13"/>
                <w:highlight w:val="none"/>
              </w:rPr>
              <w:t>全孔球阀或闸阀全开</w:t>
            </w:r>
          </w:p>
        </w:tc>
      </w:tr>
      <w:tr w14:paraId="00258916">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676B0FE">
            <w:pPr>
              <w:rPr>
                <w:sz w:val="13"/>
                <w:szCs w:val="13"/>
                <w:highlight w:val="none"/>
              </w:rPr>
            </w:pPr>
            <w:r>
              <w:rPr>
                <w:sz w:val="13"/>
                <w:szCs w:val="13"/>
                <w:highlight w:val="none"/>
              </w:rPr>
              <w:t>1</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04F216E">
            <w:pPr>
              <w:rPr>
                <w:sz w:val="13"/>
                <w:szCs w:val="13"/>
                <w:highlight w:val="none"/>
              </w:rPr>
            </w:pPr>
            <w:r>
              <w:rPr>
                <w:sz w:val="13"/>
                <w:szCs w:val="13"/>
                <w:highlight w:val="none"/>
              </w:rPr>
              <w:t>2</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96F8673">
            <w:pPr>
              <w:rPr>
                <w:sz w:val="13"/>
                <w:szCs w:val="13"/>
                <w:highlight w:val="none"/>
              </w:rPr>
            </w:pPr>
            <w:r>
              <w:rPr>
                <w:sz w:val="13"/>
                <w:szCs w:val="13"/>
                <w:highlight w:val="none"/>
              </w:rPr>
              <w:t>3</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B286CA6">
            <w:pPr>
              <w:rPr>
                <w:sz w:val="13"/>
                <w:szCs w:val="13"/>
                <w:highlight w:val="none"/>
              </w:rPr>
            </w:pPr>
            <w:r>
              <w:rPr>
                <w:sz w:val="13"/>
                <w:szCs w:val="13"/>
                <w:highlight w:val="none"/>
              </w:rPr>
              <w:t>4</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D97007A">
            <w:pPr>
              <w:rPr>
                <w:sz w:val="13"/>
                <w:szCs w:val="13"/>
                <w:highlight w:val="none"/>
              </w:rPr>
            </w:pPr>
            <w:r>
              <w:rPr>
                <w:sz w:val="13"/>
                <w:szCs w:val="13"/>
                <w:highlight w:val="none"/>
              </w:rPr>
              <w:t>5</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8671CFD">
            <w:pPr>
              <w:rPr>
                <w:sz w:val="13"/>
                <w:szCs w:val="13"/>
                <w:highlight w:val="none"/>
              </w:rPr>
            </w:pPr>
            <w:r>
              <w:rPr>
                <w:sz w:val="13"/>
                <w:szCs w:val="13"/>
                <w:highlight w:val="none"/>
              </w:rPr>
              <w:t>6</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5FEDA60">
            <w:pPr>
              <w:rPr>
                <w:sz w:val="13"/>
                <w:szCs w:val="13"/>
                <w:highlight w:val="none"/>
              </w:rPr>
            </w:pPr>
            <w:r>
              <w:rPr>
                <w:sz w:val="13"/>
                <w:szCs w:val="13"/>
                <w:highlight w:val="none"/>
              </w:rPr>
              <w:t>7</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E26FF1">
            <w:pPr>
              <w:rPr>
                <w:sz w:val="13"/>
                <w:szCs w:val="13"/>
                <w:highlight w:val="none"/>
              </w:rPr>
            </w:pPr>
            <w:r>
              <w:rPr>
                <w:sz w:val="13"/>
                <w:szCs w:val="13"/>
                <w:highlight w:val="none"/>
              </w:rPr>
              <w:t>8</w:t>
            </w:r>
          </w:p>
        </w:tc>
      </w:tr>
      <w:tr w14:paraId="79EDE21B">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6793DB3">
            <w:pPr>
              <w:rPr>
                <w:sz w:val="13"/>
                <w:szCs w:val="13"/>
                <w:highlight w:val="none"/>
              </w:rPr>
            </w:pPr>
            <w:r>
              <w:rPr>
                <w:sz w:val="13"/>
                <w:szCs w:val="13"/>
                <w:highlight w:val="none"/>
              </w:rPr>
              <w:t>0.30</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F92897">
            <w:pPr>
              <w:rPr>
                <w:sz w:val="13"/>
                <w:szCs w:val="13"/>
                <w:highlight w:val="none"/>
              </w:rPr>
            </w:pPr>
            <w:r>
              <w:rPr>
                <w:sz w:val="13"/>
                <w:szCs w:val="13"/>
                <w:highlight w:val="none"/>
              </w:rPr>
              <w:t>8(3)</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78BC245">
            <w:pPr>
              <w:rPr>
                <w:sz w:val="13"/>
                <w:szCs w:val="13"/>
                <w:highlight w:val="none"/>
              </w:rPr>
            </w:pPr>
            <w:r>
              <w:rPr>
                <w:sz w:val="13"/>
                <w:szCs w:val="13"/>
                <w:highlight w:val="none"/>
              </w:rPr>
              <w:t>8(3)</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ACC36E4">
            <w:pPr>
              <w:rPr>
                <w:sz w:val="13"/>
                <w:szCs w:val="13"/>
                <w:highlight w:val="none"/>
              </w:rPr>
            </w:pPr>
            <w:r>
              <w:rPr>
                <w:sz w:val="13"/>
                <w:szCs w:val="13"/>
                <w:highlight w:val="none"/>
              </w:rPr>
              <w:t>4(一)</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064D620">
            <w:pPr>
              <w:rPr>
                <w:sz w:val="13"/>
                <w:szCs w:val="13"/>
                <w:highlight w:val="none"/>
              </w:rPr>
            </w:pPr>
            <w:r>
              <w:rPr>
                <w:sz w:val="13"/>
                <w:szCs w:val="13"/>
                <w:highlight w:val="none"/>
              </w:rPr>
              <w:t>4(一)</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A6A7A50">
            <w:pPr>
              <w:rPr>
                <w:sz w:val="13"/>
                <w:szCs w:val="13"/>
                <w:highlight w:val="none"/>
              </w:rPr>
            </w:pPr>
            <w:r>
              <w:rPr>
                <w:sz w:val="13"/>
                <w:szCs w:val="13"/>
                <w:highlight w:val="none"/>
              </w:rPr>
              <w:t>2.5(一)</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8ED609">
            <w:pPr>
              <w:rPr>
                <w:sz w:val="13"/>
                <w:szCs w:val="13"/>
                <w:highlight w:val="none"/>
              </w:rPr>
            </w:pPr>
            <w:r>
              <w:rPr>
                <w:sz w:val="13"/>
                <w:szCs w:val="13"/>
                <w:highlight w:val="none"/>
              </w:rPr>
              <w:t>2.5(一)</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3A6A71C">
            <w:pPr>
              <w:rPr>
                <w:sz w:val="13"/>
                <w:szCs w:val="13"/>
                <w:highlight w:val="none"/>
              </w:rPr>
            </w:pPr>
            <w:r>
              <w:rPr>
                <w:sz w:val="13"/>
                <w:szCs w:val="13"/>
                <w:highlight w:val="none"/>
              </w:rPr>
              <w:t>2.5(一)</w:t>
            </w:r>
          </w:p>
        </w:tc>
      </w:tr>
      <w:tr w14:paraId="2143DFF7">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23F7DC8">
            <w:pPr>
              <w:rPr>
                <w:sz w:val="13"/>
                <w:szCs w:val="13"/>
                <w:highlight w:val="none"/>
              </w:rPr>
            </w:pPr>
            <w:r>
              <w:rPr>
                <w:sz w:val="13"/>
                <w:szCs w:val="13"/>
                <w:highlight w:val="none"/>
              </w:rPr>
              <w:t>0.40</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1901A3F">
            <w:pPr>
              <w:rPr>
                <w:sz w:val="13"/>
                <w:szCs w:val="13"/>
                <w:highlight w:val="none"/>
              </w:rPr>
            </w:pPr>
            <w:r>
              <w:rPr>
                <w:sz w:val="13"/>
                <w:szCs w:val="13"/>
                <w:highlight w:val="none"/>
              </w:rPr>
              <w:t>8(3)</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FF03C2">
            <w:pPr>
              <w:rPr>
                <w:sz w:val="13"/>
                <w:szCs w:val="13"/>
                <w:highlight w:val="none"/>
              </w:rPr>
            </w:pPr>
            <w:r>
              <w:rPr>
                <w:sz w:val="13"/>
                <w:szCs w:val="13"/>
                <w:highlight w:val="none"/>
              </w:rPr>
              <w:t>8(3)</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53B2284">
            <w:pPr>
              <w:rPr>
                <w:sz w:val="13"/>
                <w:szCs w:val="13"/>
                <w:highlight w:val="none"/>
              </w:rPr>
            </w:pPr>
            <w:r>
              <w:rPr>
                <w:sz w:val="13"/>
                <w:szCs w:val="13"/>
                <w:highlight w:val="none"/>
              </w:rPr>
              <w:t>4(一)</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9ED69DD">
            <w:pPr>
              <w:rPr>
                <w:sz w:val="13"/>
                <w:szCs w:val="13"/>
                <w:highlight w:val="none"/>
              </w:rPr>
            </w:pPr>
            <w:r>
              <w:rPr>
                <w:sz w:val="13"/>
                <w:szCs w:val="13"/>
                <w:highlight w:val="none"/>
              </w:rPr>
              <w:t>4(一)</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67A28CA">
            <w:pPr>
              <w:rPr>
                <w:sz w:val="13"/>
                <w:szCs w:val="13"/>
                <w:highlight w:val="none"/>
              </w:rPr>
            </w:pPr>
            <w:r>
              <w:rPr>
                <w:sz w:val="13"/>
                <w:szCs w:val="13"/>
                <w:highlight w:val="none"/>
              </w:rPr>
              <w:t>2.5(一)</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214D13">
            <w:pPr>
              <w:rPr>
                <w:sz w:val="13"/>
                <w:szCs w:val="13"/>
                <w:highlight w:val="none"/>
              </w:rPr>
            </w:pPr>
            <w:r>
              <w:rPr>
                <w:sz w:val="13"/>
                <w:szCs w:val="13"/>
                <w:highlight w:val="none"/>
              </w:rPr>
              <w:t>2.5(一)</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C59E601">
            <w:pPr>
              <w:rPr>
                <w:sz w:val="13"/>
                <w:szCs w:val="13"/>
                <w:highlight w:val="none"/>
              </w:rPr>
            </w:pPr>
            <w:r>
              <w:rPr>
                <w:sz w:val="13"/>
                <w:szCs w:val="13"/>
                <w:highlight w:val="none"/>
              </w:rPr>
              <w:t>2.5(一)</w:t>
            </w:r>
          </w:p>
        </w:tc>
      </w:tr>
      <w:tr w14:paraId="4B3528C4">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EA56BC">
            <w:pPr>
              <w:rPr>
                <w:sz w:val="13"/>
                <w:szCs w:val="13"/>
                <w:highlight w:val="none"/>
              </w:rPr>
            </w:pPr>
            <w:r>
              <w:rPr>
                <w:sz w:val="13"/>
                <w:szCs w:val="13"/>
                <w:highlight w:val="none"/>
              </w:rPr>
              <w:t>0.50</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4A1EF6E">
            <w:pPr>
              <w:rPr>
                <w:sz w:val="13"/>
                <w:szCs w:val="13"/>
                <w:highlight w:val="none"/>
              </w:rPr>
            </w:pPr>
            <w:r>
              <w:rPr>
                <w:sz w:val="13"/>
                <w:szCs w:val="13"/>
                <w:highlight w:val="none"/>
              </w:rPr>
              <w:t>9(3)</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8B4CFD2">
            <w:pPr>
              <w:rPr>
                <w:sz w:val="13"/>
                <w:szCs w:val="13"/>
                <w:highlight w:val="none"/>
              </w:rPr>
            </w:pPr>
            <w:r>
              <w:rPr>
                <w:sz w:val="13"/>
                <w:szCs w:val="13"/>
                <w:highlight w:val="none"/>
              </w:rPr>
              <w:t>10(3)</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F02F1E">
            <w:pPr>
              <w:rPr>
                <w:sz w:val="13"/>
                <w:szCs w:val="13"/>
                <w:highlight w:val="none"/>
              </w:rPr>
            </w:pPr>
            <w:r>
              <w:rPr>
                <w:sz w:val="13"/>
                <w:szCs w:val="13"/>
                <w:highlight w:val="none"/>
              </w:rPr>
              <w:t>4(一)</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EBCB9F5">
            <w:pPr>
              <w:rPr>
                <w:sz w:val="13"/>
                <w:szCs w:val="13"/>
                <w:highlight w:val="none"/>
              </w:rPr>
            </w:pPr>
            <w:r>
              <w:rPr>
                <w:sz w:val="13"/>
                <w:szCs w:val="13"/>
                <w:highlight w:val="none"/>
              </w:rPr>
              <w:t>5(4)</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F5B3459">
            <w:pPr>
              <w:rPr>
                <w:sz w:val="13"/>
                <w:szCs w:val="13"/>
                <w:highlight w:val="none"/>
              </w:rPr>
            </w:pPr>
            <w:r>
              <w:rPr>
                <w:sz w:val="13"/>
                <w:szCs w:val="13"/>
                <w:highlight w:val="none"/>
              </w:rPr>
              <w:t>5.5(2.5)</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1C40E56">
            <w:pPr>
              <w:rPr>
                <w:sz w:val="13"/>
                <w:szCs w:val="13"/>
                <w:highlight w:val="none"/>
              </w:rPr>
            </w:pPr>
            <w:r>
              <w:rPr>
                <w:sz w:val="13"/>
                <w:szCs w:val="13"/>
                <w:highlight w:val="none"/>
              </w:rPr>
              <w:t>2.5(一)</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E07410">
            <w:pPr>
              <w:rPr>
                <w:sz w:val="13"/>
                <w:szCs w:val="13"/>
                <w:highlight w:val="none"/>
              </w:rPr>
            </w:pPr>
            <w:r>
              <w:rPr>
                <w:sz w:val="13"/>
                <w:szCs w:val="13"/>
                <w:highlight w:val="none"/>
              </w:rPr>
              <w:t>3.5(2.5)</w:t>
            </w:r>
          </w:p>
        </w:tc>
      </w:tr>
      <w:tr w14:paraId="1EA9EE8E">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D84399D">
            <w:pPr>
              <w:rPr>
                <w:sz w:val="13"/>
                <w:szCs w:val="13"/>
                <w:highlight w:val="none"/>
              </w:rPr>
            </w:pPr>
            <w:r>
              <w:rPr>
                <w:sz w:val="13"/>
                <w:szCs w:val="13"/>
                <w:highlight w:val="none"/>
              </w:rPr>
              <w:t>0.60</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79990C5">
            <w:pPr>
              <w:rPr>
                <w:sz w:val="13"/>
                <w:szCs w:val="13"/>
                <w:highlight w:val="none"/>
              </w:rPr>
            </w:pPr>
            <w:r>
              <w:rPr>
                <w:sz w:val="13"/>
                <w:szCs w:val="13"/>
                <w:highlight w:val="none"/>
              </w:rPr>
              <w:t>10(3)</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759C73A">
            <w:pPr>
              <w:rPr>
                <w:sz w:val="13"/>
                <w:szCs w:val="13"/>
                <w:highlight w:val="none"/>
              </w:rPr>
            </w:pPr>
            <w:r>
              <w:rPr>
                <w:sz w:val="13"/>
                <w:szCs w:val="13"/>
                <w:highlight w:val="none"/>
              </w:rPr>
              <w:t>10(3)</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C2B1542">
            <w:pPr>
              <w:rPr>
                <w:sz w:val="13"/>
                <w:szCs w:val="13"/>
                <w:highlight w:val="none"/>
              </w:rPr>
            </w:pPr>
            <w:r>
              <w:rPr>
                <w:sz w:val="13"/>
                <w:szCs w:val="13"/>
                <w:highlight w:val="none"/>
              </w:rPr>
              <w:t>4(一)</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648E197">
            <w:pPr>
              <w:rPr>
                <w:sz w:val="13"/>
                <w:szCs w:val="13"/>
                <w:highlight w:val="none"/>
              </w:rPr>
            </w:pPr>
            <w:r>
              <w:rPr>
                <w:sz w:val="13"/>
                <w:szCs w:val="13"/>
                <w:highlight w:val="none"/>
              </w:rPr>
              <w:t>6(4)</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2050CB5">
            <w:pPr>
              <w:rPr>
                <w:sz w:val="13"/>
                <w:szCs w:val="13"/>
                <w:highlight w:val="none"/>
              </w:rPr>
            </w:pPr>
            <w:r>
              <w:rPr>
                <w:sz w:val="13"/>
                <w:szCs w:val="13"/>
                <w:highlight w:val="none"/>
              </w:rPr>
              <w:t>8.5(2.5)</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0EA7877B">
            <w:pPr>
              <w:rPr>
                <w:sz w:val="13"/>
                <w:szCs w:val="13"/>
                <w:highlight w:val="none"/>
              </w:rPr>
            </w:pPr>
            <w:r>
              <w:rPr>
                <w:sz w:val="13"/>
                <w:szCs w:val="13"/>
                <w:highlight w:val="none"/>
              </w:rPr>
              <w:t>3.5(2.5)</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96213F5">
            <w:pPr>
              <w:rPr>
                <w:sz w:val="13"/>
                <w:szCs w:val="13"/>
                <w:highlight w:val="none"/>
              </w:rPr>
            </w:pPr>
            <w:r>
              <w:rPr>
                <w:sz w:val="13"/>
                <w:szCs w:val="13"/>
                <w:highlight w:val="none"/>
              </w:rPr>
              <w:t>4.5(2.5)</w:t>
            </w:r>
          </w:p>
        </w:tc>
      </w:tr>
      <w:tr w14:paraId="3F99B950">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A118495">
            <w:pPr>
              <w:rPr>
                <w:sz w:val="13"/>
                <w:szCs w:val="13"/>
                <w:highlight w:val="none"/>
              </w:rPr>
            </w:pPr>
            <w:r>
              <w:rPr>
                <w:sz w:val="13"/>
                <w:szCs w:val="13"/>
                <w:highlight w:val="none"/>
              </w:rPr>
              <w:t>0.70</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2272E32">
            <w:pPr>
              <w:rPr>
                <w:sz w:val="13"/>
                <w:szCs w:val="13"/>
                <w:highlight w:val="none"/>
              </w:rPr>
            </w:pPr>
            <w:r>
              <w:rPr>
                <w:sz w:val="13"/>
                <w:szCs w:val="13"/>
                <w:highlight w:val="none"/>
              </w:rPr>
              <w:t>14(3)</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30F5C0C">
            <w:pPr>
              <w:rPr>
                <w:sz w:val="13"/>
                <w:szCs w:val="13"/>
                <w:highlight w:val="none"/>
              </w:rPr>
            </w:pPr>
            <w:r>
              <w:rPr>
                <w:sz w:val="13"/>
                <w:szCs w:val="13"/>
                <w:highlight w:val="none"/>
              </w:rPr>
              <w:t>18(3)</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85C5B03">
            <w:pPr>
              <w:rPr>
                <w:sz w:val="13"/>
                <w:szCs w:val="13"/>
                <w:highlight w:val="none"/>
              </w:rPr>
            </w:pPr>
            <w:r>
              <w:rPr>
                <w:sz w:val="13"/>
                <w:szCs w:val="13"/>
                <w:highlight w:val="none"/>
              </w:rPr>
              <w:t>4(一)</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160FE1B4">
            <w:pPr>
              <w:rPr>
                <w:sz w:val="13"/>
                <w:szCs w:val="13"/>
                <w:highlight w:val="none"/>
              </w:rPr>
            </w:pPr>
            <w:r>
              <w:rPr>
                <w:sz w:val="13"/>
                <w:szCs w:val="13"/>
                <w:highlight w:val="none"/>
              </w:rPr>
              <w:t>7(5)</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BD3AF80">
            <w:pPr>
              <w:rPr>
                <w:sz w:val="13"/>
                <w:szCs w:val="13"/>
                <w:highlight w:val="none"/>
              </w:rPr>
            </w:pPr>
            <w:r>
              <w:rPr>
                <w:sz w:val="13"/>
                <w:szCs w:val="13"/>
                <w:highlight w:val="none"/>
              </w:rPr>
              <w:t>10.5(2.5)</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909ADEB">
            <w:pPr>
              <w:rPr>
                <w:sz w:val="13"/>
                <w:szCs w:val="13"/>
                <w:highlight w:val="none"/>
              </w:rPr>
            </w:pPr>
            <w:r>
              <w:rPr>
                <w:sz w:val="13"/>
                <w:szCs w:val="13"/>
                <w:highlight w:val="none"/>
              </w:rPr>
              <w:t>5.5(3.5)</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4287406">
            <w:pPr>
              <w:rPr>
                <w:sz w:val="13"/>
                <w:szCs w:val="13"/>
                <w:highlight w:val="none"/>
              </w:rPr>
            </w:pPr>
            <w:r>
              <w:rPr>
                <w:sz w:val="13"/>
                <w:szCs w:val="13"/>
                <w:highlight w:val="none"/>
              </w:rPr>
              <w:t>5.5(3.5)</w:t>
            </w:r>
          </w:p>
        </w:tc>
      </w:tr>
      <w:tr w14:paraId="304ADD11">
        <w:tblPrEx>
          <w:tblCellMar>
            <w:top w:w="0" w:type="dxa"/>
            <w:left w:w="0" w:type="dxa"/>
            <w:bottom w:w="0" w:type="dxa"/>
            <w:right w:w="0" w:type="dxa"/>
          </w:tblCellMar>
        </w:tblPrEx>
        <w:tc>
          <w:tcPr>
            <w:tcW w:w="38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01578E5">
            <w:pPr>
              <w:rPr>
                <w:sz w:val="13"/>
                <w:szCs w:val="13"/>
                <w:highlight w:val="none"/>
              </w:rPr>
            </w:pPr>
            <w:r>
              <w:rPr>
                <w:sz w:val="13"/>
                <w:szCs w:val="13"/>
                <w:highlight w:val="none"/>
              </w:rPr>
              <w:t>0.75</w:t>
            </w:r>
          </w:p>
        </w:tc>
        <w:tc>
          <w:tcPr>
            <w:tcW w:w="388"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63143ABA">
            <w:pPr>
              <w:rPr>
                <w:sz w:val="13"/>
                <w:szCs w:val="13"/>
                <w:highlight w:val="none"/>
              </w:rPr>
            </w:pPr>
            <w:r>
              <w:rPr>
                <w:sz w:val="13"/>
                <w:szCs w:val="13"/>
                <w:highlight w:val="none"/>
              </w:rPr>
              <w:t>16(8)</w:t>
            </w:r>
          </w:p>
        </w:tc>
        <w:tc>
          <w:tcPr>
            <w:tcW w:w="77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7D4CE325">
            <w:pPr>
              <w:rPr>
                <w:sz w:val="13"/>
                <w:szCs w:val="13"/>
                <w:highlight w:val="none"/>
              </w:rPr>
            </w:pPr>
            <w:r>
              <w:rPr>
                <w:sz w:val="13"/>
                <w:szCs w:val="13"/>
                <w:highlight w:val="none"/>
              </w:rPr>
              <w:t>22(8)</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0283DAE">
            <w:pPr>
              <w:rPr>
                <w:sz w:val="13"/>
                <w:szCs w:val="13"/>
                <w:highlight w:val="none"/>
              </w:rPr>
            </w:pPr>
            <w:r>
              <w:rPr>
                <w:sz w:val="13"/>
                <w:szCs w:val="13"/>
                <w:highlight w:val="none"/>
              </w:rPr>
              <w:t>4(一)</w:t>
            </w:r>
          </w:p>
        </w:tc>
        <w:tc>
          <w:tcPr>
            <w:tcW w:w="722"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22600BFC">
            <w:pPr>
              <w:rPr>
                <w:sz w:val="13"/>
                <w:szCs w:val="13"/>
                <w:highlight w:val="none"/>
              </w:rPr>
            </w:pPr>
            <w:r>
              <w:rPr>
                <w:sz w:val="13"/>
                <w:szCs w:val="13"/>
                <w:highlight w:val="none"/>
              </w:rPr>
              <w:t>7(6)</w:t>
            </w:r>
          </w:p>
        </w:tc>
        <w:tc>
          <w:tcPr>
            <w:tcW w:w="741"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42F3F536">
            <w:pPr>
              <w:rPr>
                <w:sz w:val="13"/>
                <w:szCs w:val="13"/>
                <w:highlight w:val="none"/>
              </w:rPr>
            </w:pPr>
            <w:r>
              <w:rPr>
                <w:sz w:val="13"/>
                <w:szCs w:val="13"/>
                <w:highlight w:val="none"/>
              </w:rPr>
              <w:t>11.5(3.5)</w:t>
            </w:r>
          </w:p>
        </w:tc>
        <w:tc>
          <w:tcPr>
            <w:tcW w:w="733"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3862567F">
            <w:pPr>
              <w:rPr>
                <w:sz w:val="13"/>
                <w:szCs w:val="13"/>
                <w:highlight w:val="none"/>
              </w:rPr>
            </w:pPr>
            <w:r>
              <w:rPr>
                <w:sz w:val="13"/>
                <w:szCs w:val="13"/>
                <w:highlight w:val="none"/>
              </w:rPr>
              <w:t>6.5(4.5)</w:t>
            </w:r>
          </w:p>
        </w:tc>
        <w:tc>
          <w:tcPr>
            <w:tcW w:w="535" w:type="pct"/>
            <w:tcBorders>
              <w:top w:val="single" w:color="000000" w:sz="4" w:space="0"/>
              <w:left w:val="single" w:color="000000" w:sz="4" w:space="0"/>
              <w:bottom w:val="single" w:color="000000" w:sz="4" w:space="0"/>
              <w:right w:val="single" w:color="000000" w:sz="4" w:space="0"/>
            </w:tcBorders>
            <w:tcMar>
              <w:left w:w="108" w:type="dxa"/>
              <w:right w:w="108" w:type="dxa"/>
            </w:tcMar>
            <w:vAlign w:val="center"/>
          </w:tcPr>
          <w:p w14:paraId="5E77FF00">
            <w:pPr>
              <w:rPr>
                <w:sz w:val="13"/>
                <w:szCs w:val="13"/>
                <w:highlight w:val="none"/>
              </w:rPr>
            </w:pPr>
            <w:r>
              <w:rPr>
                <w:sz w:val="13"/>
                <w:szCs w:val="13"/>
                <w:highlight w:val="none"/>
              </w:rPr>
              <w:t>5.5(3.5)</w:t>
            </w:r>
          </w:p>
        </w:tc>
      </w:tr>
    </w:tbl>
    <w:p w14:paraId="1874B2CF">
      <w:pPr>
        <w:rPr>
          <w:highlight w:val="none"/>
        </w:rPr>
      </w:pPr>
    </w:p>
    <w:p w14:paraId="2F003E24">
      <w:pPr>
        <w:jc w:val="left"/>
        <w:rPr>
          <w:highlight w:val="none"/>
        </w:rPr>
      </w:pPr>
      <w:r>
        <w:rPr>
          <w:highlight w:val="none"/>
        </w:rPr>
        <w:t>注：</w:t>
      </w:r>
    </w:p>
    <w:p w14:paraId="78C4E5EC">
      <w:pPr>
        <w:jc w:val="left"/>
        <w:rPr>
          <w:highlight w:val="none"/>
        </w:rPr>
      </w:pPr>
      <w:r>
        <w:rPr>
          <w:highlight w:val="none"/>
        </w:rPr>
        <w:t>1.无括号的值为“零附加不确定度”的值。</w:t>
      </w:r>
      <w:r>
        <w:rPr>
          <w:highlight w:val="none"/>
        </w:rPr>
        <w:br w:type="textWrapping"/>
      </w:r>
      <w:r>
        <w:rPr>
          <w:highlight w:val="none"/>
        </w:rPr>
        <w:t>2.括号内的值为“0.5%附加不确定度”的值。</w:t>
      </w:r>
    </w:p>
    <w:p w14:paraId="7B7E7DF0">
      <w:pPr>
        <w:rPr>
          <w:rFonts w:hint="eastAsia"/>
          <w:highlight w:val="none"/>
        </w:rPr>
      </w:pPr>
    </w:p>
    <w:p w14:paraId="4A124C27">
      <w:pPr>
        <w:rPr>
          <w:highlight w:val="none"/>
        </w:rPr>
      </w:pPr>
    </w:p>
    <w:p w14:paraId="5AA22637">
      <w:pPr>
        <w:rPr>
          <w:highlight w:val="none"/>
        </w:rPr>
      </w:pPr>
    </w:p>
    <w:p w14:paraId="3080B3BC">
      <w:pPr>
        <w:pStyle w:val="21"/>
        <w:tabs>
          <w:tab w:val="left" w:pos="709"/>
        </w:tabs>
        <w:spacing w:before="0" w:beforeAutospacing="0" w:after="0" w:afterAutospacing="0" w:line="276" w:lineRule="auto"/>
        <w:jc w:val="both"/>
        <w:rPr>
          <w:rFonts w:hint="eastAsia" w:cs="Times New Roman" w:asciiTheme="minorEastAsia" w:hAnsiTheme="minorEastAsia" w:eastAsiaTheme="minorEastAsia"/>
          <w:bCs/>
          <w:highlight w:val="none"/>
          <w:lang w:val="en-US" w:eastAsia="zh-CN"/>
        </w:rPr>
      </w:pPr>
    </w:p>
    <w:p w14:paraId="31A47681">
      <w:pPr>
        <w:pStyle w:val="21"/>
        <w:tabs>
          <w:tab w:val="left" w:pos="709"/>
        </w:tabs>
        <w:spacing w:before="0" w:beforeAutospacing="0" w:after="312" w:afterLines="100" w:afterAutospacing="0"/>
        <w:jc w:val="center"/>
        <w:outlineLvl w:val="0"/>
        <w:rPr>
          <w:rFonts w:cs="Times New Roman" w:asciiTheme="minorEastAsia" w:hAnsiTheme="minorEastAsia" w:eastAsiaTheme="minorEastAsia"/>
          <w:b/>
          <w:highlight w:val="none"/>
        </w:rPr>
      </w:pPr>
      <w:bookmarkStart w:id="232" w:name="_Toc4650"/>
      <w:bookmarkStart w:id="233" w:name="_Toc32159"/>
      <w:bookmarkStart w:id="234" w:name="_Toc19852"/>
      <w:bookmarkStart w:id="235" w:name="_Toc13478"/>
      <w:bookmarkStart w:id="236" w:name="_Toc23569"/>
      <w:bookmarkStart w:id="237" w:name="_Toc1534"/>
      <w:bookmarkStart w:id="238" w:name="_Toc5288"/>
      <w:bookmarkStart w:id="239" w:name="_Toc13479"/>
      <w:bookmarkStart w:id="240" w:name="_Toc32261"/>
      <w:bookmarkStart w:id="241" w:name="_Toc26466"/>
      <w:bookmarkStart w:id="242" w:name="_Toc11161"/>
      <w:bookmarkStart w:id="243" w:name="_Toc20746"/>
      <w:bookmarkStart w:id="244" w:name="_Toc8282"/>
      <w:bookmarkStart w:id="245" w:name="_Toc5003"/>
      <w:r>
        <w:rPr>
          <w:rFonts w:hint="eastAsia" w:cs="Times New Roman" w:asciiTheme="minorEastAsia" w:hAnsiTheme="minorEastAsia" w:eastAsiaTheme="minorEastAsia"/>
          <w:b/>
          <w:highlight w:val="none"/>
        </w:rPr>
        <w:t>本标准用词说明</w:t>
      </w:r>
      <w:bookmarkEnd w:id="230"/>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bookmarkEnd w:id="231"/>
    <w:p w14:paraId="1DB30B98">
      <w:pPr>
        <w:numPr>
          <w:ilvl w:val="0"/>
          <w:numId w:val="11"/>
        </w:numPr>
        <w:tabs>
          <w:tab w:val="left" w:pos="284"/>
        </w:tabs>
        <w:autoSpaceDE w:val="0"/>
        <w:autoSpaceDN w:val="0"/>
        <w:adjustRightInd w:val="0"/>
        <w:spacing w:line="300" w:lineRule="auto"/>
        <w:ind w:left="284" w:hanging="284"/>
        <w:jc w:val="left"/>
        <w:rPr>
          <w:rFonts w:ascii="宋体" w:hAnsi="宋体" w:cs="Times New Roman"/>
          <w:color w:val="auto"/>
          <w:highlight w:val="none"/>
        </w:rPr>
      </w:pPr>
      <w:r>
        <w:rPr>
          <w:rFonts w:hint="eastAsia" w:ascii="宋体" w:hAnsi="宋体" w:cs="Times New Roman"/>
          <w:color w:val="auto"/>
          <w:highlight w:val="none"/>
        </w:rPr>
        <w:t>为便于在使用本标准条文时能区别对待，对要求严格程度不同的用词说明如下：</w:t>
      </w:r>
    </w:p>
    <w:p w14:paraId="3C4E7D87">
      <w:pPr>
        <w:numPr>
          <w:ilvl w:val="1"/>
          <w:numId w:val="12"/>
        </w:numPr>
        <w:tabs>
          <w:tab w:val="left" w:pos="142"/>
          <w:tab w:val="left" w:pos="284"/>
        </w:tabs>
        <w:autoSpaceDE w:val="0"/>
        <w:autoSpaceDN w:val="0"/>
        <w:adjustRightInd w:val="0"/>
        <w:spacing w:line="300" w:lineRule="auto"/>
        <w:ind w:left="709" w:hanging="425"/>
        <w:jc w:val="left"/>
        <w:rPr>
          <w:rFonts w:ascii="宋体" w:hAnsi="宋体" w:cs="Times New Roman"/>
          <w:color w:val="auto"/>
          <w:highlight w:val="none"/>
        </w:rPr>
      </w:pPr>
      <w:r>
        <w:rPr>
          <w:rFonts w:hint="eastAsia" w:ascii="宋体" w:hAnsi="宋体" w:cs="Times New Roman"/>
          <w:color w:val="auto"/>
          <w:highlight w:val="none"/>
        </w:rPr>
        <w:t>表示很严格，非这样做不可的用词：</w:t>
      </w:r>
    </w:p>
    <w:p w14:paraId="2F0FD9FE">
      <w:pPr>
        <w:tabs>
          <w:tab w:val="left" w:pos="142"/>
          <w:tab w:val="left" w:pos="284"/>
        </w:tabs>
        <w:autoSpaceDE w:val="0"/>
        <w:autoSpaceDN w:val="0"/>
        <w:adjustRightInd w:val="0"/>
        <w:spacing w:line="300" w:lineRule="auto"/>
        <w:ind w:left="709"/>
        <w:jc w:val="left"/>
        <w:rPr>
          <w:rFonts w:ascii="宋体" w:hAnsi="宋体" w:cs="Times New Roman"/>
          <w:color w:val="auto"/>
          <w:highlight w:val="none"/>
        </w:rPr>
      </w:pPr>
      <w:r>
        <w:rPr>
          <w:rFonts w:hint="eastAsia" w:ascii="宋体" w:hAnsi="宋体" w:cs="Times New Roman"/>
          <w:color w:val="auto"/>
          <w:highlight w:val="none"/>
        </w:rPr>
        <w:t>正面词采用“必须”；反面词采用“严禁”。</w:t>
      </w:r>
    </w:p>
    <w:p w14:paraId="7A0DC80E">
      <w:pPr>
        <w:numPr>
          <w:ilvl w:val="1"/>
          <w:numId w:val="12"/>
        </w:numPr>
        <w:tabs>
          <w:tab w:val="left" w:pos="142"/>
          <w:tab w:val="left" w:pos="284"/>
        </w:tabs>
        <w:autoSpaceDE w:val="0"/>
        <w:autoSpaceDN w:val="0"/>
        <w:adjustRightInd w:val="0"/>
        <w:spacing w:line="300" w:lineRule="auto"/>
        <w:ind w:left="709" w:hanging="425"/>
        <w:jc w:val="left"/>
        <w:rPr>
          <w:rFonts w:ascii="宋体" w:hAnsi="宋体" w:cs="Times New Roman"/>
          <w:color w:val="auto"/>
          <w:highlight w:val="none"/>
        </w:rPr>
      </w:pPr>
      <w:r>
        <w:rPr>
          <w:rFonts w:hint="eastAsia" w:ascii="宋体" w:hAnsi="宋体" w:cs="Times New Roman"/>
          <w:color w:val="auto"/>
          <w:highlight w:val="none"/>
        </w:rPr>
        <w:t>表示严格，在正常情况下均应这样做的用词：</w:t>
      </w:r>
    </w:p>
    <w:p w14:paraId="7469B9ED">
      <w:pPr>
        <w:tabs>
          <w:tab w:val="left" w:pos="142"/>
          <w:tab w:val="left" w:pos="284"/>
        </w:tabs>
        <w:autoSpaceDE w:val="0"/>
        <w:autoSpaceDN w:val="0"/>
        <w:adjustRightInd w:val="0"/>
        <w:spacing w:line="300" w:lineRule="auto"/>
        <w:ind w:left="709"/>
        <w:jc w:val="left"/>
        <w:rPr>
          <w:rFonts w:ascii="宋体" w:hAnsi="宋体" w:cs="Times New Roman"/>
          <w:color w:val="auto"/>
          <w:highlight w:val="none"/>
        </w:rPr>
      </w:pPr>
      <w:r>
        <w:rPr>
          <w:rFonts w:hint="eastAsia" w:ascii="宋体" w:hAnsi="宋体" w:cs="Times New Roman"/>
          <w:color w:val="auto"/>
          <w:highlight w:val="none"/>
        </w:rPr>
        <w:t>正面词采用“应”；反面词采用“不应”或“不得”。</w:t>
      </w:r>
    </w:p>
    <w:p w14:paraId="2A7C6AEC">
      <w:pPr>
        <w:numPr>
          <w:ilvl w:val="1"/>
          <w:numId w:val="12"/>
        </w:numPr>
        <w:tabs>
          <w:tab w:val="left" w:pos="142"/>
          <w:tab w:val="left" w:pos="284"/>
        </w:tabs>
        <w:autoSpaceDE w:val="0"/>
        <w:autoSpaceDN w:val="0"/>
        <w:adjustRightInd w:val="0"/>
        <w:spacing w:line="300" w:lineRule="auto"/>
        <w:ind w:left="709" w:hanging="425"/>
        <w:jc w:val="left"/>
        <w:rPr>
          <w:rFonts w:ascii="宋体" w:hAnsi="宋体" w:cs="Times New Roman"/>
          <w:color w:val="auto"/>
          <w:highlight w:val="none"/>
        </w:rPr>
      </w:pPr>
      <w:r>
        <w:rPr>
          <w:rFonts w:hint="eastAsia" w:ascii="宋体" w:hAnsi="宋体" w:cs="Times New Roman"/>
          <w:color w:val="auto"/>
          <w:highlight w:val="none"/>
        </w:rPr>
        <w:t>表示允许稍有选择，在条件许可时首先应这样做的用词：</w:t>
      </w:r>
    </w:p>
    <w:p w14:paraId="07A1637F">
      <w:pPr>
        <w:tabs>
          <w:tab w:val="left" w:pos="142"/>
          <w:tab w:val="left" w:pos="284"/>
        </w:tabs>
        <w:autoSpaceDE w:val="0"/>
        <w:autoSpaceDN w:val="0"/>
        <w:adjustRightInd w:val="0"/>
        <w:spacing w:line="300" w:lineRule="auto"/>
        <w:ind w:left="709"/>
        <w:jc w:val="left"/>
        <w:rPr>
          <w:rFonts w:ascii="宋体" w:hAnsi="宋体" w:cs="Times New Roman"/>
          <w:color w:val="auto"/>
          <w:highlight w:val="none"/>
        </w:rPr>
      </w:pPr>
      <w:r>
        <w:rPr>
          <w:rFonts w:hint="eastAsia" w:ascii="宋体" w:hAnsi="宋体" w:cs="Times New Roman"/>
          <w:color w:val="auto"/>
          <w:highlight w:val="none"/>
        </w:rPr>
        <w:t>正面词采用“宜”；反面词采用“不宜”。</w:t>
      </w:r>
    </w:p>
    <w:p w14:paraId="197847FA">
      <w:pPr>
        <w:numPr>
          <w:ilvl w:val="1"/>
          <w:numId w:val="12"/>
        </w:numPr>
        <w:tabs>
          <w:tab w:val="left" w:pos="142"/>
          <w:tab w:val="left" w:pos="284"/>
        </w:tabs>
        <w:autoSpaceDE w:val="0"/>
        <w:autoSpaceDN w:val="0"/>
        <w:adjustRightInd w:val="0"/>
        <w:spacing w:line="300" w:lineRule="auto"/>
        <w:ind w:left="709" w:hanging="425"/>
        <w:jc w:val="left"/>
        <w:rPr>
          <w:rFonts w:ascii="宋体" w:hAnsi="宋体" w:cs="Times New Roman"/>
          <w:color w:val="auto"/>
          <w:highlight w:val="none"/>
        </w:rPr>
      </w:pPr>
      <w:r>
        <w:rPr>
          <w:rFonts w:hint="eastAsia" w:ascii="宋体" w:hAnsi="宋体" w:cs="Times New Roman"/>
          <w:color w:val="auto"/>
          <w:highlight w:val="none"/>
        </w:rPr>
        <w:t>表示有选择，在一定条件下可以这样做，采用“可”。</w:t>
      </w:r>
    </w:p>
    <w:p w14:paraId="54E025D3">
      <w:pPr>
        <w:numPr>
          <w:ilvl w:val="0"/>
          <w:numId w:val="11"/>
        </w:numPr>
        <w:tabs>
          <w:tab w:val="left" w:pos="284"/>
        </w:tabs>
        <w:autoSpaceDE w:val="0"/>
        <w:autoSpaceDN w:val="0"/>
        <w:adjustRightInd w:val="0"/>
        <w:spacing w:line="300" w:lineRule="auto"/>
        <w:ind w:left="284" w:hanging="284"/>
        <w:jc w:val="left"/>
        <w:rPr>
          <w:rFonts w:ascii="宋体" w:hAnsi="宋体" w:cs="Times New Roman"/>
          <w:color w:val="auto"/>
          <w:highlight w:val="none"/>
        </w:rPr>
      </w:pPr>
      <w:r>
        <w:rPr>
          <w:rFonts w:hint="eastAsia" w:ascii="宋体" w:hAnsi="宋体" w:cs="Times New Roman"/>
          <w:color w:val="auto"/>
          <w:highlight w:val="none"/>
        </w:rPr>
        <w:t>条文中指明应按其他有关标准执行的写法为“应符合</w:t>
      </w:r>
      <w:r>
        <w:rPr>
          <w:rFonts w:ascii="宋体" w:hAnsi="宋体" w:cs="Times New Roman"/>
          <w:color w:val="auto"/>
          <w:highlight w:val="none"/>
        </w:rPr>
        <w:t>……</w:t>
      </w:r>
      <w:r>
        <w:rPr>
          <w:rFonts w:hint="eastAsia" w:ascii="宋体" w:hAnsi="宋体" w:cs="Times New Roman"/>
          <w:color w:val="auto"/>
          <w:highlight w:val="none"/>
        </w:rPr>
        <w:t>的规定”或“应按</w:t>
      </w:r>
      <w:r>
        <w:rPr>
          <w:rFonts w:ascii="宋体" w:hAnsi="宋体" w:cs="Times New Roman"/>
          <w:color w:val="auto"/>
          <w:highlight w:val="none"/>
        </w:rPr>
        <w:t>……</w:t>
      </w:r>
      <w:r>
        <w:rPr>
          <w:rFonts w:hint="eastAsia" w:ascii="宋体" w:hAnsi="宋体" w:cs="Times New Roman"/>
          <w:color w:val="auto"/>
          <w:highlight w:val="none"/>
        </w:rPr>
        <w:t>执行”。</w:t>
      </w:r>
    </w:p>
    <w:p w14:paraId="27056120">
      <w:pPr>
        <w:widowControl/>
        <w:jc w:val="left"/>
        <w:rPr>
          <w:rFonts w:ascii="宋体" w:hAnsi="宋体" w:cs="Times New Roman"/>
          <w:b/>
          <w:color w:val="auto"/>
          <w:kern w:val="0"/>
          <w:highlight w:val="none"/>
        </w:rPr>
      </w:pPr>
      <w:r>
        <w:rPr>
          <w:rFonts w:cs="Times New Roman"/>
          <w:b/>
          <w:color w:val="auto"/>
          <w:highlight w:val="none"/>
        </w:rPr>
        <w:br w:type="page"/>
      </w:r>
    </w:p>
    <w:p w14:paraId="1C316E32">
      <w:pPr>
        <w:pStyle w:val="21"/>
        <w:tabs>
          <w:tab w:val="left" w:pos="709"/>
        </w:tabs>
        <w:spacing w:before="0" w:beforeAutospacing="0" w:after="312" w:afterLines="100" w:afterAutospacing="0"/>
        <w:jc w:val="center"/>
        <w:outlineLvl w:val="0"/>
        <w:rPr>
          <w:rFonts w:cs="Times New Roman" w:asciiTheme="minorEastAsia" w:hAnsiTheme="minorEastAsia" w:eastAsiaTheme="minorEastAsia"/>
          <w:b/>
          <w:highlight w:val="none"/>
        </w:rPr>
      </w:pPr>
      <w:bookmarkStart w:id="246" w:name="_Toc17886"/>
      <w:bookmarkStart w:id="247" w:name="_Toc17138"/>
      <w:bookmarkStart w:id="248" w:name="_Toc15632"/>
      <w:bookmarkStart w:id="249" w:name="_Toc1823"/>
      <w:bookmarkStart w:id="250" w:name="_Toc6753"/>
      <w:bookmarkStart w:id="251" w:name="_Toc28221"/>
      <w:bookmarkStart w:id="252" w:name="_Toc12629"/>
      <w:bookmarkStart w:id="253" w:name="_Toc19651"/>
      <w:bookmarkStart w:id="254" w:name="_Toc4773"/>
      <w:bookmarkStart w:id="255" w:name="_Toc11382"/>
      <w:bookmarkStart w:id="256" w:name="_Toc31945"/>
      <w:bookmarkStart w:id="257" w:name="_Toc24647"/>
      <w:bookmarkStart w:id="258" w:name="_Toc24960"/>
      <w:bookmarkStart w:id="259" w:name="_Toc18186"/>
      <w:bookmarkStart w:id="260" w:name="参考文献"/>
      <w:r>
        <w:rPr>
          <w:rFonts w:hint="eastAsia" w:cs="Times New Roman" w:asciiTheme="minorEastAsia" w:hAnsiTheme="minorEastAsia" w:eastAsiaTheme="minorEastAsia"/>
          <w:b/>
          <w:highlight w:val="none"/>
        </w:rPr>
        <w:t>引用标准名录</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bookmarkEnd w:id="260"/>
    <w:p w14:paraId="70C8C86F">
      <w:pPr>
        <w:tabs>
          <w:tab w:val="left" w:pos="284"/>
        </w:tabs>
        <w:autoSpaceDE w:val="0"/>
        <w:autoSpaceDN w:val="0"/>
        <w:adjustRightInd w:val="0"/>
        <w:spacing w:line="276" w:lineRule="auto"/>
        <w:ind w:firstLine="424" w:firstLineChars="202"/>
        <w:jc w:val="left"/>
        <w:rPr>
          <w:rFonts w:cs="Times New Roman" w:asciiTheme="minorEastAsia" w:hAnsiTheme="minorEastAsia" w:eastAsiaTheme="minorEastAsia"/>
          <w:color w:val="auto"/>
          <w:highlight w:val="none"/>
        </w:rPr>
      </w:pPr>
      <w:r>
        <w:rPr>
          <w:rFonts w:hint="eastAsia" w:cs="Times New Roman" w:asciiTheme="minorEastAsia" w:hAnsiTheme="minorEastAsia" w:eastAsiaTheme="minorEastAsia"/>
          <w:color w:val="auto"/>
          <w:highlight w:val="none"/>
        </w:rPr>
        <w:t>《爆炸性环境 第</w:t>
      </w:r>
      <w:r>
        <w:rPr>
          <w:rFonts w:cs="Times New Roman" w:asciiTheme="minorEastAsia" w:hAnsiTheme="minorEastAsia" w:eastAsiaTheme="minorEastAsia"/>
          <w:color w:val="auto"/>
          <w:highlight w:val="none"/>
        </w:rPr>
        <w:t>1</w:t>
      </w:r>
      <w:r>
        <w:rPr>
          <w:rFonts w:hint="eastAsia" w:cs="Times New Roman" w:asciiTheme="minorEastAsia" w:hAnsiTheme="minorEastAsia" w:eastAsiaTheme="minorEastAsia"/>
          <w:color w:val="auto"/>
          <w:highlight w:val="none"/>
        </w:rPr>
        <w:t>部分：设备 通用要求》GB/T 3836.1</w:t>
      </w:r>
    </w:p>
    <w:p w14:paraId="00D420F7">
      <w:pPr>
        <w:tabs>
          <w:tab w:val="left" w:pos="284"/>
        </w:tabs>
        <w:autoSpaceDE w:val="0"/>
        <w:autoSpaceDN w:val="0"/>
        <w:adjustRightInd w:val="0"/>
        <w:spacing w:line="276" w:lineRule="auto"/>
        <w:ind w:firstLine="424" w:firstLineChars="202"/>
        <w:jc w:val="left"/>
        <w:rPr>
          <w:rFonts w:cs="Times New Roman" w:asciiTheme="minorEastAsia" w:hAnsiTheme="minorEastAsia" w:eastAsiaTheme="minorEastAsia"/>
          <w:color w:val="auto"/>
          <w:highlight w:val="none"/>
        </w:rPr>
      </w:pPr>
      <w:r>
        <w:rPr>
          <w:rFonts w:hint="eastAsia" w:cs="Times New Roman" w:asciiTheme="minorEastAsia" w:hAnsiTheme="minorEastAsia" w:eastAsiaTheme="minorEastAsia"/>
          <w:color w:val="auto"/>
          <w:highlight w:val="none"/>
        </w:rPr>
        <w:t>《外壳防护等级</w:t>
      </w:r>
      <w:r>
        <w:rPr>
          <w:rFonts w:cs="Times New Roman" w:asciiTheme="minorEastAsia" w:hAnsiTheme="minorEastAsia" w:eastAsiaTheme="minorEastAsia"/>
          <w:color w:val="auto"/>
          <w:highlight w:val="none"/>
        </w:rPr>
        <w:t>(IP</w:t>
      </w:r>
      <w:r>
        <w:rPr>
          <w:rFonts w:hint="eastAsia" w:cs="Times New Roman" w:asciiTheme="minorEastAsia" w:hAnsiTheme="minorEastAsia" w:eastAsiaTheme="minorEastAsia"/>
          <w:color w:val="auto"/>
          <w:highlight w:val="none"/>
        </w:rPr>
        <w:t>代码</w:t>
      </w:r>
      <w:r>
        <w:rPr>
          <w:rFonts w:cs="Times New Roman" w:asciiTheme="minorEastAsia" w:hAnsiTheme="minorEastAsia" w:eastAsiaTheme="minorEastAsia"/>
          <w:color w:val="auto"/>
          <w:highlight w:val="none"/>
        </w:rPr>
        <w:t>)</w:t>
      </w:r>
      <w:r>
        <w:rPr>
          <w:rFonts w:hint="eastAsia" w:cs="Times New Roman" w:asciiTheme="minorEastAsia" w:hAnsiTheme="minorEastAsia" w:eastAsiaTheme="minorEastAsia"/>
          <w:color w:val="auto"/>
          <w:highlight w:val="none"/>
        </w:rPr>
        <w:t xml:space="preserve">》GB/T </w:t>
      </w:r>
      <w:r>
        <w:rPr>
          <w:rFonts w:cs="Times New Roman" w:asciiTheme="minorEastAsia" w:hAnsiTheme="minorEastAsia" w:eastAsiaTheme="minorEastAsia"/>
          <w:color w:val="auto"/>
          <w:highlight w:val="none"/>
        </w:rPr>
        <w:t>4208</w:t>
      </w:r>
    </w:p>
    <w:p w14:paraId="7C4521E5">
      <w:pPr>
        <w:pStyle w:val="21"/>
        <w:spacing w:before="0" w:beforeAutospacing="0" w:after="0" w:afterAutospacing="0" w:line="276" w:lineRule="auto"/>
        <w:ind w:left="424"/>
        <w:jc w:val="both"/>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《自动化仪表选型设计规范》</w:t>
      </w:r>
      <w:r>
        <w:rPr>
          <w:rFonts w:cs="Arial" w:asciiTheme="minorEastAsia" w:hAnsiTheme="minorEastAsia" w:eastAsiaTheme="minorEastAsia"/>
          <w:sz w:val="21"/>
          <w:szCs w:val="21"/>
          <w:highlight w:val="none"/>
        </w:rPr>
        <w:t xml:space="preserve">HG/T 20507 </w:t>
      </w:r>
    </w:p>
    <w:p w14:paraId="5EB6C36E">
      <w:pPr>
        <w:pStyle w:val="21"/>
        <w:spacing w:before="0" w:beforeAutospacing="0" w:after="0" w:afterAutospacing="0" w:line="276" w:lineRule="auto"/>
        <w:ind w:left="424"/>
        <w:jc w:val="both"/>
        <w:rPr>
          <w:rFonts w:cs="Arial" w:asciiTheme="minorEastAsia" w:hAnsiTheme="minorEastAsia" w:eastAsiaTheme="minorEastAsia"/>
          <w:sz w:val="21"/>
          <w:szCs w:val="21"/>
          <w:highlight w:val="none"/>
        </w:rPr>
      </w:pPr>
    </w:p>
    <w:p w14:paraId="2FA99FCE">
      <w:pPr>
        <w:tabs>
          <w:tab w:val="left" w:pos="284"/>
        </w:tabs>
        <w:autoSpaceDE w:val="0"/>
        <w:autoSpaceDN w:val="0"/>
        <w:adjustRightInd w:val="0"/>
        <w:ind w:firstLine="424" w:firstLineChars="202"/>
        <w:jc w:val="left"/>
        <w:rPr>
          <w:rFonts w:cs="Times New Roman" w:asciiTheme="minorEastAsia" w:hAnsiTheme="minorEastAsia" w:eastAsiaTheme="minorEastAsia"/>
          <w:color w:val="auto"/>
          <w:highlight w:val="none"/>
        </w:rPr>
      </w:pPr>
    </w:p>
    <w:p w14:paraId="5EA32F28">
      <w:pPr>
        <w:tabs>
          <w:tab w:val="left" w:pos="284"/>
        </w:tabs>
        <w:autoSpaceDE w:val="0"/>
        <w:autoSpaceDN w:val="0"/>
        <w:adjustRightInd w:val="0"/>
        <w:jc w:val="left"/>
        <w:rPr>
          <w:rFonts w:cs="Times New Roman" w:asciiTheme="minorEastAsia" w:hAnsiTheme="minorEastAsia" w:eastAsiaTheme="minorEastAsia"/>
          <w:color w:val="auto"/>
          <w:highlight w:val="none"/>
        </w:rPr>
      </w:pPr>
    </w:p>
    <w:p w14:paraId="1EFA7627">
      <w:pPr>
        <w:pStyle w:val="21"/>
        <w:tabs>
          <w:tab w:val="left" w:pos="709"/>
        </w:tabs>
        <w:ind w:left="992"/>
        <w:jc w:val="center"/>
        <w:rPr>
          <w:rFonts w:cs="Times New Roman"/>
          <w:b/>
          <w:sz w:val="21"/>
          <w:szCs w:val="21"/>
          <w:highlight w:val="none"/>
        </w:rPr>
      </w:pPr>
    </w:p>
    <w:p w14:paraId="7DB1B74F">
      <w:pPr>
        <w:pStyle w:val="21"/>
        <w:tabs>
          <w:tab w:val="left" w:pos="709"/>
        </w:tabs>
        <w:spacing w:line="360" w:lineRule="auto"/>
        <w:ind w:left="992"/>
        <w:jc w:val="center"/>
        <w:outlineLvl w:val="0"/>
        <w:rPr>
          <w:rFonts w:cs="Times New Roman"/>
          <w:b/>
          <w:sz w:val="21"/>
          <w:szCs w:val="21"/>
          <w:highlight w:val="none"/>
        </w:rPr>
      </w:pPr>
      <w:r>
        <w:rPr>
          <w:rFonts w:cs="Times New Roman"/>
          <w:b/>
          <w:sz w:val="21"/>
          <w:szCs w:val="21"/>
          <w:highlight w:val="none"/>
        </w:rPr>
        <w:br w:type="page"/>
      </w:r>
    </w:p>
    <w:p w14:paraId="47499457">
      <w:pPr>
        <w:rPr>
          <w:color w:val="auto"/>
          <w:highlight w:val="none"/>
        </w:rPr>
      </w:pPr>
    </w:p>
    <w:p w14:paraId="2DF3C151">
      <w:pPr>
        <w:rPr>
          <w:color w:val="auto"/>
          <w:highlight w:val="none"/>
        </w:rPr>
      </w:pPr>
    </w:p>
    <w:p w14:paraId="32F834BA">
      <w:pPr>
        <w:rPr>
          <w:color w:val="auto"/>
          <w:highlight w:val="none"/>
        </w:rPr>
      </w:pPr>
    </w:p>
    <w:p w14:paraId="04928648">
      <w:pPr>
        <w:rPr>
          <w:color w:val="auto"/>
          <w:highlight w:val="none"/>
        </w:rPr>
      </w:pPr>
    </w:p>
    <w:p w14:paraId="613145CD">
      <w:pPr>
        <w:jc w:val="center"/>
        <w:rPr>
          <w:color w:val="auto"/>
          <w:sz w:val="36"/>
          <w:szCs w:val="36"/>
          <w:highlight w:val="none"/>
        </w:rPr>
      </w:pPr>
      <w:r>
        <w:rPr>
          <w:rFonts w:hint="eastAsia"/>
          <w:color w:val="auto"/>
          <w:sz w:val="36"/>
          <w:szCs w:val="36"/>
          <w:highlight w:val="none"/>
        </w:rPr>
        <w:t>中国石油和化工勘察设计协会团体标准</w:t>
      </w:r>
    </w:p>
    <w:p w14:paraId="38C7EBB3">
      <w:pPr>
        <w:rPr>
          <w:color w:val="auto"/>
          <w:highlight w:val="none"/>
        </w:rPr>
      </w:pPr>
    </w:p>
    <w:p w14:paraId="2D717D3D">
      <w:pPr>
        <w:spacing w:before="240" w:after="240"/>
        <w:jc w:val="center"/>
        <w:rPr>
          <w:b/>
          <w:color w:val="auto"/>
          <w:sz w:val="44"/>
          <w:szCs w:val="44"/>
          <w:highlight w:val="none"/>
        </w:rPr>
      </w:pPr>
      <w:r>
        <w:rPr>
          <w:rFonts w:hint="eastAsia"/>
          <w:b/>
          <w:color w:val="auto"/>
          <w:sz w:val="44"/>
          <w:szCs w:val="44"/>
          <w:highlight w:val="none"/>
        </w:rPr>
        <w:t>化工流量仪表选型设计标准</w:t>
      </w:r>
    </w:p>
    <w:p w14:paraId="3FD1B940">
      <w:pPr>
        <w:jc w:val="center"/>
        <w:rPr>
          <w:color w:val="auto"/>
          <w:highlight w:val="none"/>
        </w:rPr>
      </w:pPr>
      <w:r>
        <w:rPr>
          <w:color w:val="auto"/>
          <w:highlight w:val="none"/>
        </w:rPr>
        <w:t>T/HGJ</w:t>
      </w:r>
      <w:r>
        <w:rPr>
          <w:rFonts w:hint="eastAsia"/>
          <w:color w:val="auto"/>
          <w:highlight w:val="none"/>
          <w:lang w:val="en-US" w:eastAsia="zh-CN"/>
        </w:rPr>
        <w:t>12417</w:t>
      </w:r>
      <w:r>
        <w:rPr>
          <w:color w:val="auto"/>
          <w:highlight w:val="none"/>
        </w:rPr>
        <w:t>-</w:t>
      </w:r>
      <w:r>
        <w:rPr>
          <w:rFonts w:hint="eastAsia"/>
          <w:color w:val="auto"/>
          <w:highlight w:val="none"/>
        </w:rPr>
        <w:t>YYYY</w:t>
      </w:r>
    </w:p>
    <w:p w14:paraId="0566EB4D">
      <w:pPr>
        <w:rPr>
          <w:color w:val="auto"/>
          <w:highlight w:val="none"/>
        </w:rPr>
      </w:pPr>
    </w:p>
    <w:p w14:paraId="36E3DEB8">
      <w:pPr>
        <w:pStyle w:val="21"/>
        <w:tabs>
          <w:tab w:val="left" w:pos="709"/>
        </w:tabs>
        <w:spacing w:line="360" w:lineRule="auto"/>
        <w:jc w:val="center"/>
        <w:outlineLvl w:val="0"/>
        <w:rPr>
          <w:rFonts w:cs="Times New Roman"/>
          <w:sz w:val="28"/>
          <w:szCs w:val="28"/>
          <w:highlight w:val="none"/>
        </w:rPr>
      </w:pPr>
      <w:bookmarkStart w:id="261" w:name="_Toc10284"/>
      <w:bookmarkStart w:id="262" w:name="_Toc29944"/>
      <w:bookmarkStart w:id="263" w:name="_Toc29061"/>
      <w:bookmarkStart w:id="264" w:name="_Toc7249"/>
      <w:bookmarkStart w:id="265" w:name="_Toc17131"/>
      <w:bookmarkStart w:id="266" w:name="_Toc367"/>
      <w:bookmarkStart w:id="267" w:name="_Toc9319"/>
      <w:bookmarkStart w:id="268" w:name="_Toc27525"/>
      <w:bookmarkStart w:id="269" w:name="_Toc27064"/>
      <w:bookmarkStart w:id="270" w:name="_Toc29012"/>
      <w:bookmarkStart w:id="271" w:name="_Toc22622"/>
      <w:bookmarkStart w:id="272" w:name="_Toc5508"/>
      <w:bookmarkStart w:id="273" w:name="_Toc2692"/>
      <w:bookmarkStart w:id="274" w:name="_Toc13111"/>
      <w:bookmarkStart w:id="275" w:name="条文说明"/>
      <w:r>
        <w:rPr>
          <w:rFonts w:hint="eastAsia" w:cs="Times New Roman"/>
          <w:sz w:val="28"/>
          <w:szCs w:val="28"/>
          <w:highlight w:val="none"/>
        </w:rPr>
        <w:t>条 文 说 明</w:t>
      </w:r>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bookmarkEnd w:id="275"/>
    <w:p w14:paraId="20DF1B71">
      <w:pPr>
        <w:spacing w:before="120" w:after="120"/>
        <w:outlineLvl w:val="0"/>
        <w:rPr>
          <w:rFonts w:cs="Times New Roman"/>
          <w:sz w:val="28"/>
          <w:szCs w:val="28"/>
          <w:highlight w:val="none"/>
        </w:rPr>
      </w:pPr>
      <w:r>
        <w:rPr>
          <w:rFonts w:cs="Times New Roman"/>
          <w:sz w:val="28"/>
          <w:szCs w:val="28"/>
          <w:highlight w:val="none"/>
        </w:rPr>
        <w:br w:type="page"/>
      </w:r>
    </w:p>
    <w:p w14:paraId="1F8EA331">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目   次</w:t>
      </w:r>
    </w:p>
    <w:p w14:paraId="4DE52120">
      <w:pPr>
        <w:ind w:firstLine="643"/>
        <w:jc w:val="center"/>
        <w:rPr>
          <w:rFonts w:asciiTheme="minorEastAsia" w:hAnsiTheme="minorEastAsia" w:eastAsiaTheme="minorEastAsia"/>
          <w:b/>
          <w:sz w:val="32"/>
          <w:szCs w:val="32"/>
        </w:rPr>
      </w:pPr>
    </w:p>
    <w:p w14:paraId="7262B43E">
      <w:pPr>
        <w:pStyle w:val="19"/>
        <w:rPr>
          <w:rStyle w:val="29"/>
          <w:rFonts w:hint="eastAsia" w:asciiTheme="majorHAnsi" w:hAnsiTheme="majorHAnsi"/>
          <w:color w:val="auto"/>
          <w:u w:val="none"/>
          <w:lang w:val="en-US" w:eastAsia="zh-CN"/>
        </w:rPr>
      </w:pPr>
      <w:r>
        <w:rPr>
          <w:rFonts w:hint="eastAsia" w:cs="Times New Roman"/>
          <w:highlight w:val="none"/>
          <w:lang w:eastAsia="zh-CN"/>
        </w:rPr>
        <w:t>制订说明</w:t>
      </w:r>
      <w:r>
        <w:tab/>
      </w:r>
      <w:r>
        <w:rPr>
          <w:rStyle w:val="29"/>
          <w:rFonts w:hint="eastAsia" w:asciiTheme="majorHAnsi" w:hAnsiTheme="majorHAnsi"/>
          <w:color w:val="auto"/>
          <w:u w:val="none"/>
        </w:rPr>
        <w:t>2</w:t>
      </w:r>
      <w:r>
        <w:rPr>
          <w:rStyle w:val="29"/>
          <w:rFonts w:hint="eastAsia" w:asciiTheme="majorHAnsi" w:hAnsiTheme="majorHAnsi"/>
          <w:color w:val="auto"/>
          <w:u w:val="none"/>
          <w:lang w:val="en-US" w:eastAsia="zh-CN"/>
        </w:rPr>
        <w:t>7</w:t>
      </w:r>
    </w:p>
    <w:p w14:paraId="6CEDB0B1">
      <w:pPr>
        <w:pStyle w:val="19"/>
        <w:rPr>
          <w:rFonts w:hint="eastAsia" w:eastAsiaTheme="minorEastAsia"/>
          <w:lang w:eastAsia="zh-CN"/>
        </w:rPr>
      </w:pPr>
      <w:r>
        <w:rPr>
          <w:rStyle w:val="29"/>
          <w:rFonts w:hint="eastAsia" w:asciiTheme="majorHAnsi" w:hAnsiTheme="majorHAnsi"/>
          <w:color w:val="auto"/>
          <w:u w:val="none"/>
          <w:lang w:val="en-US" w:eastAsia="zh-CN"/>
        </w:rPr>
        <w:t>2</w:t>
      </w:r>
      <w:r>
        <w:tab/>
      </w:r>
      <w:r>
        <w:rPr>
          <w:rFonts w:hint="eastAsia" w:cs="Times New Roman" w:asciiTheme="minorEastAsia" w:hAnsiTheme="minorEastAsia" w:eastAsiaTheme="minorEastAsia"/>
          <w:highlight w:val="none"/>
        </w:rPr>
        <w:t>术语</w:t>
      </w:r>
      <w:r>
        <w:tab/>
      </w:r>
      <w:r>
        <w:rPr>
          <w:rStyle w:val="29"/>
          <w:rFonts w:hint="eastAsia" w:asciiTheme="majorHAnsi" w:hAnsiTheme="majorHAnsi"/>
          <w:color w:val="auto"/>
          <w:u w:val="none"/>
        </w:rPr>
        <w:t>2</w:t>
      </w:r>
      <w:r>
        <w:rPr>
          <w:rStyle w:val="29"/>
          <w:rFonts w:hint="eastAsia" w:asciiTheme="majorHAnsi" w:hAnsiTheme="majorHAnsi"/>
          <w:color w:val="auto"/>
          <w:u w:val="none"/>
          <w:lang w:val="en-US" w:eastAsia="zh-CN"/>
        </w:rPr>
        <w:t>8</w:t>
      </w:r>
    </w:p>
    <w:p w14:paraId="10C3DC55">
      <w:pPr>
        <w:pStyle w:val="19"/>
        <w:rPr>
          <w:rFonts w:hint="eastAsia" w:eastAsiaTheme="minorEastAsia" w:cstheme="minorBidi"/>
          <w:szCs w:val="22"/>
          <w:lang w:eastAsia="zh-CN"/>
        </w:rPr>
      </w:pPr>
      <w:r>
        <w:rPr>
          <w:rStyle w:val="29"/>
          <w:rFonts w:hint="eastAsia" w:asciiTheme="majorHAnsi" w:hAnsiTheme="majorHAnsi"/>
          <w:color w:val="auto"/>
          <w:u w:val="none"/>
          <w:lang w:val="en-US" w:eastAsia="zh-CN"/>
        </w:rPr>
        <w:t>3</w:t>
      </w:r>
      <w:r>
        <w:rPr>
          <w:rFonts w:cstheme="minorBidi"/>
          <w:szCs w:val="22"/>
        </w:rPr>
        <w:tab/>
      </w:r>
      <w:r>
        <w:rPr>
          <w:rFonts w:hint="eastAsia" w:cs="Times New Roman" w:asciiTheme="minorEastAsia" w:hAnsiTheme="minorEastAsia" w:eastAsiaTheme="minorEastAsia"/>
          <w:highlight w:val="none"/>
        </w:rPr>
        <w:t>基本规定</w:t>
      </w:r>
      <w:r>
        <w:tab/>
      </w:r>
      <w:r>
        <w:rPr>
          <w:rStyle w:val="29"/>
          <w:rFonts w:hint="eastAsia" w:asciiTheme="majorHAnsi" w:hAnsiTheme="majorHAnsi"/>
          <w:color w:val="auto"/>
          <w:u w:val="none"/>
        </w:rPr>
        <w:t>2</w:t>
      </w:r>
      <w:r>
        <w:rPr>
          <w:rStyle w:val="29"/>
          <w:rFonts w:hint="eastAsia" w:asciiTheme="majorHAnsi" w:hAnsiTheme="majorHAnsi"/>
          <w:color w:val="auto"/>
          <w:u w:val="none"/>
          <w:lang w:val="en-US" w:eastAsia="zh-CN"/>
        </w:rPr>
        <w:t>9</w:t>
      </w:r>
    </w:p>
    <w:p w14:paraId="505CE91D">
      <w:pPr>
        <w:pStyle w:val="19"/>
        <w:rPr>
          <w:rStyle w:val="29"/>
          <w:rFonts w:hint="default" w:asciiTheme="majorHAnsi" w:hAnsiTheme="majorHAnsi" w:eastAsiaTheme="minorEastAsia"/>
          <w:color w:val="auto"/>
          <w:u w:val="none"/>
          <w:lang w:val="en-US" w:eastAsia="zh-CN"/>
        </w:rPr>
      </w:pPr>
      <w:r>
        <w:rPr>
          <w:rStyle w:val="29"/>
          <w:rFonts w:hint="eastAsia" w:asciiTheme="majorHAnsi" w:hAnsiTheme="majorHAnsi"/>
          <w:color w:val="auto"/>
          <w:u w:val="none"/>
          <w:lang w:val="en-US" w:eastAsia="zh-CN"/>
        </w:rPr>
        <w:t>4</w:t>
      </w:r>
      <w:r>
        <w:tab/>
      </w:r>
      <w:r>
        <w:rPr>
          <w:rFonts w:hint="eastAsia" w:cs="Times New Roman" w:asciiTheme="minorEastAsia" w:hAnsiTheme="minorEastAsia" w:eastAsiaTheme="minorEastAsia"/>
          <w:highlight w:val="none"/>
        </w:rPr>
        <w:t>差压式流量计</w:t>
      </w:r>
      <w:r>
        <w:tab/>
      </w:r>
      <w:r>
        <w:rPr>
          <w:rStyle w:val="29"/>
          <w:rFonts w:hint="eastAsia" w:asciiTheme="majorHAnsi" w:hAnsiTheme="majorHAnsi"/>
          <w:color w:val="auto"/>
          <w:u w:val="none"/>
          <w:lang w:val="en-US" w:eastAsia="zh-CN"/>
        </w:rPr>
        <w:t>30</w:t>
      </w:r>
    </w:p>
    <w:p w14:paraId="14232370">
      <w:pPr>
        <w:pStyle w:val="19"/>
        <w:rPr>
          <w:rStyle w:val="29"/>
          <w:rFonts w:hint="eastAsia" w:asciiTheme="majorHAnsi" w:hAnsiTheme="majorHAnsi"/>
          <w:color w:val="auto"/>
          <w:u w:val="none"/>
          <w:lang w:val="en-US" w:eastAsia="zh-CN"/>
        </w:rPr>
      </w:pPr>
      <w:r>
        <w:rPr>
          <w:rStyle w:val="29"/>
          <w:rFonts w:hint="eastAsia" w:asciiTheme="majorHAnsi" w:hAnsiTheme="majorHAnsi"/>
          <w:color w:val="auto"/>
          <w:u w:val="none"/>
          <w:lang w:val="en-US" w:eastAsia="zh-CN"/>
        </w:rPr>
        <w:t>6</w:t>
      </w:r>
      <w:r>
        <w:tab/>
      </w:r>
      <w:r>
        <w:rPr>
          <w:rFonts w:hint="eastAsia" w:cs="Times New Roman"/>
          <w:highlight w:val="none"/>
          <w:lang w:eastAsia="zh-CN"/>
        </w:rPr>
        <w:t>速度</w:t>
      </w:r>
      <w:r>
        <w:rPr>
          <w:rFonts w:hint="eastAsia" w:cs="Times New Roman" w:asciiTheme="minorEastAsia" w:hAnsiTheme="minorEastAsia" w:eastAsiaTheme="minorEastAsia"/>
          <w:highlight w:val="none"/>
        </w:rPr>
        <w:t>式流量计</w:t>
      </w:r>
      <w:r>
        <w:tab/>
      </w:r>
      <w:r>
        <w:rPr>
          <w:rStyle w:val="29"/>
          <w:rFonts w:hint="eastAsia" w:asciiTheme="majorHAnsi" w:hAnsiTheme="majorHAnsi"/>
          <w:color w:val="auto"/>
          <w:u w:val="none"/>
          <w:lang w:val="en-US" w:eastAsia="zh-CN"/>
        </w:rPr>
        <w:t>31</w:t>
      </w:r>
    </w:p>
    <w:p w14:paraId="3AD87E23">
      <w:pPr>
        <w:pStyle w:val="19"/>
        <w:ind w:left="420" w:leftChars="100" w:hanging="210" w:hangingChars="100"/>
        <w:rPr>
          <w:rStyle w:val="29"/>
          <w:rFonts w:hint="eastAsia" w:asciiTheme="majorHAnsi" w:hAnsiTheme="majorHAnsi"/>
          <w:color w:val="auto"/>
          <w:u w:val="none"/>
          <w:lang w:val="en-US" w:eastAsia="zh-CN"/>
        </w:rPr>
      </w:pPr>
      <w:r>
        <w:rPr>
          <w:rStyle w:val="29"/>
          <w:rFonts w:hint="eastAsia" w:asciiTheme="majorHAnsi" w:hAnsiTheme="majorHAnsi"/>
          <w:color w:val="auto"/>
          <w:u w:val="none"/>
          <w:lang w:val="en-US" w:eastAsia="zh-CN"/>
        </w:rPr>
        <w:t>6.2</w:t>
      </w:r>
      <w:r>
        <w:rPr>
          <w:rFonts w:hint="eastAsia" w:cs="Times New Roman"/>
          <w:highlight w:val="none"/>
          <w:lang w:eastAsia="zh-CN"/>
        </w:rPr>
        <w:t>涡街</w:t>
      </w:r>
      <w:r>
        <w:rPr>
          <w:rFonts w:hint="eastAsia" w:cs="Times New Roman" w:asciiTheme="minorEastAsia" w:hAnsiTheme="minorEastAsia" w:eastAsiaTheme="minorEastAsia"/>
          <w:highlight w:val="none"/>
        </w:rPr>
        <w:t>流量计</w:t>
      </w:r>
      <w:r>
        <w:tab/>
      </w:r>
      <w:r>
        <w:rPr>
          <w:rStyle w:val="29"/>
          <w:rFonts w:hint="eastAsia" w:asciiTheme="majorHAnsi" w:hAnsiTheme="majorHAnsi"/>
          <w:color w:val="auto"/>
          <w:u w:val="none"/>
          <w:lang w:val="en-US" w:eastAsia="zh-CN"/>
        </w:rPr>
        <w:t>31</w:t>
      </w:r>
    </w:p>
    <w:p w14:paraId="09BC3F6E">
      <w:pPr>
        <w:pStyle w:val="19"/>
        <w:ind w:left="420" w:leftChars="100" w:hanging="210" w:hangingChars="100"/>
        <w:rPr>
          <w:rStyle w:val="29"/>
          <w:rFonts w:hint="eastAsia" w:asciiTheme="majorHAnsi" w:hAnsiTheme="majorHAnsi"/>
          <w:color w:val="auto"/>
          <w:u w:val="none"/>
          <w:lang w:val="en-US" w:eastAsia="zh-CN"/>
        </w:rPr>
      </w:pPr>
      <w:r>
        <w:rPr>
          <w:rStyle w:val="29"/>
          <w:rFonts w:hint="eastAsia" w:asciiTheme="majorHAnsi" w:hAnsiTheme="majorHAnsi"/>
          <w:color w:val="auto"/>
          <w:u w:val="none"/>
          <w:lang w:val="en-US" w:eastAsia="zh-CN"/>
        </w:rPr>
        <w:t>6.3</w:t>
      </w:r>
      <w:r>
        <w:rPr>
          <w:rFonts w:hint="eastAsia" w:cs="Times New Roman"/>
          <w:highlight w:val="none"/>
          <w:lang w:eastAsia="zh-CN"/>
        </w:rPr>
        <w:t>电磁</w:t>
      </w:r>
      <w:r>
        <w:rPr>
          <w:rFonts w:hint="eastAsia" w:cs="Times New Roman" w:asciiTheme="minorEastAsia" w:hAnsiTheme="minorEastAsia" w:eastAsiaTheme="minorEastAsia"/>
          <w:highlight w:val="none"/>
        </w:rPr>
        <w:t>流量计</w:t>
      </w:r>
      <w:r>
        <w:tab/>
      </w:r>
      <w:r>
        <w:rPr>
          <w:rStyle w:val="29"/>
          <w:rFonts w:hint="eastAsia" w:asciiTheme="majorHAnsi" w:hAnsiTheme="majorHAnsi"/>
          <w:color w:val="auto"/>
          <w:u w:val="none"/>
          <w:lang w:val="en-US" w:eastAsia="zh-CN"/>
        </w:rPr>
        <w:t>31</w:t>
      </w:r>
    </w:p>
    <w:p w14:paraId="7389C9A9">
      <w:pPr>
        <w:pStyle w:val="19"/>
        <w:ind w:left="420" w:leftChars="100" w:hanging="210" w:hangingChars="100"/>
        <w:rPr>
          <w:rStyle w:val="29"/>
          <w:rFonts w:hint="default" w:asciiTheme="majorHAnsi" w:hAnsiTheme="majorHAnsi"/>
          <w:color w:val="auto"/>
          <w:u w:val="none"/>
          <w:lang w:val="en-US" w:eastAsia="zh-CN"/>
        </w:rPr>
      </w:pPr>
      <w:r>
        <w:rPr>
          <w:rStyle w:val="29"/>
          <w:rFonts w:hint="eastAsia" w:asciiTheme="majorHAnsi" w:hAnsiTheme="majorHAnsi"/>
          <w:color w:val="auto"/>
          <w:u w:val="none"/>
          <w:lang w:val="en-US" w:eastAsia="zh-CN"/>
        </w:rPr>
        <w:t>6.5</w:t>
      </w:r>
      <w:r>
        <w:rPr>
          <w:rFonts w:hint="eastAsia" w:cs="Times New Roman"/>
          <w:highlight w:val="none"/>
          <w:lang w:eastAsia="zh-CN"/>
        </w:rPr>
        <w:t>超声波</w:t>
      </w:r>
      <w:r>
        <w:rPr>
          <w:rFonts w:hint="eastAsia" w:cs="Times New Roman" w:asciiTheme="minorEastAsia" w:hAnsiTheme="minorEastAsia" w:eastAsiaTheme="minorEastAsia"/>
          <w:highlight w:val="none"/>
        </w:rPr>
        <w:t>流量计</w:t>
      </w:r>
      <w:r>
        <w:tab/>
      </w:r>
      <w:r>
        <w:rPr>
          <w:rStyle w:val="29"/>
          <w:rFonts w:hint="eastAsia" w:asciiTheme="majorHAnsi" w:hAnsiTheme="majorHAnsi"/>
          <w:color w:val="auto"/>
          <w:u w:val="none"/>
          <w:lang w:val="en-US" w:eastAsia="zh-CN"/>
        </w:rPr>
        <w:t>31</w:t>
      </w:r>
    </w:p>
    <w:p w14:paraId="166728D5">
      <w:pPr>
        <w:pStyle w:val="19"/>
        <w:rPr>
          <w:rStyle w:val="29"/>
          <w:rFonts w:hint="eastAsia" w:asciiTheme="majorHAnsi" w:hAnsiTheme="majorHAnsi"/>
          <w:color w:val="auto"/>
          <w:u w:val="none"/>
          <w:lang w:val="en-US" w:eastAsia="zh-CN"/>
        </w:rPr>
      </w:pPr>
      <w:r>
        <w:rPr>
          <w:rStyle w:val="29"/>
          <w:rFonts w:hint="eastAsia" w:asciiTheme="majorHAnsi" w:hAnsiTheme="majorHAnsi"/>
          <w:color w:val="auto"/>
          <w:u w:val="none"/>
          <w:lang w:val="en-US" w:eastAsia="zh-CN"/>
        </w:rPr>
        <w:t>7</w:t>
      </w:r>
      <w:r>
        <w:tab/>
      </w:r>
      <w:r>
        <w:rPr>
          <w:rFonts w:hint="eastAsia" w:cs="Times New Roman" w:asciiTheme="minorEastAsia" w:hAnsiTheme="minorEastAsia" w:eastAsiaTheme="minorEastAsia"/>
          <w:highlight w:val="none"/>
        </w:rPr>
        <w:t>容积式流量计</w:t>
      </w:r>
      <w:r>
        <w:tab/>
      </w:r>
      <w:r>
        <w:rPr>
          <w:rStyle w:val="29"/>
          <w:rFonts w:hint="eastAsia" w:asciiTheme="majorHAnsi" w:hAnsiTheme="majorHAnsi"/>
          <w:color w:val="auto"/>
          <w:u w:val="none"/>
          <w:lang w:val="en-US" w:eastAsia="zh-CN"/>
        </w:rPr>
        <w:t>33</w:t>
      </w:r>
    </w:p>
    <w:p w14:paraId="09B45443">
      <w:pPr>
        <w:pStyle w:val="19"/>
        <w:ind w:left="420" w:leftChars="100" w:hanging="210" w:hangingChars="100"/>
        <w:rPr>
          <w:rFonts w:hint="default"/>
          <w:lang w:val="en-US" w:eastAsia="zh-CN"/>
        </w:rPr>
      </w:pPr>
      <w:r>
        <w:rPr>
          <w:rStyle w:val="29"/>
          <w:rFonts w:hint="eastAsia" w:asciiTheme="majorHAnsi" w:hAnsiTheme="majorHAnsi"/>
          <w:color w:val="auto"/>
          <w:u w:val="none"/>
          <w:lang w:val="en-US" w:eastAsia="zh-CN"/>
        </w:rPr>
        <w:t>7.1</w:t>
      </w:r>
      <w:r>
        <w:rPr>
          <w:rFonts w:hint="eastAsia" w:cs="Times New Roman"/>
          <w:highlight w:val="none"/>
          <w:lang w:eastAsia="zh-CN"/>
        </w:rPr>
        <w:t>一般规定</w:t>
      </w:r>
      <w:r>
        <w:tab/>
      </w:r>
      <w:r>
        <w:rPr>
          <w:rStyle w:val="29"/>
          <w:rFonts w:hint="eastAsia" w:asciiTheme="majorHAnsi" w:hAnsiTheme="majorHAnsi"/>
          <w:color w:val="auto"/>
          <w:u w:val="none"/>
          <w:lang w:val="en-US" w:eastAsia="zh-CN"/>
        </w:rPr>
        <w:t>33</w:t>
      </w:r>
    </w:p>
    <w:p w14:paraId="653610CE">
      <w:pPr>
        <w:pStyle w:val="19"/>
        <w:rPr>
          <w:rStyle w:val="29"/>
          <w:rFonts w:hint="default" w:asciiTheme="majorHAnsi" w:hAnsiTheme="majorHAnsi" w:eastAsiaTheme="minorEastAsia"/>
          <w:color w:val="auto"/>
          <w:u w:val="none"/>
          <w:lang w:val="en-US" w:eastAsia="zh-CN"/>
        </w:rPr>
      </w:pPr>
      <w:r>
        <w:rPr>
          <w:rStyle w:val="29"/>
          <w:rFonts w:hint="eastAsia" w:asciiTheme="majorHAnsi" w:hAnsiTheme="majorHAnsi"/>
          <w:color w:val="auto"/>
          <w:u w:val="none"/>
          <w:lang w:val="en-US" w:eastAsia="zh-CN"/>
        </w:rPr>
        <w:t>10</w:t>
      </w:r>
      <w:r>
        <w:tab/>
      </w:r>
      <w:r>
        <w:rPr>
          <w:rFonts w:hint="eastAsia" w:cs="Times New Roman" w:asciiTheme="minorEastAsia" w:hAnsiTheme="minorEastAsia" w:eastAsiaTheme="minorEastAsia"/>
          <w:highlight w:val="none"/>
        </w:rPr>
        <w:t>明渠式流量计</w:t>
      </w:r>
      <w:r>
        <w:tab/>
      </w:r>
      <w:r>
        <w:rPr>
          <w:rStyle w:val="29"/>
          <w:rFonts w:hint="eastAsia" w:asciiTheme="majorHAnsi" w:hAnsiTheme="majorHAnsi"/>
          <w:color w:val="auto"/>
          <w:u w:val="none"/>
          <w:lang w:val="en-US" w:eastAsia="zh-CN"/>
        </w:rPr>
        <w:t>34</w:t>
      </w:r>
    </w:p>
    <w:p w14:paraId="5ECCCFA4">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4135C62C">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076990B4">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32E845B1">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72C05BC8">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07E2C437">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3396D8D5">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066679DC">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36A32426">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7A615E6F">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54074DBD">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6E6BD893">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4AA5521A">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7ADD5AC9">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76730993">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260B39DD">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44469DE4">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51A4F33D">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056F5E95">
      <w:pPr>
        <w:pStyle w:val="21"/>
        <w:numPr>
          <w:ilvl w:val="0"/>
          <w:numId w:val="0"/>
        </w:numPr>
        <w:spacing w:before="240" w:beforeAutospacing="0" w:after="240" w:afterAutospacing="0"/>
        <w:ind w:leftChars="0"/>
        <w:jc w:val="center"/>
        <w:outlineLvl w:val="0"/>
        <w:rPr>
          <w:rFonts w:hint="eastAsia" w:cs="Times New Roman" w:asciiTheme="minorEastAsia" w:hAnsiTheme="minorEastAsia" w:eastAsiaTheme="minorEastAsia"/>
          <w:highlight w:val="none"/>
          <w:lang w:val="en-US" w:eastAsia="zh-CN"/>
        </w:rPr>
      </w:pPr>
    </w:p>
    <w:p w14:paraId="4296F14D">
      <w:pPr>
        <w:pStyle w:val="21"/>
        <w:numPr>
          <w:ilvl w:val="0"/>
          <w:numId w:val="0"/>
        </w:numPr>
        <w:spacing w:before="240" w:beforeAutospacing="0" w:after="240" w:afterAutospacing="0"/>
        <w:ind w:leftChars="0"/>
        <w:jc w:val="center"/>
        <w:outlineLvl w:val="0"/>
        <w:rPr>
          <w:rFonts w:hint="eastAsia" w:cs="Times New Roman" w:asciiTheme="minorEastAsia" w:hAnsiTheme="minorEastAsia" w:eastAsiaTheme="minorEastAsia"/>
          <w:highlight w:val="none"/>
          <w:lang w:val="en-US" w:eastAsia="zh-CN"/>
        </w:rPr>
      </w:pPr>
    </w:p>
    <w:p w14:paraId="6CD777B7">
      <w:pPr>
        <w:pStyle w:val="21"/>
        <w:numPr>
          <w:ilvl w:val="0"/>
          <w:numId w:val="0"/>
        </w:numPr>
        <w:spacing w:before="240" w:beforeAutospacing="0" w:after="240" w:afterAutospacing="0"/>
        <w:ind w:leftChars="0"/>
        <w:jc w:val="both"/>
        <w:outlineLvl w:val="0"/>
        <w:rPr>
          <w:rFonts w:hint="eastAsia" w:cs="Times New Roman" w:asciiTheme="minorEastAsia" w:hAnsiTheme="minorEastAsia" w:eastAsiaTheme="minorEastAsia"/>
          <w:highlight w:val="none"/>
          <w:lang w:val="en-US" w:eastAsia="zh-CN"/>
        </w:rPr>
      </w:pPr>
    </w:p>
    <w:p w14:paraId="0252F594">
      <w:pPr>
        <w:pStyle w:val="80"/>
        <w:jc w:val="center"/>
        <w:outlineLvl w:val="9"/>
        <w:rPr>
          <w:rFonts w:asciiTheme="minorEastAsia" w:hAnsiTheme="minorEastAsia" w:eastAsiaTheme="minorEastAsia"/>
        </w:rPr>
      </w:pPr>
      <w:bookmarkStart w:id="276" w:name="_Toc83559537"/>
      <w:r>
        <w:rPr>
          <w:rFonts w:hint="eastAsia" w:asciiTheme="minorEastAsia" w:hAnsiTheme="minorEastAsia" w:eastAsiaTheme="minorEastAsia"/>
        </w:rPr>
        <w:t>制 订 说 明</w:t>
      </w:r>
      <w:bookmarkEnd w:id="276"/>
    </w:p>
    <w:p w14:paraId="64ACB219">
      <w:pPr>
        <w:pStyle w:val="81"/>
        <w:ind w:firstLine="436"/>
        <w:rPr>
          <w:rFonts w:asciiTheme="minorEastAsia" w:hAnsiTheme="minorEastAsia" w:eastAsiaTheme="minorEastAsia"/>
        </w:rPr>
      </w:pPr>
      <w:r>
        <w:rPr>
          <w:rFonts w:hint="eastAsia" w:asciiTheme="minorEastAsia" w:hAnsiTheme="minorEastAsia" w:eastAsiaTheme="minorEastAsia"/>
        </w:rPr>
        <w:t>《化工流量仪表选型设计</w:t>
      </w:r>
      <w:r>
        <w:rPr>
          <w:rFonts w:hint="eastAsia" w:asciiTheme="minorEastAsia" w:hAnsiTheme="minorEastAsia" w:eastAsiaTheme="minorEastAsia"/>
          <w:lang w:eastAsia="zh-CN"/>
        </w:rPr>
        <w:t>规范</w:t>
      </w:r>
      <w:r>
        <w:rPr>
          <w:rFonts w:hint="eastAsia" w:asciiTheme="minorEastAsia" w:hAnsiTheme="minorEastAsia" w:eastAsiaTheme="minorEastAsia"/>
        </w:rPr>
        <w:t>》T/HGJ 1241</w:t>
      </w:r>
      <w:r>
        <w:rPr>
          <w:rFonts w:hint="eastAsia" w:asciiTheme="minorEastAsia" w:hAnsiTheme="minorEastAsia" w:eastAsiaTheme="minorEastAsia"/>
          <w:lang w:val="en-US" w:eastAsia="zh-CN"/>
        </w:rPr>
        <w:t>7</w:t>
      </w:r>
      <w:r>
        <w:rPr>
          <w:rFonts w:hint="eastAsia" w:asciiTheme="minorEastAsia" w:hAnsiTheme="minorEastAsia" w:eastAsiaTheme="minorEastAsia"/>
        </w:rPr>
        <w:t>-202Y，经中国石油和化工勘察设计协会202Y年M月D日以第XX号公告批准发布。</w:t>
      </w:r>
    </w:p>
    <w:p w14:paraId="22FC9B07">
      <w:pPr>
        <w:pStyle w:val="81"/>
        <w:ind w:firstLine="436"/>
        <w:rPr>
          <w:rFonts w:asciiTheme="minorEastAsia" w:hAnsiTheme="minorEastAsia" w:eastAsiaTheme="minorEastAsia"/>
        </w:rPr>
      </w:pPr>
      <w:r>
        <w:rPr>
          <w:rFonts w:hint="eastAsia" w:asciiTheme="minorEastAsia" w:hAnsiTheme="minorEastAsia" w:eastAsiaTheme="minorEastAsia"/>
        </w:rPr>
        <w:t>本</w:t>
      </w:r>
      <w:r>
        <w:rPr>
          <w:rFonts w:hint="eastAsia" w:asciiTheme="minorEastAsia" w:hAnsiTheme="minorEastAsia" w:eastAsiaTheme="minorEastAsia"/>
          <w:szCs w:val="21"/>
        </w:rPr>
        <w:t>规范</w:t>
      </w:r>
      <w:r>
        <w:rPr>
          <w:rFonts w:hint="eastAsia" w:asciiTheme="minorEastAsia" w:hAnsiTheme="minorEastAsia" w:eastAsiaTheme="minorEastAsia"/>
        </w:rPr>
        <w:t>制订过程中，编制组进行了化工流量仪表选型设计的调查研究，总结了我国工程建设流量仪表选型设计的实践经验，同时参考了国外先进技术法规、技术标准，通过试验取得了流量仪表的重要技术参数。</w:t>
      </w:r>
    </w:p>
    <w:p w14:paraId="67FA92A9">
      <w:pPr>
        <w:pStyle w:val="81"/>
        <w:ind w:firstLine="428"/>
        <w:rPr>
          <w:rFonts w:asciiTheme="minorEastAsia" w:hAnsiTheme="minorEastAsia" w:eastAsiaTheme="minorEastAsia"/>
          <w:spacing w:val="2"/>
        </w:rPr>
      </w:pPr>
      <w:r>
        <w:rPr>
          <w:rFonts w:hint="eastAsia" w:asciiTheme="minorEastAsia" w:hAnsiTheme="minorEastAsia" w:eastAsiaTheme="minorEastAsia"/>
          <w:spacing w:val="2"/>
        </w:rPr>
        <w:t>为便于广大设计、施工、科研、学校等单位有关人员在使用本</w:t>
      </w:r>
      <w:r>
        <w:rPr>
          <w:rFonts w:hint="eastAsia" w:asciiTheme="minorEastAsia" w:hAnsiTheme="minorEastAsia" w:eastAsiaTheme="minorEastAsia"/>
          <w:szCs w:val="21"/>
        </w:rPr>
        <w:t>规范</w:t>
      </w:r>
      <w:r>
        <w:rPr>
          <w:rFonts w:hint="eastAsia" w:asciiTheme="minorEastAsia" w:hAnsiTheme="minorEastAsia" w:eastAsiaTheme="minorEastAsia"/>
          <w:spacing w:val="2"/>
        </w:rPr>
        <w:t>时能正确理解和执行条文规定，团体标准《</w:t>
      </w:r>
      <w:r>
        <w:rPr>
          <w:rFonts w:hint="eastAsia" w:asciiTheme="minorEastAsia" w:hAnsiTheme="minorEastAsia" w:eastAsiaTheme="minorEastAsia"/>
        </w:rPr>
        <w:t>化工流量</w:t>
      </w:r>
      <w:r>
        <w:rPr>
          <w:rFonts w:hint="eastAsia" w:asciiTheme="minorEastAsia" w:hAnsiTheme="minorEastAsia" w:eastAsiaTheme="minorEastAsia"/>
          <w:spacing w:val="2"/>
        </w:rPr>
        <w:t>仪表选型设计规范》</w:t>
      </w:r>
      <w:r>
        <w:rPr>
          <w:rFonts w:hint="eastAsia" w:asciiTheme="minorEastAsia" w:hAnsiTheme="minorEastAsia" w:eastAsiaTheme="minorEastAsia"/>
        </w:rPr>
        <w:t>T/HGJ 1241</w:t>
      </w:r>
      <w:r>
        <w:rPr>
          <w:rFonts w:hint="eastAsia" w:asciiTheme="minorEastAsia" w:hAnsiTheme="minorEastAsia" w:eastAsiaTheme="minorEastAsia"/>
          <w:lang w:val="en-US" w:eastAsia="zh-CN"/>
        </w:rPr>
        <w:t>7</w:t>
      </w:r>
      <w:r>
        <w:rPr>
          <w:rFonts w:hint="eastAsia" w:asciiTheme="minorEastAsia" w:hAnsiTheme="minorEastAsia" w:eastAsiaTheme="minorEastAsia"/>
        </w:rPr>
        <w:t>-202Y</w:t>
      </w:r>
      <w:r>
        <w:rPr>
          <w:rFonts w:hint="eastAsia" w:asciiTheme="minorEastAsia" w:hAnsiTheme="minorEastAsia" w:eastAsiaTheme="minorEastAsia"/>
          <w:spacing w:val="2"/>
        </w:rPr>
        <w:t>编制组按章、节、条顺序编制了本</w:t>
      </w:r>
      <w:r>
        <w:rPr>
          <w:rFonts w:hint="eastAsia" w:asciiTheme="minorEastAsia" w:hAnsiTheme="minorEastAsia" w:eastAsiaTheme="minorEastAsia"/>
          <w:szCs w:val="21"/>
        </w:rPr>
        <w:t>规范</w:t>
      </w:r>
      <w:r>
        <w:rPr>
          <w:rFonts w:hint="eastAsia" w:asciiTheme="minorEastAsia" w:hAnsiTheme="minorEastAsia" w:eastAsiaTheme="minorEastAsia"/>
          <w:spacing w:val="2"/>
        </w:rPr>
        <w:t>的条文说明，对条文规定的目的、依据以及执行中需注意的有关事项进行了说明。但是，本条文说明不具备与</w:t>
      </w:r>
      <w:r>
        <w:rPr>
          <w:rFonts w:hint="eastAsia" w:asciiTheme="minorEastAsia" w:hAnsiTheme="minorEastAsia" w:eastAsiaTheme="minorEastAsia"/>
          <w:szCs w:val="21"/>
        </w:rPr>
        <w:t>规范</w:t>
      </w:r>
      <w:r>
        <w:rPr>
          <w:rFonts w:hint="eastAsia" w:asciiTheme="minorEastAsia" w:hAnsiTheme="minorEastAsia" w:eastAsiaTheme="minorEastAsia"/>
          <w:spacing w:val="2"/>
        </w:rPr>
        <w:t>正文同等的法律效力，仅供使用者作为理解和把握</w:t>
      </w:r>
      <w:r>
        <w:rPr>
          <w:rFonts w:hint="eastAsia" w:asciiTheme="minorEastAsia" w:hAnsiTheme="minorEastAsia" w:eastAsiaTheme="minorEastAsia"/>
          <w:szCs w:val="21"/>
        </w:rPr>
        <w:t>规范</w:t>
      </w:r>
      <w:r>
        <w:rPr>
          <w:rFonts w:hint="eastAsia" w:asciiTheme="minorEastAsia" w:hAnsiTheme="minorEastAsia" w:eastAsiaTheme="minorEastAsia"/>
          <w:spacing w:val="2"/>
        </w:rPr>
        <w:t>规定的参考。</w:t>
      </w:r>
    </w:p>
    <w:p w14:paraId="4D254422">
      <w:pPr>
        <w:pStyle w:val="81"/>
        <w:ind w:firstLine="428"/>
        <w:rPr>
          <w:rFonts w:asciiTheme="minorEastAsia" w:hAnsiTheme="minorEastAsia" w:eastAsiaTheme="minorEastAsia"/>
          <w:spacing w:val="2"/>
        </w:rPr>
      </w:pPr>
      <w:r>
        <w:rPr>
          <w:rFonts w:hint="eastAsia" w:asciiTheme="minorEastAsia" w:hAnsiTheme="minorEastAsia" w:eastAsiaTheme="minorEastAsia"/>
          <w:spacing w:val="2"/>
        </w:rPr>
        <w:t>本规范为首次发布。</w:t>
      </w:r>
    </w:p>
    <w:p w14:paraId="440A8499">
      <w:pPr>
        <w:widowControl/>
        <w:jc w:val="left"/>
        <w:rPr>
          <w:rFonts w:hint="eastAsia" w:cs="Times New Roman" w:asciiTheme="minorEastAsia" w:hAnsiTheme="minorEastAsia" w:eastAsiaTheme="minorEastAsia"/>
          <w:highlight w:val="none"/>
          <w:lang w:val="en-US" w:eastAsia="zh-CN"/>
        </w:rPr>
      </w:pPr>
      <w:r>
        <w:rPr>
          <w:rFonts w:hint="eastAsia" w:cs="Times New Roman" w:asciiTheme="minorEastAsia" w:hAnsiTheme="minorEastAsia" w:eastAsiaTheme="minorEastAsia"/>
          <w:color w:val="auto"/>
        </w:rPr>
        <w:br w:type="page"/>
      </w:r>
    </w:p>
    <w:p w14:paraId="17CCAC67">
      <w:pPr>
        <w:pStyle w:val="21"/>
        <w:numPr>
          <w:ilvl w:val="0"/>
          <w:numId w:val="0"/>
        </w:numPr>
        <w:spacing w:before="240" w:beforeAutospacing="0" w:after="240" w:afterAutospacing="0"/>
        <w:ind w:leftChars="0"/>
        <w:jc w:val="center"/>
        <w:outlineLvl w:val="0"/>
        <w:rPr>
          <w:rFonts w:cs="Times New Roman" w:asciiTheme="minorEastAsia" w:hAnsiTheme="minorEastAsia" w:eastAsiaTheme="minorEastAsia"/>
          <w:highlight w:val="none"/>
        </w:rPr>
      </w:pPr>
      <w:r>
        <w:rPr>
          <w:rFonts w:hint="eastAsia" w:cs="Times New Roman" w:asciiTheme="minorEastAsia" w:hAnsiTheme="minorEastAsia" w:eastAsiaTheme="minorEastAsia"/>
          <w:highlight w:val="none"/>
          <w:lang w:val="en-US" w:eastAsia="zh-CN"/>
        </w:rPr>
        <w:t xml:space="preserve">2 </w:t>
      </w:r>
      <w:r>
        <w:rPr>
          <w:rFonts w:hint="eastAsia" w:cs="Times New Roman" w:asciiTheme="minorEastAsia" w:hAnsiTheme="minorEastAsia" w:eastAsiaTheme="minorEastAsia"/>
          <w:highlight w:val="none"/>
        </w:rPr>
        <w:t>术</w:t>
      </w:r>
      <w:r>
        <w:rPr>
          <w:rFonts w:hint="eastAsia" w:cs="Times New Roman" w:asciiTheme="minorEastAsia" w:hAnsiTheme="minorEastAsia" w:eastAsiaTheme="minorEastAsia"/>
          <w:highlight w:val="none"/>
          <w:lang w:val="en-US" w:eastAsia="zh-CN"/>
        </w:rPr>
        <w:t xml:space="preserve"> </w:t>
      </w:r>
      <w:r>
        <w:rPr>
          <w:rFonts w:hint="eastAsia" w:cs="Times New Roman" w:asciiTheme="minorEastAsia" w:hAnsiTheme="minorEastAsia" w:eastAsiaTheme="minorEastAsia"/>
          <w:highlight w:val="none"/>
        </w:rPr>
        <w:t>语</w:t>
      </w:r>
    </w:p>
    <w:p w14:paraId="19F62D69">
      <w:pPr>
        <w:pStyle w:val="21"/>
        <w:tabs>
          <w:tab w:val="left" w:pos="709"/>
        </w:tabs>
        <w:spacing w:before="0" w:beforeAutospacing="0" w:after="0" w:afterAutospacing="0" w:line="276" w:lineRule="auto"/>
        <w:ind w:firstLine="210" w:firstLineChars="100"/>
        <w:jc w:val="both"/>
        <w:rPr>
          <w:rFonts w:hint="eastAsia" w:cs="Times New Roman" w:asciiTheme="minorEastAsia" w:hAnsiTheme="minorEastAsia" w:eastAsiaTheme="minorEastAsia"/>
          <w:sz w:val="21"/>
          <w:szCs w:val="21"/>
          <w:highlight w:val="none"/>
        </w:rPr>
      </w:pPr>
    </w:p>
    <w:p w14:paraId="0EBF89A3">
      <w:pPr>
        <w:pStyle w:val="21"/>
        <w:numPr>
          <w:ilvl w:val="-1"/>
          <w:numId w:val="0"/>
        </w:numPr>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lang w:val="en-US" w:eastAsia="zh-CN"/>
        </w:rPr>
      </w:pPr>
      <w:r>
        <w:rPr>
          <w:rFonts w:hint="default" w:ascii="Times New Roman" w:hAnsi="Times New Roman" w:cs="Times New Roman" w:eastAsiaTheme="minorEastAsia"/>
          <w:b/>
          <w:bCs/>
          <w:sz w:val="20"/>
          <w:szCs w:val="20"/>
          <w:highlight w:val="none"/>
          <w:lang w:val="en-US" w:eastAsia="zh-CN"/>
        </w:rPr>
        <w:t>2.0.1</w:t>
      </w:r>
      <w:r>
        <w:rPr>
          <w:rFonts w:hint="eastAsia" w:cs="Times New Roman" w:asciiTheme="minorEastAsia" w:hAnsiTheme="minorEastAsia" w:eastAsiaTheme="minorEastAsia"/>
          <w:sz w:val="21"/>
          <w:szCs w:val="21"/>
          <w:highlight w:val="none"/>
          <w:lang w:val="en-US" w:eastAsia="zh-CN"/>
        </w:rPr>
        <w:t xml:space="preserve">  关于精确度的，工业过程测量和控制用检测仪表和显示仪表精确度等级 有：0.01，0.02，（0.03），0.05，0.1，0.2，（0.25），（0.3），（0.4），0.5，1.0，1.5，（2.0），2.5，4.0，5.0 ；共16个，其中括号里的5个不推荐使用。依据标准为 《GBT 13283-2008 工业过程测量和控制用检测仪表和显示仪表精确度等级》。</w:t>
      </w:r>
    </w:p>
    <w:p w14:paraId="5D567580">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3DD75771">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1D13CDE5">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7C3D2E3A">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46297A51">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1172884A">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364A3038">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7932795E">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60CB6607">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308737E7">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759BFE42">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553510FB">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017BB2DA">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1169A2CC">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2E1D8418">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6BE11C79">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7F2CC1A7">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0945993E">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0E68DD2C">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4187F2DB">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41042665">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65F65730">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56B4A833">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7F1DAEA2">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26D0B5DF">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69F00BC2">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47DBE0ED">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0280BFEA">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1DEC93D5">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2C8E917C">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44E412F9">
      <w:pPr>
        <w:pStyle w:val="21"/>
        <w:numPr>
          <w:ilvl w:val="-1"/>
          <w:numId w:val="0"/>
        </w:numPr>
        <w:tabs>
          <w:tab w:val="left" w:pos="709"/>
        </w:tabs>
        <w:spacing w:before="0" w:beforeAutospacing="0" w:after="0" w:afterAutospacing="0" w:line="276" w:lineRule="auto"/>
        <w:ind w:leftChars="0" w:firstLine="0" w:firstLineChars="0"/>
        <w:jc w:val="center"/>
        <w:rPr>
          <w:rFonts w:hint="default"/>
          <w:sz w:val="24"/>
          <w:szCs w:val="24"/>
          <w:highlight w:val="none"/>
          <w:lang w:val="en-US" w:eastAsia="zh-CN"/>
        </w:rPr>
      </w:pPr>
      <w:r>
        <w:rPr>
          <w:rFonts w:hint="eastAsia"/>
          <w:sz w:val="24"/>
          <w:szCs w:val="24"/>
          <w:highlight w:val="none"/>
          <w:lang w:val="en-US" w:eastAsia="zh-CN"/>
        </w:rPr>
        <w:t xml:space="preserve">3 </w:t>
      </w:r>
      <w:r>
        <w:rPr>
          <w:rFonts w:hint="eastAsia" w:cs="Times New Roman" w:asciiTheme="minorEastAsia" w:hAnsiTheme="minorEastAsia" w:eastAsiaTheme="minorEastAsia"/>
          <w:sz w:val="24"/>
          <w:szCs w:val="24"/>
          <w:highlight w:val="none"/>
        </w:rPr>
        <w:t>基本规定</w:t>
      </w:r>
    </w:p>
    <w:p w14:paraId="2D900832">
      <w:pPr>
        <w:pStyle w:val="21"/>
        <w:numPr>
          <w:ilvl w:val="-1"/>
          <w:numId w:val="0"/>
        </w:numPr>
        <w:tabs>
          <w:tab w:val="left" w:pos="709"/>
        </w:tabs>
        <w:spacing w:before="0" w:beforeAutospacing="0" w:after="0" w:afterAutospacing="0" w:line="276" w:lineRule="auto"/>
        <w:ind w:leftChars="0" w:firstLine="0" w:firstLineChars="0"/>
        <w:jc w:val="both"/>
        <w:rPr>
          <w:rFonts w:hint="eastAsia"/>
          <w:sz w:val="21"/>
          <w:szCs w:val="21"/>
          <w:highlight w:val="none"/>
          <w:lang w:val="en-US" w:eastAsia="zh-CN"/>
        </w:rPr>
      </w:pPr>
    </w:p>
    <w:p w14:paraId="0FB6CEF8">
      <w:pPr>
        <w:pStyle w:val="21"/>
        <w:numPr>
          <w:ilvl w:val="-1"/>
          <w:numId w:val="0"/>
        </w:numPr>
        <w:tabs>
          <w:tab w:val="left" w:pos="709"/>
        </w:tabs>
        <w:spacing w:before="0" w:beforeAutospacing="0" w:after="0" w:afterAutospacing="0" w:line="276" w:lineRule="auto"/>
        <w:ind w:leftChars="0" w:firstLine="0" w:firstLineChars="0"/>
        <w:jc w:val="both"/>
        <w:rPr>
          <w:rFonts w:hint="eastAsia" w:cs="Times New Roman" w:asciiTheme="minorEastAsia" w:hAnsiTheme="minorEastAsia" w:eastAsiaTheme="minorEastAsia"/>
          <w:sz w:val="21"/>
          <w:szCs w:val="21"/>
          <w:highlight w:val="none"/>
          <w:lang w:val="en-US" w:eastAsia="zh-CN"/>
        </w:rPr>
      </w:pPr>
      <w:r>
        <w:rPr>
          <w:rFonts w:hint="default" w:ascii="Times New Roman" w:hAnsi="Times New Roman" w:cs="Times New Roman"/>
          <w:b/>
          <w:bCs/>
          <w:sz w:val="20"/>
          <w:szCs w:val="20"/>
          <w:highlight w:val="none"/>
          <w:lang w:val="en-US" w:eastAsia="zh-CN"/>
        </w:rPr>
        <w:t>3.0.11</w:t>
      </w:r>
      <w:r>
        <w:rPr>
          <w:rFonts w:hint="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多孔孔板流量计（平衡孔板流量计）是一种通过多孔对称设计实现流场平衡整流的流量测量工具，其测量准确度是传统节流装置的5</w:t>
      </w:r>
      <w:r>
        <w:rPr>
          <w:rFonts w:hint="eastAsia" w:ascii="仿宋" w:hAnsi="仿宋" w:eastAsia="仿宋" w:cs="仿宋"/>
          <w:sz w:val="21"/>
          <w:szCs w:val="21"/>
          <w:highlight w:val="none"/>
          <w:lang w:val="en-US" w:eastAsia="zh-CN"/>
        </w:rPr>
        <w:t>～</w:t>
      </w:r>
      <w:r>
        <w:rPr>
          <w:rFonts w:hint="eastAsia" w:cs="Times New Roman" w:asciiTheme="minorEastAsia" w:hAnsiTheme="minorEastAsia" w:eastAsiaTheme="minorEastAsia"/>
          <w:sz w:val="21"/>
          <w:szCs w:val="21"/>
          <w:highlight w:val="none"/>
          <w:lang w:val="en-US" w:eastAsia="zh-CN"/>
        </w:rPr>
        <w:t>10倍，流动噪声降低到1/15，永久压力损失约为1/3，压力恢复快2倍，最小直管段可以小至1D。</w:t>
      </w:r>
    </w:p>
    <w:p w14:paraId="67685153">
      <w:pPr>
        <w:pStyle w:val="21"/>
        <w:tabs>
          <w:tab w:val="left" w:pos="709"/>
        </w:tabs>
        <w:spacing w:before="0" w:beforeAutospacing="0" w:after="0" w:afterAutospacing="0" w:line="276" w:lineRule="auto"/>
        <w:ind w:firstLine="0" w:firstLineChars="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0"/>
          <w:szCs w:val="20"/>
          <w:highlight w:val="none"/>
        </w:rPr>
        <w:t>3.0.1</w:t>
      </w:r>
      <w:r>
        <w:rPr>
          <w:rFonts w:hint="default" w:ascii="Times New Roman" w:hAnsi="Times New Roman" w:cs="Times New Roman" w:eastAsiaTheme="minorEastAsia"/>
          <w:b/>
          <w:bCs/>
          <w:sz w:val="20"/>
          <w:szCs w:val="20"/>
          <w:highlight w:val="none"/>
          <w:lang w:val="en-US" w:eastAsia="zh-CN"/>
        </w:rPr>
        <w:t>3</w:t>
      </w:r>
      <w:r>
        <w:rPr>
          <w:rFonts w:hint="eastAsia" w:ascii="Times New Roman" w:hAnsi="Times New Roman" w:cs="Times New Roman" w:eastAsiaTheme="minorEastAsia"/>
          <w:b/>
          <w:bCs/>
          <w:sz w:val="20"/>
          <w:szCs w:val="20"/>
          <w:highlight w:val="none"/>
          <w:lang w:val="en-US" w:eastAsia="zh-CN"/>
        </w:rPr>
        <w:t xml:space="preserve">  </w:t>
      </w:r>
      <w:r>
        <w:rPr>
          <w:rFonts w:hint="eastAsia" w:cs="Times New Roman" w:asciiTheme="minorEastAsia" w:hAnsiTheme="minorEastAsia" w:eastAsiaTheme="minorEastAsia"/>
          <w:sz w:val="21"/>
          <w:szCs w:val="21"/>
          <w:highlight w:val="none"/>
        </w:rPr>
        <w:t>热膨胀循环管线，因为在高点位置的管线上可能会产生不可凝气体积聚且很难消除。</w:t>
      </w:r>
    </w:p>
    <w:p w14:paraId="616261AE">
      <w:pPr>
        <w:pStyle w:val="21"/>
        <w:numPr>
          <w:ilvl w:val="-1"/>
          <w:numId w:val="0"/>
        </w:numPr>
        <w:tabs>
          <w:tab w:val="left" w:pos="709"/>
        </w:tabs>
        <w:spacing w:before="0" w:beforeAutospacing="0" w:after="0" w:afterAutospacing="0" w:line="276" w:lineRule="auto"/>
        <w:ind w:leftChars="0" w:firstLine="0" w:firstLineChars="0"/>
        <w:jc w:val="both"/>
        <w:rPr>
          <w:rFonts w:hint="eastAsia" w:cs="Times New Roman" w:asciiTheme="minorEastAsia" w:hAnsiTheme="minorEastAsia" w:eastAsiaTheme="minorEastAsia"/>
          <w:sz w:val="21"/>
          <w:szCs w:val="21"/>
          <w:highlight w:val="none"/>
          <w:lang w:val="en-US" w:eastAsia="zh-CN"/>
        </w:rPr>
      </w:pPr>
      <w:r>
        <w:rPr>
          <w:rFonts w:hint="default" w:ascii="Times New Roman" w:hAnsi="Times New Roman" w:cs="Times New Roman" w:eastAsiaTheme="minorEastAsia"/>
          <w:b/>
          <w:bCs/>
          <w:sz w:val="20"/>
          <w:szCs w:val="20"/>
          <w:highlight w:val="none"/>
        </w:rPr>
        <w:t>3.0.1</w:t>
      </w:r>
      <w:r>
        <w:rPr>
          <w:rFonts w:hint="default" w:ascii="Times New Roman" w:hAnsi="Times New Roman" w:cs="Times New Roman" w:eastAsiaTheme="minorEastAsia"/>
          <w:b/>
          <w:bCs/>
          <w:sz w:val="20"/>
          <w:szCs w:val="20"/>
          <w:highlight w:val="none"/>
          <w:lang w:val="en-US" w:eastAsia="zh-CN"/>
        </w:rPr>
        <w:t>4</w:t>
      </w:r>
      <w:r>
        <w:rPr>
          <w:rFonts w:hint="eastAsia" w:ascii="Times New Roman" w:hAnsi="Times New Roman" w:cs="Times New Roman" w:eastAsiaTheme="minorEastAsia"/>
          <w:b/>
          <w:bCs/>
          <w:sz w:val="20"/>
          <w:szCs w:val="20"/>
          <w:highlight w:val="none"/>
          <w:lang w:val="en-US" w:eastAsia="zh-CN"/>
        </w:rPr>
        <w:t xml:space="preserve">  </w:t>
      </w:r>
      <w:r>
        <w:rPr>
          <w:rFonts w:hint="eastAsia" w:cs="Times New Roman" w:asciiTheme="minorEastAsia" w:hAnsiTheme="minorEastAsia" w:eastAsiaTheme="minorEastAsia"/>
          <w:sz w:val="21"/>
          <w:szCs w:val="21"/>
          <w:highlight w:val="none"/>
        </w:rPr>
        <w:t>安装在低点位置管线上可能产生无法探知的湿气体或凝液积聚且不易消除。</w:t>
      </w:r>
    </w:p>
    <w:p w14:paraId="5D6D5F9F">
      <w:pPr>
        <w:pStyle w:val="21"/>
        <w:numPr>
          <w:ilvl w:val="0"/>
          <w:numId w:val="0"/>
        </w:numPr>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lang w:val="en-US" w:eastAsia="zh-CN"/>
        </w:rPr>
      </w:pPr>
      <w:r>
        <w:rPr>
          <w:rFonts w:hint="default" w:ascii="Times New Roman" w:hAnsi="Times New Roman" w:cs="Times New Roman" w:eastAsiaTheme="minorEastAsia"/>
          <w:b/>
          <w:bCs/>
          <w:sz w:val="20"/>
          <w:szCs w:val="20"/>
          <w:highlight w:val="none"/>
          <w:lang w:val="en-US" w:eastAsia="zh-CN"/>
        </w:rPr>
        <w:t>3.0.19</w:t>
      </w:r>
      <w:r>
        <w:rPr>
          <w:rFonts w:hint="eastAsia"/>
          <w:sz w:val="21"/>
          <w:highlight w:val="none"/>
          <w:lang w:val="en-US" w:eastAsia="zh-CN"/>
        </w:rPr>
        <w:t xml:space="preserve">  </w:t>
      </w:r>
      <w:r>
        <w:rPr>
          <w:rFonts w:hint="eastAsia" w:cs="Times New Roman" w:asciiTheme="minorEastAsia" w:hAnsiTheme="minorEastAsia" w:eastAsiaTheme="minorEastAsia"/>
          <w:sz w:val="21"/>
          <w:szCs w:val="21"/>
          <w:highlight w:val="none"/>
          <w:lang w:val="en-US" w:eastAsia="zh-CN"/>
        </w:rPr>
        <w:t>机械元件（例如孔板等）不参与SIL等级及验算。</w:t>
      </w:r>
    </w:p>
    <w:p w14:paraId="7A91CFD6">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716F309B">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64FEF7C1">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0DB762A3">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7D3B3587">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2EF6B10F">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61714D67">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23C139E8">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74D8E37E">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4430185C">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596D9709">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0F53D343">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253FED2E">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34B5F5F2">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629E2F0E">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7E9DB5D6">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11DEEE83">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2E25C148">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0780A703">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2EDBE5D0">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53F44421">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06BD628E">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496210FA">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741C5237">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68F284CC">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08CC338D">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6783898C">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29120BF6">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52A9322B">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57DF19AF">
      <w:pPr>
        <w:pStyle w:val="21"/>
        <w:numPr>
          <w:ilvl w:val="-1"/>
          <w:numId w:val="0"/>
        </w:numPr>
        <w:tabs>
          <w:tab w:val="left" w:pos="709"/>
        </w:tabs>
        <w:spacing w:before="0" w:beforeAutospacing="0" w:after="0" w:afterAutospacing="0" w:line="276" w:lineRule="auto"/>
        <w:ind w:firstLine="0" w:firstLineChars="0"/>
        <w:jc w:val="center"/>
        <w:rPr>
          <w:rFonts w:hint="eastAsia"/>
          <w:sz w:val="21"/>
          <w:szCs w:val="21"/>
          <w:highlight w:val="none"/>
          <w:lang w:val="en-US" w:eastAsia="zh-CN"/>
        </w:rPr>
      </w:pPr>
      <w:r>
        <w:rPr>
          <w:rFonts w:hint="eastAsia" w:cs="Times New Roman" w:asciiTheme="minorEastAsia" w:hAnsiTheme="minorEastAsia" w:eastAsiaTheme="minorEastAsia"/>
          <w:highlight w:val="none"/>
          <w:lang w:val="en-US" w:eastAsia="zh-CN"/>
        </w:rPr>
        <w:t xml:space="preserve">4  </w:t>
      </w:r>
      <w:r>
        <w:rPr>
          <w:rFonts w:hint="eastAsia" w:cs="Times New Roman" w:asciiTheme="minorEastAsia" w:hAnsiTheme="minorEastAsia" w:eastAsiaTheme="minorEastAsia"/>
          <w:highlight w:val="none"/>
        </w:rPr>
        <w:t>差压式流量计</w:t>
      </w:r>
    </w:p>
    <w:p w14:paraId="7BB604A9">
      <w:pPr>
        <w:pStyle w:val="21"/>
        <w:numPr>
          <w:ilvl w:val="-1"/>
          <w:numId w:val="0"/>
        </w:numPr>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03F2CB64">
      <w:pPr>
        <w:pStyle w:val="21"/>
        <w:numPr>
          <w:ilvl w:val="-1"/>
          <w:numId w:val="0"/>
        </w:numPr>
        <w:tabs>
          <w:tab w:val="left" w:pos="709"/>
        </w:tabs>
        <w:spacing w:before="0" w:beforeAutospacing="0" w:after="0" w:afterAutospacing="0" w:line="276" w:lineRule="auto"/>
        <w:ind w:firstLine="0" w:firstLineChars="0"/>
        <w:jc w:val="both"/>
        <w:rPr>
          <w:rFonts w:hint="eastAsia" w:eastAsia="宋体"/>
          <w:sz w:val="21"/>
          <w:szCs w:val="21"/>
          <w:highlight w:val="none"/>
          <w:lang w:eastAsia="zh-CN"/>
        </w:rPr>
      </w:pPr>
      <w:r>
        <w:rPr>
          <w:rFonts w:hint="eastAsia" w:ascii="Times New Roman" w:hAnsi="Times New Roman" w:cs="Times New Roman"/>
          <w:b/>
          <w:bCs/>
          <w:sz w:val="21"/>
          <w:szCs w:val="21"/>
          <w:highlight w:val="none"/>
          <w:lang w:val="en-US" w:eastAsia="zh-CN"/>
        </w:rPr>
        <w:t>4.0.2</w:t>
      </w:r>
      <w:r>
        <w:rPr>
          <w:rFonts w:hint="eastAsia"/>
          <w:sz w:val="21"/>
          <w:szCs w:val="21"/>
          <w:highlight w:val="none"/>
          <w:lang w:val="en-US" w:eastAsia="zh-CN"/>
        </w:rPr>
        <w:t xml:space="preserve">  当介质</w:t>
      </w:r>
      <w:r>
        <w:rPr>
          <w:rFonts w:hint="eastAsia"/>
          <w:sz w:val="21"/>
          <w:szCs w:val="21"/>
          <w:highlight w:val="none"/>
        </w:rPr>
        <w:t>温度超过变送器使用温度，不建议使用内藏孔板</w:t>
      </w:r>
      <w:r>
        <w:rPr>
          <w:rFonts w:hint="eastAsia"/>
          <w:sz w:val="21"/>
          <w:szCs w:val="21"/>
          <w:highlight w:val="none"/>
          <w:lang w:eastAsia="zh-CN"/>
        </w:rPr>
        <w:t>。</w:t>
      </w:r>
    </w:p>
    <w:p w14:paraId="0BC0C2CC">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r>
        <w:rPr>
          <w:rFonts w:hint="eastAsia" w:ascii="Times New Roman" w:hAnsi="Times New Roman" w:cs="Times New Roman" w:eastAsiaTheme="minorEastAsia"/>
          <w:b/>
          <w:bCs/>
          <w:sz w:val="21"/>
          <w:szCs w:val="21"/>
          <w:highlight w:val="none"/>
          <w:lang w:val="en-US" w:eastAsia="zh-CN"/>
        </w:rPr>
        <w:t>4.0.3</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差压式流量计的特殊应用包括：压缩机防喘振控制的流量测量、工艺要求的特殊流量计算等，在这些场合，差压流量变送器应选择方根量程，在控制系统内实现开方运算及温度、压力补偿。</w:t>
      </w:r>
    </w:p>
    <w:p w14:paraId="66F1526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091150E">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56DDE4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5C861B7C">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E82249B">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4882A8E">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32D9A400">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C4F5C1D">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F15EAEC">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A83B8A4">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32251886">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7A16E5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B2FAAA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9F22F5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5E8C114">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E9D2CBD">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67DFEC6">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9103EA5">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3B84523">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912F77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51A776A">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151D421">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3E4F04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6283DC3">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3E1BC7E5">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A04F29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069E7D8">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E06417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DEE7243">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4C8A2D8">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96D8EC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4806A5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5516E096">
      <w:pPr>
        <w:pStyle w:val="21"/>
        <w:tabs>
          <w:tab w:val="left" w:pos="709"/>
        </w:tabs>
        <w:spacing w:before="0" w:beforeAutospacing="0" w:after="0" w:afterAutospacing="0" w:line="276" w:lineRule="auto"/>
        <w:ind w:firstLine="0" w:firstLineChars="0"/>
        <w:jc w:val="center"/>
        <w:rPr>
          <w:rFonts w:hint="eastAsia"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highlight w:val="none"/>
          <w:lang w:val="en-US" w:eastAsia="zh-CN"/>
        </w:rPr>
        <w:t>6  速度式流量计</w:t>
      </w:r>
    </w:p>
    <w:p w14:paraId="06BC52D8">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728596E">
      <w:pPr>
        <w:pStyle w:val="21"/>
        <w:numPr>
          <w:ilvl w:val="0"/>
          <w:numId w:val="0"/>
        </w:numPr>
        <w:tabs>
          <w:tab w:val="left" w:pos="709"/>
        </w:tabs>
        <w:spacing w:before="0" w:beforeAutospacing="0" w:after="0" w:afterAutospacing="0" w:line="276" w:lineRule="auto"/>
        <w:ind w:left="425" w:leftChars="0"/>
        <w:jc w:val="center"/>
        <w:rPr>
          <w:b/>
          <w:bCs/>
          <w:sz w:val="24"/>
          <w:szCs w:val="24"/>
          <w:highlight w:val="none"/>
        </w:rPr>
      </w:pPr>
      <w:r>
        <w:rPr>
          <w:rFonts w:hint="default" w:ascii="Times New Roman" w:hAnsi="Times New Roman" w:cs="Times New Roman" w:eastAsiaTheme="minorEastAsia"/>
          <w:b/>
          <w:bCs/>
          <w:sz w:val="24"/>
          <w:szCs w:val="24"/>
          <w:highlight w:val="none"/>
        </w:rPr>
        <w:t>6.2</w:t>
      </w:r>
      <w:r>
        <w:rPr>
          <w:rFonts w:hint="eastAsia" w:cs="Times New Roman" w:asciiTheme="minorEastAsia" w:hAnsiTheme="minorEastAsia" w:eastAsiaTheme="minorEastAsia"/>
          <w:sz w:val="24"/>
          <w:szCs w:val="24"/>
          <w:highlight w:val="none"/>
          <w:lang w:val="en-US" w:eastAsia="zh-CN"/>
        </w:rPr>
        <w:t xml:space="preserve"> </w:t>
      </w:r>
      <w:r>
        <w:rPr>
          <w:rFonts w:hint="eastAsia"/>
          <w:b/>
          <w:bCs/>
          <w:sz w:val="24"/>
          <w:szCs w:val="24"/>
          <w:highlight w:val="none"/>
        </w:rPr>
        <w:t>涡街流量计</w:t>
      </w:r>
    </w:p>
    <w:p w14:paraId="0970E322">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lang w:val="en-US" w:eastAsia="zh-CN"/>
        </w:rPr>
      </w:pPr>
      <w:r>
        <w:rPr>
          <w:rFonts w:hint="eastAsia" w:cs="Times New Roman" w:asciiTheme="minorEastAsia" w:hAnsiTheme="minorEastAsia" w:eastAsiaTheme="minorEastAsia"/>
          <w:sz w:val="21"/>
          <w:szCs w:val="21"/>
          <w:highlight w:val="none"/>
          <w:lang w:val="en-US" w:eastAsia="zh-CN"/>
        </w:rPr>
        <w:t xml:space="preserve"> </w:t>
      </w:r>
    </w:p>
    <w:p w14:paraId="50CB1E8B">
      <w:pPr>
        <w:pStyle w:val="21"/>
        <w:tabs>
          <w:tab w:val="left" w:pos="709"/>
        </w:tabs>
        <w:spacing w:before="0" w:beforeAutospacing="0" w:after="0" w:afterAutospacing="0" w:line="276" w:lineRule="auto"/>
        <w:ind w:firstLine="420" w:firstLineChars="200"/>
        <w:jc w:val="both"/>
        <w:rPr>
          <w:rFonts w:hint="default" w:cs="Times New Roman" w:asciiTheme="minorEastAsia" w:hAnsiTheme="minorEastAsia" w:eastAsiaTheme="minorEastAsia"/>
          <w:sz w:val="21"/>
          <w:szCs w:val="21"/>
          <w:highlight w:val="none"/>
          <w:lang w:val="en-US" w:eastAsia="zh-CN"/>
        </w:rPr>
      </w:pPr>
      <w:r>
        <w:rPr>
          <w:rFonts w:hint="eastAsia" w:cs="Times New Roman" w:asciiTheme="minorEastAsia" w:hAnsiTheme="minorEastAsia" w:eastAsiaTheme="minorEastAsia"/>
          <w:sz w:val="21"/>
          <w:szCs w:val="21"/>
          <w:highlight w:val="none"/>
          <w:lang w:val="en-US" w:eastAsia="zh-CN"/>
        </w:rPr>
        <w:t>当测量饱和蒸汽时，涡街流量计可选用温度补偿功能，通过</w:t>
      </w:r>
      <w:r>
        <w:rPr>
          <w:rFonts w:hint="eastAsia" w:cs="Times New Roman" w:asciiTheme="minorEastAsia" w:hAnsiTheme="minorEastAsia" w:eastAsiaTheme="minorEastAsia"/>
          <w:sz w:val="21"/>
          <w:szCs w:val="21"/>
          <w:highlight w:val="none"/>
          <w:lang w:eastAsia="zh-CN"/>
        </w:rPr>
        <w:t>测量介质温度计算密度，并采用计算密度，提供一个经过温度补偿的质量流量</w:t>
      </w:r>
      <w:r>
        <w:rPr>
          <w:rFonts w:hint="eastAsia" w:cs="Times New Roman" w:asciiTheme="minorEastAsia" w:hAnsiTheme="minorEastAsia" w:eastAsiaTheme="minorEastAsia"/>
          <w:sz w:val="21"/>
          <w:szCs w:val="21"/>
          <w:highlight w:val="none"/>
          <w:lang w:val="en-US" w:eastAsia="zh-CN"/>
        </w:rPr>
        <w:t>。</w:t>
      </w:r>
    </w:p>
    <w:p w14:paraId="65EBF5C2">
      <w:pPr>
        <w:pStyle w:val="21"/>
        <w:numPr>
          <w:ilvl w:val="0"/>
          <w:numId w:val="0"/>
        </w:numPr>
        <w:tabs>
          <w:tab w:val="left" w:pos="709"/>
        </w:tabs>
        <w:spacing w:before="0" w:beforeAutospacing="0" w:after="0" w:afterAutospacing="0" w:line="276" w:lineRule="auto"/>
        <w:ind w:left="425" w:leftChars="0"/>
        <w:jc w:val="center"/>
        <w:rPr>
          <w:sz w:val="24"/>
          <w:szCs w:val="24"/>
          <w:highlight w:val="none"/>
        </w:rPr>
      </w:pPr>
      <w:r>
        <w:rPr>
          <w:rFonts w:hint="default" w:ascii="Times New Roman" w:hAnsi="Times New Roman" w:cs="Times New Roman" w:eastAsiaTheme="minorEastAsia"/>
          <w:b/>
          <w:bCs/>
          <w:sz w:val="24"/>
          <w:szCs w:val="24"/>
          <w:highlight w:val="none"/>
        </w:rPr>
        <w:t>6.3</w:t>
      </w:r>
      <w:r>
        <w:rPr>
          <w:rFonts w:hint="eastAsia" w:ascii="Times New Roman" w:hAnsi="Times New Roman" w:cs="Times New Roman" w:eastAsiaTheme="minorEastAsia"/>
          <w:b/>
          <w:bCs/>
          <w:sz w:val="24"/>
          <w:szCs w:val="24"/>
          <w:highlight w:val="none"/>
          <w:lang w:val="en-US" w:eastAsia="zh-CN"/>
        </w:rPr>
        <w:t xml:space="preserve">  </w:t>
      </w:r>
      <w:r>
        <w:rPr>
          <w:rFonts w:hint="eastAsia"/>
          <w:b/>
          <w:bCs/>
          <w:sz w:val="24"/>
          <w:szCs w:val="24"/>
          <w:highlight w:val="none"/>
        </w:rPr>
        <w:t>电磁流量计</w:t>
      </w:r>
    </w:p>
    <w:p w14:paraId="7574C84B">
      <w:pPr>
        <w:pStyle w:val="21"/>
        <w:tabs>
          <w:tab w:val="left" w:pos="709"/>
        </w:tabs>
        <w:spacing w:before="0" w:beforeAutospacing="0" w:after="0" w:afterAutospacing="0" w:line="276" w:lineRule="auto"/>
        <w:ind w:firstLine="0" w:firstLineChars="0"/>
        <w:jc w:val="both"/>
        <w:rPr>
          <w:rFonts w:hint="default" w:ascii="Times New Roman" w:hAnsi="Times New Roman" w:cs="Times New Roman" w:eastAsiaTheme="minorEastAsia"/>
          <w:b/>
          <w:bCs/>
          <w:sz w:val="20"/>
          <w:szCs w:val="20"/>
          <w:highlight w:val="none"/>
          <w:lang w:val="en-US" w:eastAsia="zh-CN"/>
        </w:rPr>
      </w:pPr>
    </w:p>
    <w:p w14:paraId="6FDFF1DA">
      <w:pPr>
        <w:pStyle w:val="21"/>
        <w:tabs>
          <w:tab w:val="left" w:pos="709"/>
        </w:tabs>
        <w:spacing w:before="0" w:beforeAutospacing="0" w:after="0" w:afterAutospacing="0" w:line="276" w:lineRule="auto"/>
        <w:ind w:firstLine="402" w:firstLineChars="200"/>
        <w:jc w:val="both"/>
        <w:rPr>
          <w:rFonts w:hint="default" w:cs="Times New Roman" w:asciiTheme="minorEastAsia" w:hAnsiTheme="minorEastAsia" w:eastAsiaTheme="minorEastAsia"/>
          <w:sz w:val="21"/>
          <w:szCs w:val="21"/>
          <w:highlight w:val="none"/>
          <w:lang w:val="en-US" w:eastAsia="zh-CN"/>
        </w:rPr>
      </w:pPr>
      <w:r>
        <w:rPr>
          <w:rFonts w:hint="default" w:ascii="Times New Roman" w:hAnsi="Times New Roman" w:cs="Times New Roman" w:eastAsiaTheme="minorEastAsia"/>
          <w:b/>
          <w:bCs/>
          <w:sz w:val="20"/>
          <w:szCs w:val="20"/>
          <w:highlight w:val="none"/>
          <w:lang w:val="en-US" w:eastAsia="zh-CN"/>
        </w:rPr>
        <w:t xml:space="preserve">1 </w:t>
      </w:r>
      <w:r>
        <w:rPr>
          <w:rFonts w:hint="eastAsia" w:cs="Times New Roman" w:asciiTheme="minorEastAsia" w:hAnsiTheme="minorEastAsia" w:eastAsiaTheme="minorEastAsia"/>
          <w:sz w:val="21"/>
          <w:szCs w:val="21"/>
          <w:highlight w:val="none"/>
          <w:lang w:val="en-US" w:eastAsia="zh-CN"/>
        </w:rPr>
        <w:t xml:space="preserve"> 关于</w:t>
      </w:r>
      <w:r>
        <w:rPr>
          <w:rFonts w:hint="eastAsia"/>
          <w:sz w:val="21"/>
          <w:szCs w:val="21"/>
          <w:highlight w:val="none"/>
        </w:rPr>
        <w:t>衬里材质</w:t>
      </w:r>
      <w:r>
        <w:rPr>
          <w:rFonts w:hint="eastAsia" w:cs="Times New Roman" w:asciiTheme="minorEastAsia" w:hAnsiTheme="minorEastAsia" w:eastAsiaTheme="minorEastAsia"/>
          <w:sz w:val="21"/>
          <w:szCs w:val="21"/>
          <w:highlight w:val="none"/>
          <w:lang w:val="en-US" w:eastAsia="zh-CN"/>
        </w:rPr>
        <w:t>的使用说明</w:t>
      </w:r>
    </w:p>
    <w:p w14:paraId="5F37772B">
      <w:pPr>
        <w:pStyle w:val="21"/>
        <w:tabs>
          <w:tab w:val="left" w:pos="709"/>
        </w:tabs>
        <w:spacing w:before="0" w:beforeAutospacing="0" w:after="0" w:afterAutospacing="0" w:line="276" w:lineRule="auto"/>
        <w:ind w:firstLine="420" w:firstLineChars="200"/>
        <w:jc w:val="both"/>
        <w:rPr>
          <w:rFonts w:hint="eastAsia" w:cs="Times New Roman" w:asciiTheme="minorEastAsia" w:hAnsiTheme="minorEastAsia" w:eastAsiaTheme="minorEastAsia"/>
          <w:sz w:val="21"/>
          <w:szCs w:val="21"/>
          <w:highlight w:val="none"/>
          <w:lang w:eastAsia="zh-CN"/>
        </w:rPr>
      </w:pPr>
      <w:r>
        <w:rPr>
          <w:rFonts w:hint="eastAsia" w:cs="Times New Roman" w:asciiTheme="minorEastAsia" w:hAnsiTheme="minorEastAsia" w:eastAsiaTheme="minorEastAsia"/>
          <w:sz w:val="21"/>
          <w:szCs w:val="21"/>
          <w:highlight w:val="none"/>
        </w:rPr>
        <w:t>1）橡胶：氯丁橡胶（Neoprene）、天然橡胶、其它牌号橡胶。可用于水处理行业，但耐侵蚀、耐磨性能较差。（例如：水中含泥沙时）</w:t>
      </w:r>
      <w:r>
        <w:rPr>
          <w:rFonts w:hint="eastAsia" w:cs="Times New Roman" w:asciiTheme="minorEastAsia" w:hAnsiTheme="minorEastAsia" w:eastAsiaTheme="minorEastAsia"/>
          <w:sz w:val="21"/>
          <w:szCs w:val="21"/>
          <w:highlight w:val="none"/>
          <w:lang w:eastAsia="zh-CN"/>
        </w:rPr>
        <w:t>；</w:t>
      </w:r>
    </w:p>
    <w:p w14:paraId="15835BF6">
      <w:pPr>
        <w:pStyle w:val="21"/>
        <w:tabs>
          <w:tab w:val="left" w:pos="709"/>
        </w:tabs>
        <w:spacing w:before="0" w:beforeAutospacing="0" w:after="0" w:afterAutospacing="0" w:line="276" w:lineRule="auto"/>
        <w:ind w:firstLine="420" w:firstLineChars="200"/>
        <w:jc w:val="both"/>
        <w:rPr>
          <w:rFonts w:hint="eastAsia" w:cs="Times New Roman" w:asciiTheme="minorEastAsia" w:hAnsiTheme="minorEastAsia" w:eastAsiaTheme="minorEastAsia"/>
          <w:sz w:val="21"/>
          <w:szCs w:val="21"/>
          <w:highlight w:val="none"/>
          <w:lang w:eastAsia="zh-CN"/>
        </w:rPr>
      </w:pPr>
      <w:r>
        <w:rPr>
          <w:rFonts w:hint="eastAsia" w:cs="Times New Roman" w:asciiTheme="minorEastAsia" w:hAnsiTheme="minorEastAsia" w:eastAsiaTheme="minorEastAsia"/>
          <w:sz w:val="21"/>
          <w:szCs w:val="21"/>
          <w:highlight w:val="none"/>
        </w:rPr>
        <w:t>2）PTFE：最常用材料。缺点是无法持久牢固地粘附在金属流通管管壁上，因此不适用于负压工况，负压会导致内衬脱落。耐侵蚀效果中等</w:t>
      </w:r>
      <w:r>
        <w:rPr>
          <w:rFonts w:hint="eastAsia" w:cs="Times New Roman" w:asciiTheme="minorEastAsia" w:hAnsiTheme="minorEastAsia" w:eastAsiaTheme="minorEastAsia"/>
          <w:sz w:val="21"/>
          <w:szCs w:val="21"/>
          <w:highlight w:val="none"/>
          <w:lang w:eastAsia="zh-CN"/>
        </w:rPr>
        <w:t>；</w:t>
      </w:r>
    </w:p>
    <w:p w14:paraId="4D6642AD">
      <w:pPr>
        <w:pStyle w:val="21"/>
        <w:tabs>
          <w:tab w:val="left" w:pos="709"/>
        </w:tabs>
        <w:spacing w:before="0" w:beforeAutospacing="0" w:after="0" w:afterAutospacing="0" w:line="276" w:lineRule="auto"/>
        <w:ind w:firstLine="420" w:firstLineChars="200"/>
        <w:jc w:val="both"/>
        <w:rPr>
          <w:rFonts w:hint="eastAsia" w:cs="Times New Roman" w:asciiTheme="minorEastAsia" w:hAnsiTheme="minorEastAsia" w:eastAsiaTheme="minorEastAsia"/>
          <w:sz w:val="21"/>
          <w:szCs w:val="21"/>
          <w:highlight w:val="none"/>
          <w:lang w:eastAsia="zh-CN"/>
        </w:rPr>
      </w:pPr>
      <w:r>
        <w:rPr>
          <w:rFonts w:hint="eastAsia" w:cs="Times New Roman" w:asciiTheme="minorEastAsia" w:hAnsiTheme="minorEastAsia" w:eastAsiaTheme="minorEastAsia"/>
          <w:sz w:val="21"/>
          <w:szCs w:val="21"/>
          <w:highlight w:val="none"/>
        </w:rPr>
        <w:t>3）PFA： 通常配合使用不锈钢丝网加强。 耐侵蚀效果较好</w:t>
      </w:r>
      <w:r>
        <w:rPr>
          <w:rFonts w:hint="eastAsia" w:cs="Times New Roman" w:asciiTheme="minorEastAsia" w:hAnsiTheme="minorEastAsia" w:eastAsiaTheme="minorEastAsia"/>
          <w:sz w:val="21"/>
          <w:szCs w:val="21"/>
          <w:highlight w:val="none"/>
          <w:lang w:eastAsia="zh-CN"/>
        </w:rPr>
        <w:t>；</w:t>
      </w:r>
    </w:p>
    <w:p w14:paraId="4D7D78F6">
      <w:pPr>
        <w:pStyle w:val="21"/>
        <w:tabs>
          <w:tab w:val="left" w:pos="709"/>
        </w:tabs>
        <w:spacing w:before="0" w:beforeAutospacing="0" w:after="0" w:afterAutospacing="0" w:line="276" w:lineRule="auto"/>
        <w:ind w:firstLine="420" w:firstLineChars="200"/>
        <w:jc w:val="both"/>
        <w:rPr>
          <w:rFonts w:hint="eastAsia" w:cs="Times New Roman" w:asciiTheme="minorEastAsia" w:hAnsiTheme="minorEastAsia" w:eastAsiaTheme="minorEastAsia"/>
          <w:sz w:val="21"/>
          <w:szCs w:val="21"/>
          <w:highlight w:val="none"/>
          <w:lang w:eastAsia="zh-CN"/>
        </w:rPr>
      </w:pPr>
      <w:r>
        <w:rPr>
          <w:rFonts w:hint="eastAsia" w:cs="Times New Roman" w:asciiTheme="minorEastAsia" w:hAnsiTheme="minorEastAsia" w:eastAsiaTheme="minorEastAsia"/>
          <w:sz w:val="21"/>
          <w:szCs w:val="21"/>
          <w:highlight w:val="none"/>
        </w:rPr>
        <w:t>4）陶瓷：熔融氧化铝陶瓷。可用于金属流通管内衬或直接用作流通管。适用于高压高温工况，耐腐蚀和侵蚀。但陶瓷易碎，应避免遭受热膨胀应力和机械冲击，且必须无应力安装</w:t>
      </w:r>
      <w:r>
        <w:rPr>
          <w:rFonts w:hint="eastAsia" w:cs="Times New Roman" w:asciiTheme="minorEastAsia" w:hAnsiTheme="minorEastAsia" w:eastAsiaTheme="minorEastAsia"/>
          <w:sz w:val="21"/>
          <w:szCs w:val="21"/>
          <w:highlight w:val="none"/>
          <w:lang w:eastAsia="zh-CN"/>
        </w:rPr>
        <w:t>。</w:t>
      </w:r>
    </w:p>
    <w:p w14:paraId="6EF23EC0">
      <w:pPr>
        <w:pStyle w:val="21"/>
        <w:tabs>
          <w:tab w:val="left" w:pos="709"/>
        </w:tabs>
        <w:spacing w:before="0" w:beforeAutospacing="0" w:after="0" w:afterAutospacing="0" w:line="276" w:lineRule="auto"/>
        <w:ind w:firstLine="0" w:firstLineChars="0"/>
        <w:jc w:val="both"/>
        <w:rPr>
          <w:rFonts w:hint="default" w:cs="Times New Roman" w:asciiTheme="minorEastAsia" w:hAnsiTheme="minorEastAsia" w:eastAsiaTheme="minorEastAsia"/>
          <w:sz w:val="21"/>
          <w:szCs w:val="21"/>
          <w:highlight w:val="none"/>
          <w:lang w:val="en-US" w:eastAsia="zh-CN"/>
        </w:rPr>
      </w:pPr>
      <w:r>
        <w:rPr>
          <w:rFonts w:hint="default" w:ascii="Times New Roman" w:hAnsi="Times New Roman" w:cs="Times New Roman" w:eastAsiaTheme="minorEastAsia"/>
          <w:b/>
          <w:bCs/>
          <w:sz w:val="20"/>
          <w:szCs w:val="20"/>
          <w:highlight w:val="none"/>
          <w:lang w:val="en-US" w:eastAsia="zh-CN"/>
        </w:rPr>
        <w:t>2</w:t>
      </w:r>
      <w:r>
        <w:rPr>
          <w:rFonts w:hint="eastAsia" w:cs="Times New Roman" w:asciiTheme="minorEastAsia" w:hAnsiTheme="minorEastAsia" w:eastAsiaTheme="minorEastAsia"/>
          <w:sz w:val="21"/>
          <w:szCs w:val="21"/>
          <w:highlight w:val="none"/>
          <w:lang w:val="en-US" w:eastAsia="zh-CN"/>
        </w:rPr>
        <w:t xml:space="preserve">  关于电导率的使用范围</w:t>
      </w:r>
    </w:p>
    <w:p w14:paraId="635C3B09">
      <w:pPr>
        <w:jc w:val="center"/>
        <w:rPr>
          <w:rFonts w:hint="default" w:eastAsiaTheme="minorEastAsia"/>
          <w:highlight w:val="none"/>
          <w:lang w:val="en-US" w:eastAsia="zh-CN"/>
        </w:rPr>
      </w:pPr>
      <w:r>
        <w:rPr>
          <w:rFonts w:hint="eastAsia"/>
          <w:highlight w:val="none"/>
          <w:lang w:val="en-US" w:eastAsia="zh-CN"/>
        </w:rPr>
        <w:t>表1水溶液电导率</w:t>
      </w:r>
    </w:p>
    <w:tbl>
      <w:tblPr>
        <w:tblStyle w:val="24"/>
        <w:tblW w:w="850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18"/>
        <w:gridCol w:w="1917"/>
        <w:gridCol w:w="1805"/>
        <w:gridCol w:w="2269"/>
      </w:tblGrid>
      <w:tr w14:paraId="59E70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B37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液体名称</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1892A">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质量分数（%）</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0D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温度（℃）</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346E0">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电导率（S/cm）</w:t>
            </w:r>
          </w:p>
        </w:tc>
      </w:tr>
      <w:tr w14:paraId="636AA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9FB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盐酸（Hcl）</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9FE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5</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3E2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15</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70014">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39.48x10</w:t>
            </w:r>
            <w:r>
              <w:rPr>
                <w:rFonts w:hint="eastAsia" w:ascii="宋体" w:hAnsi="宋体" w:eastAsia="宋体" w:cs="宋体"/>
                <w:i w:val="0"/>
                <w:iCs w:val="0"/>
                <w:color w:val="000000"/>
                <w:kern w:val="0"/>
                <w:sz w:val="22"/>
                <w:szCs w:val="22"/>
                <w:highlight w:val="none"/>
                <w:u w:val="none"/>
                <w:vertAlign w:val="superscript"/>
                <w:lang w:val="en-US" w:eastAsia="zh-CN" w:bidi="ar"/>
              </w:rPr>
              <w:t>-2</w:t>
            </w:r>
          </w:p>
        </w:tc>
      </w:tr>
      <w:tr w14:paraId="66654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9E57">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硝酸（HNO3）</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84472">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62</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CDB29">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18</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B81D5">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49.04</w:t>
            </w:r>
            <w:r>
              <w:rPr>
                <w:rFonts w:hint="eastAsia" w:ascii="宋体" w:hAnsi="宋体" w:eastAsia="宋体" w:cs="宋体"/>
                <w:i w:val="0"/>
                <w:iCs w:val="0"/>
                <w:color w:val="000000"/>
                <w:kern w:val="0"/>
                <w:sz w:val="22"/>
                <w:szCs w:val="22"/>
                <w:highlight w:val="none"/>
                <w:u w:val="none"/>
                <w:lang w:val="en-US" w:eastAsia="zh-CN" w:bidi="ar"/>
              </w:rPr>
              <w:t>x10</w:t>
            </w:r>
            <w:r>
              <w:rPr>
                <w:rFonts w:hint="eastAsia" w:ascii="宋体" w:hAnsi="宋体" w:eastAsia="宋体" w:cs="宋体"/>
                <w:i w:val="0"/>
                <w:iCs w:val="0"/>
                <w:color w:val="000000"/>
                <w:kern w:val="0"/>
                <w:sz w:val="22"/>
                <w:szCs w:val="22"/>
                <w:highlight w:val="none"/>
                <w:u w:val="none"/>
                <w:vertAlign w:val="superscript"/>
                <w:lang w:val="en-US" w:eastAsia="zh-CN" w:bidi="ar"/>
              </w:rPr>
              <w:t>-2</w:t>
            </w:r>
          </w:p>
        </w:tc>
      </w:tr>
      <w:tr w14:paraId="3A30C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ECACC">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硫酸（H2So4）</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DCDF">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85</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7579E">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18</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5594">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98.5</w:t>
            </w:r>
            <w:r>
              <w:rPr>
                <w:rFonts w:hint="eastAsia" w:ascii="宋体" w:hAnsi="宋体" w:eastAsia="宋体" w:cs="宋体"/>
                <w:i w:val="0"/>
                <w:iCs w:val="0"/>
                <w:color w:val="000000"/>
                <w:kern w:val="0"/>
                <w:sz w:val="22"/>
                <w:szCs w:val="22"/>
                <w:highlight w:val="none"/>
                <w:u w:val="none"/>
                <w:lang w:val="en-US" w:eastAsia="zh-CN" w:bidi="ar"/>
              </w:rPr>
              <w:t>x10</w:t>
            </w:r>
            <w:r>
              <w:rPr>
                <w:rFonts w:hint="eastAsia" w:ascii="宋体" w:hAnsi="宋体" w:eastAsia="宋体" w:cs="宋体"/>
                <w:i w:val="0"/>
                <w:iCs w:val="0"/>
                <w:color w:val="000000"/>
                <w:kern w:val="0"/>
                <w:sz w:val="22"/>
                <w:szCs w:val="22"/>
                <w:highlight w:val="none"/>
                <w:u w:val="none"/>
                <w:vertAlign w:val="superscript"/>
                <w:lang w:val="en-US" w:eastAsia="zh-CN" w:bidi="ar"/>
              </w:rPr>
              <w:t>-3</w:t>
            </w:r>
          </w:p>
        </w:tc>
      </w:tr>
      <w:tr w14:paraId="4589F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FD930">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硫酸铜（CuSO4）</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F6768">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17.5</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4379B">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18</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31B2">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sz w:val="22"/>
                <w:szCs w:val="22"/>
                <w:highlight w:val="none"/>
                <w:u w:val="none"/>
                <w:lang w:val="en-US" w:eastAsia="zh-CN"/>
              </w:rPr>
              <w:t>45.8</w:t>
            </w:r>
            <w:r>
              <w:rPr>
                <w:rFonts w:hint="eastAsia" w:ascii="宋体" w:hAnsi="宋体" w:eastAsia="宋体" w:cs="宋体"/>
                <w:i w:val="0"/>
                <w:iCs w:val="0"/>
                <w:color w:val="000000"/>
                <w:kern w:val="0"/>
                <w:sz w:val="22"/>
                <w:szCs w:val="22"/>
                <w:highlight w:val="none"/>
                <w:u w:val="none"/>
                <w:lang w:val="en-US" w:eastAsia="zh-CN" w:bidi="ar"/>
              </w:rPr>
              <w:t>x10</w:t>
            </w:r>
            <w:r>
              <w:rPr>
                <w:rFonts w:hint="eastAsia" w:ascii="宋体" w:hAnsi="宋体" w:eastAsia="宋体" w:cs="宋体"/>
                <w:i w:val="0"/>
                <w:iCs w:val="0"/>
                <w:color w:val="000000"/>
                <w:kern w:val="0"/>
                <w:sz w:val="22"/>
                <w:szCs w:val="22"/>
                <w:highlight w:val="none"/>
                <w:u w:val="none"/>
                <w:vertAlign w:val="superscript"/>
                <w:lang w:val="en-US" w:eastAsia="zh-CN" w:bidi="ar"/>
              </w:rPr>
              <w:t>-3</w:t>
            </w:r>
          </w:p>
        </w:tc>
      </w:tr>
      <w:tr w14:paraId="18C30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5C37C">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硫酸钾（K2SO4）</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8CEF4">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5</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531E7">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18</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A71F5">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sz w:val="22"/>
                <w:szCs w:val="22"/>
                <w:highlight w:val="none"/>
                <w:u w:val="none"/>
                <w:lang w:val="en-US" w:eastAsia="zh-CN"/>
              </w:rPr>
              <w:t>45.8</w:t>
            </w:r>
            <w:r>
              <w:rPr>
                <w:rFonts w:hint="eastAsia" w:ascii="宋体" w:hAnsi="宋体" w:eastAsia="宋体" w:cs="宋体"/>
                <w:i w:val="0"/>
                <w:iCs w:val="0"/>
                <w:color w:val="000000"/>
                <w:kern w:val="0"/>
                <w:sz w:val="22"/>
                <w:szCs w:val="22"/>
                <w:highlight w:val="none"/>
                <w:u w:val="none"/>
                <w:lang w:val="en-US" w:eastAsia="zh-CN" w:bidi="ar"/>
              </w:rPr>
              <w:t>x10</w:t>
            </w:r>
            <w:r>
              <w:rPr>
                <w:rFonts w:hint="eastAsia" w:ascii="宋体" w:hAnsi="宋体" w:eastAsia="宋体" w:cs="宋体"/>
                <w:i w:val="0"/>
                <w:iCs w:val="0"/>
                <w:color w:val="000000"/>
                <w:kern w:val="0"/>
                <w:sz w:val="22"/>
                <w:szCs w:val="22"/>
                <w:highlight w:val="none"/>
                <w:u w:val="none"/>
                <w:vertAlign w:val="superscript"/>
                <w:lang w:val="en-US" w:eastAsia="zh-CN" w:bidi="ar"/>
              </w:rPr>
              <w:t>-3</w:t>
            </w:r>
          </w:p>
        </w:tc>
      </w:tr>
      <w:tr w14:paraId="17020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46214">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氢氧化钠（NaOH）</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740A">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50</w:t>
            </w:r>
          </w:p>
        </w:tc>
        <w:tc>
          <w:tcPr>
            <w:tcW w:w="1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07CAE">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18</w:t>
            </w:r>
          </w:p>
        </w:tc>
        <w:tc>
          <w:tcPr>
            <w:tcW w:w="2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180D3">
            <w:pPr>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82x10</w:t>
            </w:r>
            <w:r>
              <w:rPr>
                <w:rFonts w:hint="eastAsia" w:ascii="宋体" w:hAnsi="宋体" w:eastAsia="宋体" w:cs="宋体"/>
                <w:i w:val="0"/>
                <w:iCs w:val="0"/>
                <w:color w:val="000000"/>
                <w:kern w:val="0"/>
                <w:sz w:val="22"/>
                <w:szCs w:val="22"/>
                <w:highlight w:val="none"/>
                <w:u w:val="none"/>
                <w:vertAlign w:val="superscript"/>
                <w:lang w:val="en-US" w:eastAsia="zh-CN" w:bidi="ar"/>
              </w:rPr>
              <w:t>-3</w:t>
            </w:r>
          </w:p>
        </w:tc>
      </w:tr>
    </w:tbl>
    <w:p w14:paraId="20BA05ED">
      <w:pPr>
        <w:rPr>
          <w:rFonts w:hint="eastAsia"/>
          <w:highlight w:val="none"/>
          <w:lang w:val="en-US" w:eastAsia="zh-CN"/>
        </w:rPr>
      </w:pPr>
    </w:p>
    <w:p w14:paraId="5B20A1C0">
      <w:pPr>
        <w:jc w:val="center"/>
        <w:rPr>
          <w:rFonts w:hint="default" w:eastAsiaTheme="minorEastAsia"/>
          <w:highlight w:val="none"/>
          <w:lang w:val="en-US" w:eastAsia="zh-CN"/>
        </w:rPr>
      </w:pPr>
      <w:r>
        <w:rPr>
          <w:rFonts w:hint="eastAsia"/>
          <w:highlight w:val="none"/>
          <w:lang w:val="en-US" w:eastAsia="zh-CN"/>
        </w:rPr>
        <w:t>表2 纯液体电导率</w:t>
      </w:r>
    </w:p>
    <w:tbl>
      <w:tblPr>
        <w:tblStyle w:val="24"/>
        <w:tblW w:w="60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27"/>
        <w:gridCol w:w="1834"/>
        <w:gridCol w:w="2194"/>
      </w:tblGrid>
      <w:tr w14:paraId="152B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915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bookmarkStart w:id="277" w:name="_GoBack"/>
            <w:r>
              <w:rPr>
                <w:rFonts w:hint="eastAsia" w:ascii="宋体" w:hAnsi="宋体" w:eastAsia="宋体" w:cs="宋体"/>
                <w:i w:val="0"/>
                <w:iCs w:val="0"/>
                <w:color w:val="000000"/>
                <w:kern w:val="0"/>
                <w:sz w:val="22"/>
                <w:szCs w:val="22"/>
                <w:highlight w:val="none"/>
                <w:u w:val="none"/>
                <w:lang w:val="en-US" w:eastAsia="zh-CN" w:bidi="ar"/>
              </w:rPr>
              <w:t>液体名称</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191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温度（℃）</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500CF">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电导率（S/cm）</w:t>
            </w:r>
          </w:p>
        </w:tc>
      </w:tr>
      <w:tr w14:paraId="07306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5157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石油</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B81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CED79">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3x10</w:t>
            </w:r>
            <w:r>
              <w:rPr>
                <w:rFonts w:hint="eastAsia" w:ascii="宋体" w:hAnsi="宋体" w:eastAsia="宋体" w:cs="宋体"/>
                <w:i w:val="0"/>
                <w:iCs w:val="0"/>
                <w:color w:val="000000"/>
                <w:kern w:val="0"/>
                <w:sz w:val="22"/>
                <w:szCs w:val="22"/>
                <w:highlight w:val="none"/>
                <w:u w:val="none"/>
                <w:vertAlign w:val="superscript"/>
                <w:lang w:val="en-US" w:eastAsia="zh-CN" w:bidi="ar"/>
              </w:rPr>
              <w:t>-13</w:t>
            </w:r>
          </w:p>
        </w:tc>
      </w:tr>
      <w:tr w14:paraId="2DFA8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8A15">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乙醇</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B8E5D">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25</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2C2DF">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1.3x10</w:t>
            </w:r>
            <w:r>
              <w:rPr>
                <w:rFonts w:hint="eastAsia" w:ascii="宋体" w:hAnsi="宋体" w:eastAsia="宋体" w:cs="宋体"/>
                <w:i w:val="0"/>
                <w:iCs w:val="0"/>
                <w:color w:val="000000"/>
                <w:kern w:val="0"/>
                <w:sz w:val="22"/>
                <w:szCs w:val="22"/>
                <w:highlight w:val="none"/>
                <w:u w:val="none"/>
                <w:vertAlign w:val="superscript"/>
                <w:lang w:val="en-US" w:eastAsia="zh-CN" w:bidi="ar"/>
              </w:rPr>
              <w:t>-8</w:t>
            </w:r>
          </w:p>
        </w:tc>
      </w:tr>
      <w:tr w14:paraId="4DF73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1210A">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苯</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20E6">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62A89">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7.6x10</w:t>
            </w:r>
            <w:r>
              <w:rPr>
                <w:rFonts w:hint="eastAsia" w:ascii="宋体" w:hAnsi="宋体" w:eastAsia="宋体" w:cs="宋体"/>
                <w:i w:val="0"/>
                <w:iCs w:val="0"/>
                <w:color w:val="000000"/>
                <w:kern w:val="0"/>
                <w:sz w:val="22"/>
                <w:szCs w:val="22"/>
                <w:highlight w:val="none"/>
                <w:u w:val="none"/>
                <w:vertAlign w:val="superscript"/>
                <w:lang w:val="en-US" w:eastAsia="zh-CN" w:bidi="ar"/>
              </w:rPr>
              <w:t>-8</w:t>
            </w:r>
          </w:p>
        </w:tc>
      </w:tr>
      <w:tr w14:paraId="57213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BEC5">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丙酮</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EF0AA">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25</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2D00">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6x10</w:t>
            </w:r>
            <w:r>
              <w:rPr>
                <w:rFonts w:hint="eastAsia" w:ascii="宋体" w:hAnsi="宋体" w:eastAsia="宋体" w:cs="宋体"/>
                <w:i w:val="0"/>
                <w:iCs w:val="0"/>
                <w:color w:val="000000"/>
                <w:kern w:val="0"/>
                <w:sz w:val="22"/>
                <w:szCs w:val="22"/>
                <w:highlight w:val="none"/>
                <w:u w:val="none"/>
                <w:vertAlign w:val="superscript"/>
                <w:lang w:val="en-US" w:eastAsia="zh-CN" w:bidi="ar"/>
              </w:rPr>
              <w:t>-8</w:t>
            </w:r>
          </w:p>
        </w:tc>
      </w:tr>
      <w:tr w14:paraId="1E31E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507E1">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乙醛</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8F12">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15</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44BD4">
            <w:pPr>
              <w:jc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1.7x10</w:t>
            </w:r>
            <w:r>
              <w:rPr>
                <w:rFonts w:hint="eastAsia" w:ascii="宋体" w:hAnsi="宋体" w:eastAsia="宋体" w:cs="宋体"/>
                <w:i w:val="0"/>
                <w:iCs w:val="0"/>
                <w:color w:val="000000"/>
                <w:kern w:val="0"/>
                <w:sz w:val="22"/>
                <w:szCs w:val="22"/>
                <w:highlight w:val="none"/>
                <w:u w:val="none"/>
                <w:vertAlign w:val="superscript"/>
                <w:lang w:val="en-US" w:eastAsia="zh-CN" w:bidi="ar"/>
              </w:rPr>
              <w:t>-6</w:t>
            </w:r>
          </w:p>
        </w:tc>
      </w:tr>
      <w:tr w14:paraId="108C6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20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353DE">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乙酸</w:t>
            </w: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C122">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25</w:t>
            </w:r>
          </w:p>
        </w:tc>
        <w:tc>
          <w:tcPr>
            <w:tcW w:w="2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D69CF">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1.12x10</w:t>
            </w:r>
            <w:r>
              <w:rPr>
                <w:rFonts w:hint="eastAsia" w:ascii="宋体" w:hAnsi="宋体" w:eastAsia="宋体" w:cs="宋体"/>
                <w:i w:val="0"/>
                <w:iCs w:val="0"/>
                <w:color w:val="000000"/>
                <w:kern w:val="0"/>
                <w:sz w:val="22"/>
                <w:szCs w:val="22"/>
                <w:highlight w:val="none"/>
                <w:u w:val="none"/>
                <w:vertAlign w:val="superscript"/>
                <w:lang w:val="en-US" w:eastAsia="zh-CN" w:bidi="ar"/>
              </w:rPr>
              <w:t>-9</w:t>
            </w:r>
          </w:p>
        </w:tc>
      </w:tr>
      <w:bookmarkEnd w:id="277"/>
    </w:tbl>
    <w:p w14:paraId="7D53E163">
      <w:pPr>
        <w:pStyle w:val="21"/>
        <w:tabs>
          <w:tab w:val="left" w:pos="709"/>
        </w:tabs>
        <w:spacing w:before="0" w:beforeAutospacing="0" w:after="0" w:afterAutospacing="0" w:line="276" w:lineRule="auto"/>
        <w:ind w:firstLine="210" w:firstLineChars="100"/>
        <w:jc w:val="both"/>
        <w:rPr>
          <w:rFonts w:hint="default" w:cs="Times New Roman" w:asciiTheme="minorEastAsia" w:hAnsiTheme="minorEastAsia" w:eastAsiaTheme="minorEastAsia"/>
          <w:sz w:val="21"/>
          <w:szCs w:val="21"/>
          <w:highlight w:val="none"/>
          <w:lang w:val="en-US" w:eastAsia="zh-CN"/>
        </w:rPr>
      </w:pPr>
    </w:p>
    <w:p w14:paraId="3A79BBF6">
      <w:pPr>
        <w:pStyle w:val="21"/>
        <w:tabs>
          <w:tab w:val="left" w:pos="709"/>
        </w:tabs>
        <w:spacing w:before="0" w:beforeAutospacing="0" w:after="0" w:afterAutospacing="0" w:line="276" w:lineRule="auto"/>
        <w:ind w:firstLine="210" w:firstLineChars="100"/>
        <w:jc w:val="both"/>
        <w:rPr>
          <w:sz w:val="21"/>
          <w:szCs w:val="21"/>
          <w:highlight w:val="none"/>
        </w:rPr>
      </w:pPr>
    </w:p>
    <w:p w14:paraId="42167AC9">
      <w:pPr>
        <w:pStyle w:val="21"/>
        <w:tabs>
          <w:tab w:val="left" w:pos="709"/>
        </w:tabs>
        <w:spacing w:before="0" w:beforeAutospacing="0" w:after="0" w:afterAutospacing="0" w:line="276" w:lineRule="auto"/>
        <w:ind w:firstLine="0" w:firstLineChars="0"/>
        <w:jc w:val="both"/>
        <w:rPr>
          <w:sz w:val="21"/>
          <w:szCs w:val="21"/>
          <w:highlight w:val="none"/>
        </w:rPr>
      </w:pPr>
      <w:r>
        <w:rPr>
          <w:rFonts w:hint="default" w:ascii="Times New Roman" w:hAnsi="Times New Roman" w:cs="Times New Roman"/>
          <w:b/>
          <w:bCs/>
          <w:sz w:val="20"/>
          <w:szCs w:val="20"/>
          <w:highlight w:val="none"/>
          <w:lang w:val="en-US" w:eastAsia="zh-CN"/>
        </w:rPr>
        <w:t xml:space="preserve">3 </w:t>
      </w:r>
      <w:r>
        <w:rPr>
          <w:rFonts w:hint="eastAsia"/>
          <w:sz w:val="21"/>
          <w:szCs w:val="21"/>
          <w:highlight w:val="none"/>
          <w:lang w:val="en-US" w:eastAsia="zh-CN"/>
        </w:rPr>
        <w:t xml:space="preserve"> </w:t>
      </w:r>
      <w:r>
        <w:rPr>
          <w:rFonts w:hint="eastAsia"/>
          <w:sz w:val="21"/>
          <w:szCs w:val="21"/>
          <w:highlight w:val="none"/>
        </w:rPr>
        <w:t>电磁流量计安装方向垂直安装时，</w:t>
      </w:r>
      <w:r>
        <w:rPr>
          <w:rFonts w:hint="eastAsia"/>
          <w:sz w:val="21"/>
          <w:szCs w:val="21"/>
          <w:highlight w:val="none"/>
          <w:lang w:val="en-US" w:eastAsia="zh-CN"/>
        </w:rPr>
        <w:t>介质</w:t>
      </w:r>
      <w:r>
        <w:rPr>
          <w:rFonts w:hint="eastAsia"/>
          <w:sz w:val="21"/>
          <w:szCs w:val="21"/>
          <w:highlight w:val="none"/>
        </w:rPr>
        <w:t>应自下而上。对液固两相介质宜垂直安装。当安装在水平管道上时，应使液体充满管段</w:t>
      </w:r>
      <w:r>
        <w:rPr>
          <w:rFonts w:hint="eastAsia"/>
          <w:sz w:val="21"/>
          <w:szCs w:val="21"/>
          <w:highlight w:val="none"/>
          <w:lang w:eastAsia="zh-CN"/>
        </w:rPr>
        <w:t>，</w:t>
      </w:r>
      <w:r>
        <w:rPr>
          <w:rFonts w:hint="eastAsia"/>
          <w:sz w:val="21"/>
          <w:szCs w:val="21"/>
          <w:highlight w:val="none"/>
          <w:lang w:val="en-US" w:eastAsia="zh-CN"/>
        </w:rPr>
        <w:t>同时不应在管道最高处。大口径精度要求不高（小于等于2.5级），可选用插入式电磁。</w:t>
      </w:r>
    </w:p>
    <w:p w14:paraId="42C05D29">
      <w:pPr>
        <w:pStyle w:val="21"/>
        <w:tabs>
          <w:tab w:val="left" w:pos="709"/>
        </w:tabs>
        <w:spacing w:before="0" w:beforeAutospacing="0" w:after="0" w:afterAutospacing="0" w:line="276" w:lineRule="auto"/>
        <w:ind w:firstLine="0" w:firstLineChars="0"/>
        <w:jc w:val="both"/>
        <w:rPr>
          <w:rFonts w:hint="default" w:ascii="Times New Roman" w:hAnsi="Times New Roman" w:cs="Times New Roman"/>
          <w:b/>
          <w:bCs/>
          <w:sz w:val="20"/>
          <w:szCs w:val="20"/>
          <w:highlight w:val="none"/>
          <w:lang w:val="en-US" w:eastAsia="zh-CN"/>
        </w:rPr>
      </w:pPr>
      <w:r>
        <w:rPr>
          <w:rFonts w:hint="default" w:ascii="Times New Roman" w:hAnsi="Times New Roman" w:cs="Times New Roman"/>
          <w:b/>
          <w:bCs/>
          <w:sz w:val="20"/>
          <w:szCs w:val="20"/>
          <w:highlight w:val="none"/>
          <w:lang w:val="en-US" w:eastAsia="zh-CN"/>
        </w:rPr>
        <w:t>4</w:t>
      </w:r>
      <w:r>
        <w:rPr>
          <w:rFonts w:hint="eastAsia"/>
          <w:sz w:val="21"/>
          <w:szCs w:val="21"/>
          <w:highlight w:val="none"/>
          <w:lang w:val="en-US" w:eastAsia="zh-CN"/>
        </w:rPr>
        <w:t xml:space="preserve">  </w:t>
      </w:r>
      <w:r>
        <w:rPr>
          <w:rFonts w:hint="eastAsia"/>
          <w:sz w:val="21"/>
          <w:szCs w:val="21"/>
          <w:highlight w:val="none"/>
        </w:rPr>
        <w:t>电磁流量计安装时，应使电极处于水平定位方向，可有效消除在电极处产生沉淀和气泡堆积。</w:t>
      </w:r>
    </w:p>
    <w:p w14:paraId="74D7FB43">
      <w:pPr>
        <w:pStyle w:val="21"/>
        <w:tabs>
          <w:tab w:val="left" w:pos="709"/>
        </w:tabs>
        <w:spacing w:before="0" w:beforeAutospacing="0" w:after="0" w:afterAutospacing="0" w:line="276" w:lineRule="auto"/>
        <w:ind w:firstLine="0" w:firstLineChars="0"/>
        <w:jc w:val="center"/>
        <w:rPr>
          <w:rFonts w:hint="default" w:ascii="Times New Roman" w:hAnsi="Times New Roman" w:cs="Times New Roman"/>
          <w:b/>
          <w:bCs/>
          <w:sz w:val="20"/>
          <w:szCs w:val="20"/>
          <w:highlight w:val="none"/>
          <w:lang w:val="en-US" w:eastAsia="zh-CN"/>
        </w:rPr>
      </w:pPr>
    </w:p>
    <w:p w14:paraId="7518FA90">
      <w:pPr>
        <w:pStyle w:val="21"/>
        <w:tabs>
          <w:tab w:val="left" w:pos="709"/>
        </w:tabs>
        <w:spacing w:before="0" w:beforeAutospacing="0" w:after="0" w:afterAutospacing="0" w:line="276" w:lineRule="auto"/>
        <w:ind w:firstLine="0" w:firstLineChars="0"/>
        <w:jc w:val="center"/>
        <w:rPr>
          <w:rFonts w:hint="eastAsia"/>
          <w:b/>
          <w:bCs/>
          <w:sz w:val="24"/>
          <w:szCs w:val="24"/>
          <w:highlight w:val="none"/>
          <w:lang w:val="en-US" w:eastAsia="zh-CN"/>
        </w:rPr>
      </w:pPr>
      <w:r>
        <w:rPr>
          <w:rFonts w:hint="default" w:ascii="Times New Roman" w:hAnsi="Times New Roman" w:cs="Times New Roman"/>
          <w:b/>
          <w:bCs/>
          <w:sz w:val="24"/>
          <w:szCs w:val="24"/>
          <w:highlight w:val="none"/>
          <w:lang w:val="en-US" w:eastAsia="zh-CN"/>
        </w:rPr>
        <w:t>6.5</w:t>
      </w:r>
      <w:r>
        <w:rPr>
          <w:rFonts w:hint="eastAsia"/>
          <w:b/>
          <w:bCs/>
          <w:sz w:val="24"/>
          <w:szCs w:val="24"/>
          <w:highlight w:val="none"/>
          <w:lang w:val="en-US" w:eastAsia="zh-CN"/>
        </w:rPr>
        <w:t xml:space="preserve"> 超声波流量计</w:t>
      </w:r>
    </w:p>
    <w:p w14:paraId="2576A3F6">
      <w:pPr>
        <w:pStyle w:val="21"/>
        <w:tabs>
          <w:tab w:val="left" w:pos="709"/>
        </w:tabs>
        <w:spacing w:before="0" w:beforeAutospacing="0" w:after="0" w:afterAutospacing="0" w:line="276" w:lineRule="auto"/>
        <w:ind w:firstLine="0" w:firstLineChars="0"/>
        <w:jc w:val="both"/>
        <w:rPr>
          <w:rFonts w:hint="eastAsia"/>
          <w:sz w:val="21"/>
          <w:szCs w:val="21"/>
          <w:highlight w:val="none"/>
          <w:lang w:val="en-US" w:eastAsia="zh-CN"/>
        </w:rPr>
      </w:pPr>
    </w:p>
    <w:p w14:paraId="39AC2301">
      <w:pPr>
        <w:pStyle w:val="21"/>
        <w:tabs>
          <w:tab w:val="left" w:pos="709"/>
        </w:tabs>
        <w:spacing w:before="0" w:beforeAutospacing="0" w:after="0" w:afterAutospacing="0" w:line="276" w:lineRule="auto"/>
        <w:ind w:firstLine="402" w:firstLineChars="200"/>
        <w:jc w:val="both"/>
        <w:rPr>
          <w:rFonts w:hint="eastAsia"/>
          <w:sz w:val="21"/>
          <w:szCs w:val="21"/>
          <w:highlight w:val="none"/>
        </w:rPr>
      </w:pPr>
      <w:r>
        <w:rPr>
          <w:rFonts w:hint="default" w:ascii="Times New Roman" w:hAnsi="Times New Roman" w:cs="Times New Roman"/>
          <w:b/>
          <w:bCs/>
          <w:sz w:val="20"/>
          <w:szCs w:val="20"/>
          <w:highlight w:val="none"/>
          <w:lang w:val="en-US" w:eastAsia="zh-CN"/>
        </w:rPr>
        <w:t>1</w:t>
      </w:r>
      <w:r>
        <w:rPr>
          <w:rFonts w:hint="eastAsia"/>
          <w:sz w:val="21"/>
          <w:szCs w:val="21"/>
          <w:highlight w:val="none"/>
          <w:lang w:val="en-US" w:eastAsia="zh-CN"/>
        </w:rPr>
        <w:t xml:space="preserve">  </w:t>
      </w:r>
      <w:r>
        <w:rPr>
          <w:rFonts w:hint="eastAsia"/>
          <w:sz w:val="21"/>
          <w:szCs w:val="21"/>
          <w:highlight w:val="none"/>
        </w:rPr>
        <w:t>超声波流量计测量气体时，首选时差法超声流量计，多普勒效应法的气体超声波流量计在石化行业不推荐使用，其主要判断要素是:气体组分，其中C0,可干扰超声波的传导，当超过25%时慎用，需要联系生产厂家确认。</w:t>
      </w:r>
    </w:p>
    <w:p w14:paraId="338BF5EC">
      <w:pPr>
        <w:pStyle w:val="21"/>
        <w:numPr>
          <w:ilvl w:val="0"/>
          <w:numId w:val="0"/>
        </w:numPr>
        <w:tabs>
          <w:tab w:val="left" w:pos="709"/>
        </w:tabs>
        <w:spacing w:before="0" w:beforeAutospacing="0" w:after="0" w:afterAutospacing="0" w:line="276" w:lineRule="auto"/>
        <w:ind w:firstLine="0" w:firstLineChars="0"/>
        <w:jc w:val="both"/>
        <w:rPr>
          <w:sz w:val="21"/>
          <w:szCs w:val="21"/>
          <w:highlight w:val="none"/>
        </w:rPr>
      </w:pPr>
      <w:r>
        <w:rPr>
          <w:rFonts w:hint="default" w:ascii="Times New Roman" w:hAnsi="Times New Roman" w:cs="Times New Roman"/>
          <w:b/>
          <w:bCs/>
          <w:sz w:val="20"/>
          <w:szCs w:val="20"/>
          <w:highlight w:val="none"/>
          <w:lang w:val="en-US" w:eastAsia="zh-CN"/>
        </w:rPr>
        <w:t xml:space="preserve">6.5.3 </w:t>
      </w:r>
      <w:r>
        <w:rPr>
          <w:rFonts w:hint="eastAsia"/>
          <w:sz w:val="21"/>
          <w:szCs w:val="21"/>
          <w:highlight w:val="none"/>
          <w:lang w:val="en-US" w:eastAsia="zh-CN"/>
        </w:rPr>
        <w:t xml:space="preserve"> </w:t>
      </w:r>
      <w:r>
        <w:rPr>
          <w:rFonts w:hint="eastAsia"/>
          <w:sz w:val="21"/>
          <w:szCs w:val="21"/>
          <w:highlight w:val="none"/>
        </w:rPr>
        <w:t>超声波流量计</w:t>
      </w:r>
      <w:r>
        <w:rPr>
          <w:rFonts w:hint="eastAsia"/>
          <w:sz w:val="21"/>
          <w:szCs w:val="21"/>
          <w:highlight w:val="none"/>
          <w:lang w:eastAsia="zh-CN"/>
        </w:rPr>
        <w:t>的</w:t>
      </w:r>
      <w:r>
        <w:rPr>
          <w:rFonts w:hint="eastAsia"/>
          <w:sz w:val="21"/>
          <w:szCs w:val="21"/>
          <w:highlight w:val="none"/>
          <w:lang w:val="en-US" w:eastAsia="zh-CN"/>
        </w:rPr>
        <w:t>标准型选用范围宜为</w:t>
      </w:r>
      <w:r>
        <w:rPr>
          <w:rFonts w:hint="eastAsia"/>
          <w:sz w:val="21"/>
          <w:szCs w:val="21"/>
          <w:highlight w:val="none"/>
        </w:rPr>
        <w:t>-50~150℃，</w:t>
      </w:r>
      <w:r>
        <w:rPr>
          <w:rFonts w:hint="eastAsia"/>
          <w:sz w:val="21"/>
          <w:szCs w:val="21"/>
          <w:highlight w:val="none"/>
          <w:lang w:val="en-US" w:eastAsia="zh-CN"/>
        </w:rPr>
        <w:t>高温型可选项宜</w:t>
      </w:r>
      <w:r>
        <w:rPr>
          <w:rFonts w:hint="eastAsia"/>
          <w:sz w:val="21"/>
          <w:szCs w:val="21"/>
          <w:highlight w:val="none"/>
        </w:rPr>
        <w:t>为-200~400℃。</w:t>
      </w:r>
    </w:p>
    <w:p w14:paraId="10B29CF8">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91B808E">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9D92D04">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570D61E">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334190C">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5D5EECBD">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8B83C3C">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B7978C0">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82982A8">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90E1D6A">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5D54DD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391C1E54">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C248162">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DBED96A">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A1FA283">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3484E920">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74EA148">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B6A6A96">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4253E6B">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7945D53">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1552CB3">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89D3437">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4D413380">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5F3101C">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CB96D45">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6A976506">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7015F27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733B099">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5C8C9275">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0480EDBF">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23979387">
      <w:pPr>
        <w:pStyle w:val="21"/>
        <w:tabs>
          <w:tab w:val="left" w:pos="709"/>
        </w:tabs>
        <w:spacing w:before="0" w:beforeAutospacing="0" w:after="0" w:afterAutospacing="0" w:line="276" w:lineRule="auto"/>
        <w:ind w:firstLine="0" w:firstLineChars="0"/>
        <w:jc w:val="center"/>
        <w:rPr>
          <w:rFonts w:hint="eastAsia"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highlight w:val="none"/>
          <w:lang w:val="en-US" w:eastAsia="zh-CN"/>
        </w:rPr>
        <w:t xml:space="preserve">7  </w:t>
      </w:r>
      <w:r>
        <w:rPr>
          <w:rFonts w:hint="eastAsia" w:cs="Times New Roman" w:asciiTheme="minorEastAsia" w:hAnsiTheme="minorEastAsia" w:eastAsiaTheme="minorEastAsia"/>
          <w:highlight w:val="none"/>
        </w:rPr>
        <w:t>容积式流量计</w:t>
      </w:r>
    </w:p>
    <w:p w14:paraId="69B13301">
      <w:pPr>
        <w:pStyle w:val="21"/>
        <w:tabs>
          <w:tab w:val="left" w:pos="709"/>
        </w:tabs>
        <w:spacing w:before="0" w:beforeAutospacing="0" w:after="0" w:afterAutospacing="0" w:line="276" w:lineRule="auto"/>
        <w:ind w:firstLine="0" w:firstLineChars="0"/>
        <w:jc w:val="both"/>
        <w:rPr>
          <w:rFonts w:hint="eastAsia" w:cs="Times New Roman" w:asciiTheme="minorEastAsia" w:hAnsiTheme="minorEastAsia" w:eastAsiaTheme="minorEastAsia"/>
          <w:sz w:val="21"/>
          <w:szCs w:val="21"/>
          <w:highlight w:val="none"/>
        </w:rPr>
      </w:pPr>
    </w:p>
    <w:p w14:paraId="1B88A054">
      <w:pPr>
        <w:pStyle w:val="21"/>
        <w:tabs>
          <w:tab w:val="left" w:pos="709"/>
        </w:tabs>
        <w:spacing w:before="0" w:beforeAutospacing="0" w:after="0" w:afterAutospacing="0" w:line="276" w:lineRule="auto"/>
        <w:ind w:firstLine="0" w:firstLineChars="0"/>
        <w:jc w:val="center"/>
        <w:rPr>
          <w:rFonts w:hint="eastAsia" w:cs="Times New Roman" w:asciiTheme="minorEastAsia" w:hAnsiTheme="minorEastAsia" w:eastAsiaTheme="minorEastAsia"/>
          <w:sz w:val="21"/>
          <w:szCs w:val="21"/>
          <w:highlight w:val="none"/>
          <w:lang w:val="en-US" w:eastAsia="zh-CN"/>
        </w:rPr>
      </w:pPr>
      <w:r>
        <w:rPr>
          <w:rFonts w:hint="default" w:ascii="Times New Roman" w:hAnsi="Times New Roman" w:cs="Times New Roman" w:eastAsiaTheme="minorEastAsia"/>
          <w:b/>
          <w:bCs/>
          <w:sz w:val="20"/>
          <w:szCs w:val="20"/>
          <w:highlight w:val="none"/>
        </w:rPr>
        <w:t>7.1</w:t>
      </w:r>
      <w:r>
        <w:rPr>
          <w:rFonts w:hint="eastAsia" w:ascii="Times New Roman" w:hAnsi="Times New Roman" w:cs="Times New Roman" w:eastAsiaTheme="minorEastAsia"/>
          <w:b/>
          <w:bCs/>
          <w:sz w:val="20"/>
          <w:szCs w:val="20"/>
          <w:highlight w:val="none"/>
          <w:lang w:eastAsia="zh-CN"/>
        </w:rPr>
        <w:t>一般规定</w:t>
      </w:r>
    </w:p>
    <w:p w14:paraId="793C0690">
      <w:pPr>
        <w:pStyle w:val="21"/>
        <w:numPr>
          <w:ilvl w:val="0"/>
          <w:numId w:val="0"/>
        </w:numPr>
        <w:tabs>
          <w:tab w:val="left" w:pos="709"/>
        </w:tabs>
        <w:spacing w:before="0" w:beforeAutospacing="0" w:after="0" w:afterAutospacing="0" w:line="276" w:lineRule="auto"/>
        <w:ind w:left="210" w:leftChars="100" w:firstLine="201" w:firstLineChars="100"/>
        <w:jc w:val="both"/>
        <w:rPr>
          <w:rFonts w:hint="eastAsia"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0"/>
          <w:szCs w:val="20"/>
          <w:highlight w:val="none"/>
          <w:lang w:val="en-US" w:eastAsia="zh-CN"/>
        </w:rPr>
        <w:t>1</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容积式流量计(如椭圆齿轮式、腰轮式等)在测量过程中会给流动带来脉动，较大口径的仪表还</w:t>
      </w:r>
    </w:p>
    <w:p w14:paraId="2336C321">
      <w:pPr>
        <w:pStyle w:val="21"/>
        <w:numPr>
          <w:ilvl w:val="0"/>
          <w:numId w:val="0"/>
        </w:numPr>
        <w:tabs>
          <w:tab w:val="left" w:pos="709"/>
        </w:tabs>
        <w:spacing w:before="0" w:beforeAutospacing="0" w:after="0" w:afterAutospacing="0" w:line="276" w:lineRule="auto"/>
        <w:jc w:val="both"/>
        <w:rPr>
          <w:rFonts w:hint="eastAsia" w:cs="Times New Roman" w:asciiTheme="minorEastAsia" w:hAnsiTheme="minorEastAsia" w:eastAsiaTheme="minorEastAsia"/>
          <w:sz w:val="21"/>
          <w:szCs w:val="21"/>
          <w:highlight w:val="none"/>
        </w:rPr>
      </w:pPr>
      <w:r>
        <w:rPr>
          <w:rFonts w:hint="eastAsia" w:cs="Times New Roman" w:asciiTheme="minorEastAsia" w:hAnsiTheme="minorEastAsia" w:eastAsiaTheme="minorEastAsia"/>
          <w:sz w:val="21"/>
          <w:szCs w:val="21"/>
          <w:highlight w:val="none"/>
        </w:rPr>
        <w:t>会产生噪声，甚至使管道产生振动。</w:t>
      </w:r>
    </w:p>
    <w:p w14:paraId="688ADAFC">
      <w:pPr>
        <w:pStyle w:val="21"/>
        <w:tabs>
          <w:tab w:val="left" w:pos="709"/>
        </w:tabs>
        <w:spacing w:before="0" w:beforeAutospacing="0" w:after="0" w:afterAutospacing="0" w:line="276" w:lineRule="auto"/>
        <w:ind w:firstLine="402" w:firstLineChars="200"/>
        <w:jc w:val="both"/>
        <w:rPr>
          <w:rFonts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0"/>
          <w:szCs w:val="20"/>
          <w:highlight w:val="none"/>
          <w:lang w:val="en-US" w:eastAsia="zh-CN"/>
        </w:rPr>
        <w:t>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容积式流量计的内件容易受冲刷磨损造成机械损坏，从而影响精确度。此类流量计需要周期性的标定，同时需要在上游设置过滤器以防止机械损坏。</w:t>
      </w:r>
    </w:p>
    <w:p w14:paraId="3E05F512">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3D2351E6">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540D352A">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62F3EAE3">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47F39192">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5F04941D">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616167F8">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03375C14">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16ACBA9E">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2552089B">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1CAD7732">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4E0AFDE5">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66B87223">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01CF8911">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0E383697">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75CEB3B4">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054A8D17">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4C05ED62">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37F192EF">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4DF2BC69">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3E33A493">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03FF4060">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5470D514">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706D5733">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380199A9">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63C0898B">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57C8A545">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3F59BD89">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7F65D077">
      <w:pPr>
        <w:pStyle w:val="21"/>
        <w:tabs>
          <w:tab w:val="left" w:pos="709"/>
        </w:tabs>
        <w:spacing w:before="0" w:beforeAutospacing="0" w:after="0" w:afterAutospacing="0" w:line="276" w:lineRule="auto"/>
        <w:ind w:firstLine="0" w:firstLineChars="0"/>
        <w:jc w:val="both"/>
        <w:rPr>
          <w:rFonts w:hint="eastAsia"/>
          <w:sz w:val="21"/>
          <w:szCs w:val="21"/>
          <w:highlight w:val="none"/>
        </w:rPr>
      </w:pPr>
    </w:p>
    <w:p w14:paraId="244E8DB8">
      <w:pPr>
        <w:pStyle w:val="21"/>
        <w:tabs>
          <w:tab w:val="left" w:pos="709"/>
        </w:tabs>
        <w:spacing w:before="0" w:beforeAutospacing="0" w:after="0" w:afterAutospacing="0" w:line="276" w:lineRule="auto"/>
        <w:ind w:firstLine="0" w:firstLineChars="0"/>
        <w:jc w:val="center"/>
        <w:rPr>
          <w:rFonts w:hint="eastAsia" w:cs="Times New Roman" w:asciiTheme="minorEastAsia" w:hAnsiTheme="minorEastAsia" w:eastAsiaTheme="minorEastAsia"/>
          <w:highlight w:val="none"/>
        </w:rPr>
      </w:pPr>
      <w:r>
        <w:rPr>
          <w:rFonts w:hint="eastAsia" w:cs="Times New Roman" w:asciiTheme="minorEastAsia" w:hAnsiTheme="minorEastAsia" w:eastAsiaTheme="minorEastAsia"/>
          <w:highlight w:val="none"/>
          <w:lang w:val="en-US" w:eastAsia="zh-CN"/>
        </w:rPr>
        <w:t xml:space="preserve">10  </w:t>
      </w:r>
      <w:r>
        <w:rPr>
          <w:rFonts w:hint="eastAsia" w:cs="Times New Roman" w:asciiTheme="minorEastAsia" w:hAnsiTheme="minorEastAsia" w:eastAsiaTheme="minorEastAsia"/>
          <w:highlight w:val="none"/>
        </w:rPr>
        <w:t>明渠式流量计</w:t>
      </w:r>
    </w:p>
    <w:p w14:paraId="717836DE">
      <w:pPr>
        <w:pStyle w:val="21"/>
        <w:tabs>
          <w:tab w:val="left" w:pos="709"/>
        </w:tabs>
        <w:spacing w:before="0" w:beforeAutospacing="0" w:after="0" w:afterAutospacing="0" w:line="276" w:lineRule="auto"/>
        <w:ind w:firstLine="0" w:firstLineChars="0"/>
        <w:jc w:val="center"/>
        <w:rPr>
          <w:rFonts w:hint="eastAsia" w:cs="Times New Roman" w:asciiTheme="minorEastAsia" w:hAnsiTheme="minorEastAsia" w:eastAsiaTheme="minorEastAsia"/>
          <w:highlight w:val="none"/>
        </w:rPr>
      </w:pPr>
    </w:p>
    <w:p w14:paraId="2C386BF3">
      <w:pPr>
        <w:pStyle w:val="21"/>
        <w:tabs>
          <w:tab w:val="left" w:pos="709"/>
        </w:tabs>
        <w:spacing w:before="0" w:beforeAutospacing="0" w:after="0" w:afterAutospacing="0" w:line="276" w:lineRule="auto"/>
        <w:ind w:firstLine="0" w:firstLineChars="0"/>
        <w:jc w:val="center"/>
        <w:rPr>
          <w:rFonts w:hint="eastAsia" w:cs="Times New Roman" w:asciiTheme="minorEastAsia" w:hAnsiTheme="minorEastAsia" w:eastAsiaTheme="minorEastAsia"/>
          <w:highlight w:val="none"/>
        </w:rPr>
      </w:pPr>
    </w:p>
    <w:p w14:paraId="777D7F7F">
      <w:pPr>
        <w:pStyle w:val="21"/>
        <w:tabs>
          <w:tab w:val="left" w:pos="709"/>
        </w:tabs>
        <w:spacing w:before="0" w:beforeAutospacing="0" w:after="0" w:afterAutospacing="0" w:line="276" w:lineRule="auto"/>
        <w:ind w:firstLine="0" w:firstLineChars="0"/>
        <w:jc w:val="both"/>
        <w:rPr>
          <w:rFonts w:hint="eastAsia"/>
          <w:sz w:val="21"/>
          <w:szCs w:val="21"/>
          <w:highlight w:val="none"/>
        </w:rPr>
      </w:pPr>
      <w:r>
        <w:rPr>
          <w:rFonts w:hint="default" w:ascii="Times New Roman" w:hAnsi="Times New Roman" w:cs="Times New Roman"/>
          <w:b/>
          <w:bCs/>
          <w:sz w:val="20"/>
          <w:szCs w:val="20"/>
          <w:highlight w:val="none"/>
        </w:rPr>
        <w:t>10.</w:t>
      </w:r>
      <w:r>
        <w:rPr>
          <w:rFonts w:hint="eastAsia" w:ascii="Times New Roman" w:hAnsi="Times New Roman" w:cs="Times New Roman"/>
          <w:b/>
          <w:bCs/>
          <w:sz w:val="20"/>
          <w:szCs w:val="20"/>
          <w:highlight w:val="none"/>
          <w:lang w:val="en-US" w:eastAsia="zh-CN"/>
        </w:rPr>
        <w:t>0.</w:t>
      </w:r>
      <w:r>
        <w:rPr>
          <w:rFonts w:hint="default" w:ascii="Times New Roman" w:hAnsi="Times New Roman" w:cs="Times New Roman"/>
          <w:b/>
          <w:bCs/>
          <w:sz w:val="20"/>
          <w:szCs w:val="20"/>
          <w:highlight w:val="none"/>
        </w:rPr>
        <w:t>1</w:t>
      </w:r>
      <w:r>
        <w:rPr>
          <w:rFonts w:hint="eastAsia"/>
          <w:sz w:val="21"/>
          <w:szCs w:val="21"/>
          <w:highlight w:val="none"/>
        </w:rPr>
        <w:t xml:space="preserve"> </w:t>
      </w:r>
    </w:p>
    <w:p w14:paraId="7D999258">
      <w:pPr>
        <w:pStyle w:val="21"/>
        <w:tabs>
          <w:tab w:val="left" w:pos="709"/>
        </w:tabs>
        <w:spacing w:before="0" w:beforeAutospacing="0" w:after="0" w:afterAutospacing="0" w:line="276" w:lineRule="auto"/>
        <w:ind w:firstLine="402" w:firstLineChars="200"/>
        <w:jc w:val="both"/>
        <w:rPr>
          <w:rFonts w:hint="eastAsia"/>
          <w:sz w:val="21"/>
          <w:szCs w:val="21"/>
          <w:highlight w:val="none"/>
        </w:rPr>
      </w:pPr>
      <w:r>
        <w:rPr>
          <w:rFonts w:hint="default" w:ascii="Times New Roman" w:hAnsi="Times New Roman" w:cs="Times New Roman"/>
          <w:b/>
          <w:bCs/>
          <w:sz w:val="20"/>
          <w:szCs w:val="20"/>
          <w:highlight w:val="none"/>
          <w:lang w:val="en-US" w:eastAsia="zh-CN"/>
        </w:rPr>
        <w:t>1</w:t>
      </w:r>
      <w:r>
        <w:rPr>
          <w:rFonts w:hint="eastAsia"/>
          <w:sz w:val="21"/>
          <w:szCs w:val="21"/>
          <w:highlight w:val="none"/>
          <w:lang w:val="en-US" w:eastAsia="zh-CN"/>
        </w:rPr>
        <w:t xml:space="preserve">  </w:t>
      </w:r>
      <w:r>
        <w:rPr>
          <w:rFonts w:hint="eastAsia"/>
          <w:sz w:val="21"/>
          <w:szCs w:val="21"/>
          <w:highlight w:val="none"/>
        </w:rPr>
        <w:t>明渠流量计核心原理是通过测量渠道中特定位置的水位高度，并利用预先确定的水位-流量关系</w:t>
      </w:r>
    </w:p>
    <w:p w14:paraId="51C1270C">
      <w:pPr>
        <w:pStyle w:val="21"/>
        <w:tabs>
          <w:tab w:val="left" w:pos="709"/>
        </w:tabs>
        <w:spacing w:before="0" w:beforeAutospacing="0" w:after="0" w:afterAutospacing="0" w:line="276" w:lineRule="auto"/>
        <w:jc w:val="both"/>
        <w:rPr>
          <w:rFonts w:cs="Times New Roman" w:asciiTheme="minorEastAsia" w:hAnsiTheme="minorEastAsia" w:eastAsiaTheme="minorEastAsia"/>
          <w:sz w:val="21"/>
          <w:szCs w:val="21"/>
          <w:highlight w:val="none"/>
        </w:rPr>
      </w:pPr>
      <w:r>
        <w:rPr>
          <w:rFonts w:hint="eastAsia"/>
          <w:sz w:val="21"/>
          <w:szCs w:val="21"/>
          <w:highlight w:val="none"/>
        </w:rPr>
        <w:t>（通常基于堰或槽的几何形状和流体力学公式） 来计算流量。</w:t>
      </w:r>
    </w:p>
    <w:p w14:paraId="7A98B794">
      <w:pPr>
        <w:pStyle w:val="21"/>
        <w:tabs>
          <w:tab w:val="left" w:pos="709"/>
        </w:tabs>
        <w:spacing w:before="0" w:beforeAutospacing="0" w:after="0" w:afterAutospacing="0" w:line="276" w:lineRule="auto"/>
        <w:ind w:firstLine="402" w:firstLineChars="200"/>
        <w:jc w:val="both"/>
        <w:rPr>
          <w:rFonts w:hint="eastAsia" w:cs="Times New Roman" w:asciiTheme="minorEastAsia" w:hAnsiTheme="minorEastAsia" w:eastAsiaTheme="minorEastAsia"/>
          <w:sz w:val="21"/>
          <w:szCs w:val="21"/>
          <w:highlight w:val="none"/>
        </w:rPr>
      </w:pPr>
      <w:r>
        <w:rPr>
          <w:rFonts w:hint="default" w:ascii="Times New Roman" w:hAnsi="Times New Roman" w:cs="Times New Roman" w:eastAsiaTheme="minorEastAsia"/>
          <w:b/>
          <w:bCs/>
          <w:sz w:val="20"/>
          <w:szCs w:val="20"/>
          <w:highlight w:val="none"/>
          <w:lang w:val="en-US" w:eastAsia="zh-CN"/>
        </w:rPr>
        <w:t>2</w:t>
      </w:r>
      <w:r>
        <w:rPr>
          <w:rFonts w:hint="eastAsia" w:cs="Times New Roman" w:asciiTheme="minorEastAsia" w:hAnsiTheme="minorEastAsia" w:eastAsiaTheme="minorEastAsia"/>
          <w:sz w:val="21"/>
          <w:szCs w:val="21"/>
          <w:highlight w:val="none"/>
          <w:lang w:val="en-US" w:eastAsia="zh-CN"/>
        </w:rPr>
        <w:t xml:space="preserve">  </w:t>
      </w:r>
      <w:r>
        <w:rPr>
          <w:rFonts w:hint="eastAsia" w:cs="Times New Roman" w:asciiTheme="minorEastAsia" w:hAnsiTheme="minorEastAsia" w:eastAsiaTheme="minorEastAsia"/>
          <w:sz w:val="21"/>
          <w:szCs w:val="21"/>
          <w:highlight w:val="none"/>
        </w:rPr>
        <w:t>非满管状态流动的水路称作明渠，测量明渠中水流流量的仪表称作明渠流量计。</w:t>
      </w:r>
    </w:p>
    <w:p w14:paraId="1436B5F3">
      <w:pPr>
        <w:pStyle w:val="21"/>
        <w:tabs>
          <w:tab w:val="left" w:pos="709"/>
        </w:tabs>
        <w:spacing w:before="0" w:beforeAutospacing="0" w:after="0" w:afterAutospacing="0" w:line="276" w:lineRule="auto"/>
        <w:ind w:firstLine="210" w:firstLineChars="100"/>
        <w:jc w:val="both"/>
        <w:rPr>
          <w:rFonts w:hint="eastAsia"/>
          <w:sz w:val="21"/>
          <w:szCs w:val="21"/>
          <w:highlight w:val="none"/>
        </w:rPr>
      </w:pPr>
    </w:p>
    <w:sectPr>
      <w:footerReference r:id="rId9" w:type="first"/>
      <w:footerReference r:id="rId7" w:type="default"/>
      <w:footerReference r:id="rId8" w:type="even"/>
      <w:pgSz w:w="11907" w:h="16840"/>
      <w:pgMar w:top="1701" w:right="1134" w:bottom="1701" w:left="1418" w:header="851" w:footer="794"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书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Elephant">
    <w:panose1 w:val="02020904090505020303"/>
    <w:charset w:val="00"/>
    <w:family w:val="roman"/>
    <w:pitch w:val="default"/>
    <w:sig w:usb0="00000003" w:usb1="00000000" w:usb2="00000000" w:usb3="00000000" w:csb0="20000001" w:csb1="00000000"/>
  </w:font>
  <w:font w:name="Calibri Light">
    <w:panose1 w:val="020F0302020204030204"/>
    <w:charset w:val="00"/>
    <w:family w:val="swiss"/>
    <w:pitch w:val="default"/>
    <w:sig w:usb0="A00002EF" w:usb1="4000207B" w:usb2="00000000" w:usb3="00000000" w:csb0="2000019F" w:csb1="00000000"/>
  </w:font>
  <w:font w:name="Cambria Math">
    <w:panose1 w:val="02040503050406030204"/>
    <w:charset w:val="00"/>
    <w:family w:val="roman"/>
    <w:pitch w:val="default"/>
    <w:sig w:usb0="E00002FF" w:usb1="420024FF" w:usb2="00000000" w:usb3="00000000" w:csb0="2000019F" w:csb1="00000000"/>
  </w:font>
  <w:font w:name="SimSun-ExtB">
    <w:panose1 w:val="02010609060101010101"/>
    <w:charset w:val="86"/>
    <w:family w:val="auto"/>
    <w:pitch w:val="default"/>
    <w:sig w:usb0="00000001" w:usb1="02000000" w:usb2="00000000"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2518316"/>
    </w:sdtPr>
    <w:sdtContent>
      <w:p w14:paraId="52B55DF4">
        <w:pPr>
          <w:pStyle w:val="17"/>
          <w:jc w:val="right"/>
        </w:pPr>
        <w:r>
          <w:fldChar w:fldCharType="begin"/>
        </w:r>
        <w:r>
          <w:instrText xml:space="preserve">PAGE   \* MERGEFORMAT</w:instrText>
        </w:r>
        <w:r>
          <w:fldChar w:fldCharType="separate"/>
        </w:r>
        <w:r>
          <w:rPr>
            <w:lang w:val="zh-CN"/>
          </w:rPr>
          <w:t>29</w:t>
        </w:r>
        <w:r>
          <w:fldChar w:fldCharType="end"/>
        </w:r>
      </w:p>
    </w:sdtContent>
  </w:sdt>
  <w:p w14:paraId="0A570394">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4826253"/>
    </w:sdtPr>
    <w:sdtContent>
      <w:p w14:paraId="395542F9">
        <w:pPr>
          <w:pStyle w:val="17"/>
        </w:pPr>
        <w:r>
          <w:fldChar w:fldCharType="begin"/>
        </w:r>
        <w:r>
          <w:instrText xml:space="preserve">PAGE   \* MERGEFORMAT</w:instrText>
        </w:r>
        <w:r>
          <w:fldChar w:fldCharType="separate"/>
        </w:r>
        <w:r>
          <w:rPr>
            <w:lang w:val="zh-CN"/>
          </w:rPr>
          <w:t>28</w:t>
        </w:r>
        <w:r>
          <w:fldChar w:fldCharType="end"/>
        </w:r>
      </w:p>
    </w:sdtContent>
  </w:sdt>
  <w:p w14:paraId="24C38A1F">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224E9">
    <w:pPr>
      <w:pStyle w:val="17"/>
    </w:pPr>
  </w:p>
  <w:p w14:paraId="5691D106">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5504929"/>
    </w:sdtPr>
    <w:sdtContent>
      <w:p w14:paraId="3D9D3ED8">
        <w:pPr>
          <w:pStyle w:val="17"/>
          <w:jc w:val="right"/>
        </w:pPr>
        <w:r>
          <w:fldChar w:fldCharType="begin"/>
        </w:r>
        <w:r>
          <w:instrText xml:space="preserve">PAGE   \* MERGEFORMAT</w:instrText>
        </w:r>
        <w:r>
          <w:fldChar w:fldCharType="separate"/>
        </w:r>
        <w:r>
          <w:rPr>
            <w:lang w:val="zh-CN"/>
          </w:rPr>
          <w:t>1</w:t>
        </w:r>
        <w:r>
          <w:fldChar w:fldCharType="end"/>
        </w:r>
      </w:p>
    </w:sdtContent>
  </w:sdt>
  <w:p w14:paraId="1A30B45E">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3020"/>
    </w:sdtPr>
    <w:sdtContent>
      <w:p w14:paraId="472F219F">
        <w:pPr>
          <w:pStyle w:val="17"/>
          <w:jc w:val="right"/>
        </w:pPr>
        <w:r>
          <w:fldChar w:fldCharType="begin"/>
        </w:r>
        <w:r>
          <w:instrText xml:space="preserve">PAGE   \* MERGEFORMAT</w:instrText>
        </w:r>
        <w:r>
          <w:fldChar w:fldCharType="separate"/>
        </w:r>
        <w:r>
          <w:rPr>
            <w:lang w:val="zh-CN"/>
          </w:rPr>
          <w:t>29</w:t>
        </w:r>
        <w:r>
          <w:fldChar w:fldCharType="end"/>
        </w:r>
      </w:p>
    </w:sdtContent>
  </w:sdt>
  <w:p w14:paraId="76D691C3">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235"/>
    </w:sdtPr>
    <w:sdtContent>
      <w:p w14:paraId="2B386422">
        <w:pPr>
          <w:pStyle w:val="17"/>
        </w:pPr>
        <w:r>
          <w:fldChar w:fldCharType="begin"/>
        </w:r>
        <w:r>
          <w:instrText xml:space="preserve">PAGE   \* MERGEFORMAT</w:instrText>
        </w:r>
        <w:r>
          <w:fldChar w:fldCharType="separate"/>
        </w:r>
        <w:r>
          <w:rPr>
            <w:lang w:val="zh-CN"/>
          </w:rPr>
          <w:t>28</w:t>
        </w:r>
        <w:r>
          <w:fldChar w:fldCharType="end"/>
        </w:r>
      </w:p>
    </w:sdtContent>
  </w:sdt>
  <w:p w14:paraId="405EB549">
    <w:pPr>
      <w:pStyle w:val="1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0231"/>
    </w:sdtPr>
    <w:sdtContent>
      <w:p w14:paraId="70372A6E">
        <w:pPr>
          <w:pStyle w:val="17"/>
          <w:jc w:val="right"/>
        </w:pPr>
        <w:r>
          <w:fldChar w:fldCharType="begin"/>
        </w:r>
        <w:r>
          <w:instrText xml:space="preserve">PAGE   \* MERGEFORMAT</w:instrText>
        </w:r>
        <w:r>
          <w:fldChar w:fldCharType="separate"/>
        </w:r>
        <w:r>
          <w:rPr>
            <w:lang w:val="zh-CN"/>
          </w:rPr>
          <w:t>1</w:t>
        </w:r>
        <w:r>
          <w:fldChar w:fldCharType="end"/>
        </w:r>
      </w:p>
    </w:sdtContent>
  </w:sdt>
  <w:p w14:paraId="38D84D72">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AA7F04"/>
    <w:multiLevelType w:val="multilevel"/>
    <w:tmpl w:val="01AA7F04"/>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default" w:asciiTheme="minorEastAsia" w:hAnsiTheme="minorEastAsia" w:eastAsiaTheme="minorEastAsia"/>
      </w:rPr>
    </w:lvl>
    <w:lvl w:ilvl="2" w:tentative="0">
      <w:start w:val="1"/>
      <w:numFmt w:val="decimal"/>
      <w:lvlText w:val="%1.%2.%3"/>
      <w:lvlJc w:val="left"/>
      <w:pPr>
        <w:ind w:left="851" w:hanging="567"/>
      </w:pPr>
      <w:rPr>
        <w:rFonts w:hint="default" w:ascii="Arial" w:hAnsi="Arial" w:eastAsia="宋体"/>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0B7E0250"/>
    <w:multiLevelType w:val="multilevel"/>
    <w:tmpl w:val="0B7E0250"/>
    <w:lvl w:ilvl="0" w:tentative="0">
      <w:start w:val="1"/>
      <w:numFmt w:val="decimal"/>
      <w:lvlText w:val="%1)"/>
      <w:lvlJc w:val="left"/>
      <w:pPr>
        <w:ind w:left="418" w:hanging="420"/>
      </w:pPr>
    </w:lvl>
    <w:lvl w:ilvl="1" w:tentative="0">
      <w:start w:val="1"/>
      <w:numFmt w:val="decimal"/>
      <w:lvlText w:val="%2)"/>
      <w:lvlJc w:val="left"/>
      <w:pPr>
        <w:ind w:left="838" w:hanging="420"/>
      </w:pPr>
    </w:lvl>
    <w:lvl w:ilvl="2" w:tentative="0">
      <w:start w:val="1"/>
      <w:numFmt w:val="decimal"/>
      <w:lvlText w:val="%3."/>
      <w:lvlJc w:val="left"/>
      <w:pPr>
        <w:ind w:left="1258" w:hanging="420"/>
      </w:pPr>
      <w:rPr>
        <w:rFonts w:hint="default"/>
      </w:r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2">
    <w:nsid w:val="1AE57EE4"/>
    <w:multiLevelType w:val="multilevel"/>
    <w:tmpl w:val="1AE57EE4"/>
    <w:lvl w:ilvl="0" w:tentative="0">
      <w:start w:val="1"/>
      <w:numFmt w:val="decimal"/>
      <w:lvlText w:val="%1"/>
      <w:lvlJc w:val="left"/>
      <w:pPr>
        <w:ind w:left="425" w:hanging="425"/>
      </w:pPr>
      <w:rPr>
        <w:rFonts w:hint="eastAsia" w:eastAsia="宋体"/>
      </w:rPr>
    </w:lvl>
    <w:lvl w:ilvl="1" w:tentative="0">
      <w:start w:val="1"/>
      <w:numFmt w:val="decimal"/>
      <w:lvlText w:val="%1.%2"/>
      <w:lvlJc w:val="left"/>
      <w:pPr>
        <w:ind w:left="992" w:hanging="567"/>
      </w:pPr>
      <w:rPr>
        <w:rFonts w:hint="eastAsia"/>
      </w:rPr>
    </w:lvl>
    <w:lvl w:ilvl="2" w:tentative="0">
      <w:start w:val="1"/>
      <w:numFmt w:val="decimal"/>
      <w:lvlText w:val="%1.0.%3"/>
      <w:lvlJc w:val="left"/>
      <w:pPr>
        <w:ind w:left="851" w:hanging="567"/>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1DDA693D"/>
    <w:multiLevelType w:val="multilevel"/>
    <w:tmpl w:val="1DDA693D"/>
    <w:lvl w:ilvl="0" w:tentative="0">
      <w:start w:val="1"/>
      <w:numFmt w:val="decimal"/>
      <w:lvlText w:val="%1"/>
      <w:lvlJc w:val="left"/>
      <w:pPr>
        <w:ind w:left="425" w:hanging="425"/>
      </w:pPr>
      <w:rPr>
        <w:rFonts w:hint="eastAsia" w:eastAsia="宋体"/>
      </w:rPr>
    </w:lvl>
    <w:lvl w:ilvl="1" w:tentative="0">
      <w:start w:val="1"/>
      <w:numFmt w:val="decimal"/>
      <w:lvlText w:val="%1.%2"/>
      <w:lvlJc w:val="left"/>
      <w:pPr>
        <w:ind w:left="992" w:hanging="567"/>
      </w:pPr>
      <w:rPr>
        <w:rFonts w:hint="eastAsia"/>
      </w:rPr>
    </w:lvl>
    <w:lvl w:ilvl="2" w:tentative="0">
      <w:start w:val="1"/>
      <w:numFmt w:val="decimal"/>
      <w:lvlText w:val="2.0.%3"/>
      <w:lvlJc w:val="left"/>
      <w:pPr>
        <w:ind w:left="851" w:hanging="567"/>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1E097208"/>
    <w:multiLevelType w:val="multilevel"/>
    <w:tmpl w:val="1E097208"/>
    <w:lvl w:ilvl="0" w:tentative="0">
      <w:start w:val="7"/>
      <w:numFmt w:val="decimal"/>
      <w:lvlText w:val="%1"/>
      <w:lvlJc w:val="left"/>
      <w:pPr>
        <w:ind w:left="425" w:hanging="425"/>
      </w:pPr>
      <w:rPr>
        <w:rFonts w:hint="default"/>
      </w:rPr>
    </w:lvl>
    <w:lvl w:ilvl="1" w:tentative="0">
      <w:start w:val="1"/>
      <w:numFmt w:val="decimal"/>
      <w:lvlText w:val="%1.%2"/>
      <w:lvlJc w:val="left"/>
      <w:pPr>
        <w:ind w:left="992" w:hanging="567"/>
      </w:pPr>
      <w:rPr>
        <w:rFonts w:hint="default" w:ascii="宋体" w:hAnsi="宋体" w:eastAsia="宋体"/>
      </w:rPr>
    </w:lvl>
    <w:lvl w:ilvl="2" w:tentative="0">
      <w:start w:val="1"/>
      <w:numFmt w:val="decimal"/>
      <w:lvlText w:val="%1.%2.%3"/>
      <w:lvlJc w:val="left"/>
      <w:pPr>
        <w:ind w:left="851" w:hanging="567"/>
      </w:pPr>
      <w:rPr>
        <w:rFonts w:hint="default" w:ascii="Arial" w:hAnsi="Arial" w:eastAsia="宋体"/>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354598E"/>
    <w:multiLevelType w:val="multilevel"/>
    <w:tmpl w:val="3354598E"/>
    <w:lvl w:ilvl="0" w:tentative="0">
      <w:start w:val="1"/>
      <w:numFmt w:val="decimal"/>
      <w:lvlText w:val="%1"/>
      <w:lvlJc w:val="left"/>
      <w:pPr>
        <w:ind w:left="425" w:hanging="425"/>
      </w:pPr>
      <w:rPr>
        <w:rFonts w:hint="eastAsia" w:eastAsia="宋体"/>
      </w:rPr>
    </w:lvl>
    <w:lvl w:ilvl="1" w:tentative="0">
      <w:start w:val="1"/>
      <w:numFmt w:val="decimal"/>
      <w:lvlText w:val="%1.%2"/>
      <w:lvlJc w:val="left"/>
      <w:pPr>
        <w:ind w:left="992" w:hanging="567"/>
      </w:pPr>
      <w:rPr>
        <w:rFonts w:hint="eastAsia"/>
      </w:rPr>
    </w:lvl>
    <w:lvl w:ilvl="2" w:tentative="0">
      <w:start w:val="1"/>
      <w:numFmt w:val="decimal"/>
      <w:lvlText w:val="3.0.%3"/>
      <w:lvlJc w:val="left"/>
      <w:pPr>
        <w:ind w:left="851" w:hanging="567"/>
      </w:pPr>
      <w:rPr>
        <w:rFonts w:hint="eastAsia"/>
        <w:b/>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37747B44"/>
    <w:multiLevelType w:val="multilevel"/>
    <w:tmpl w:val="37747B44"/>
    <w:lvl w:ilvl="0" w:tentative="0">
      <w:start w:val="1"/>
      <w:numFmt w:val="decimal"/>
      <w:lvlText w:val="15.0.%1"/>
      <w:lvlJc w:val="left"/>
      <w:pPr>
        <w:ind w:left="440" w:hanging="440"/>
      </w:pPr>
      <w:rPr>
        <w:rFonts w:hint="default"/>
        <w:b/>
        <w:bCs/>
        <w:sz w:val="21"/>
        <w:szCs w:val="21"/>
      </w:rPr>
    </w:lvl>
    <w:lvl w:ilvl="1" w:tentative="0">
      <w:start w:val="1"/>
      <w:numFmt w:val="lowerLetter"/>
      <w:lvlText w:val="%2)"/>
      <w:lvlJc w:val="left"/>
      <w:pPr>
        <w:ind w:left="880" w:hanging="440"/>
      </w:pPr>
      <w:rPr>
        <w:rFonts w:hint="default"/>
      </w:rPr>
    </w:lvl>
    <w:lvl w:ilvl="2" w:tentative="0">
      <w:start w:val="1"/>
      <w:numFmt w:val="lowerRoman"/>
      <w:lvlText w:val="%3."/>
      <w:lvlJc w:val="right"/>
      <w:pPr>
        <w:ind w:left="1320" w:hanging="440"/>
      </w:pPr>
      <w:rPr>
        <w:rFonts w:hint="default"/>
      </w:r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409AA0CF"/>
    <w:multiLevelType w:val="multilevel"/>
    <w:tmpl w:val="409AA0CF"/>
    <w:lvl w:ilvl="0" w:tentative="0">
      <w:start w:val="7"/>
      <w:numFmt w:val="decimal"/>
      <w:lvlText w:val="%1"/>
      <w:lvlJc w:val="left"/>
      <w:pPr>
        <w:ind w:left="425" w:hanging="425"/>
      </w:pPr>
      <w:rPr>
        <w:rFonts w:hint="eastAsia"/>
      </w:rPr>
    </w:lvl>
    <w:lvl w:ilvl="1" w:tentative="0">
      <w:start w:val="3"/>
      <w:numFmt w:val="decimal"/>
      <w:lvlText w:val="%1.%2"/>
      <w:lvlJc w:val="left"/>
      <w:pPr>
        <w:ind w:left="992" w:hanging="567"/>
      </w:pPr>
      <w:rPr>
        <w:rFonts w:hint="eastAsia"/>
      </w:rPr>
    </w:lvl>
    <w:lvl w:ilvl="2" w:tentative="0">
      <w:start w:val="1"/>
      <w:numFmt w:val="decimal"/>
      <w:lvlText w:val="%1.%2.%3"/>
      <w:lvlJc w:val="left"/>
      <w:pPr>
        <w:ind w:left="992" w:hanging="567"/>
      </w:pPr>
      <w:rPr>
        <w:rFonts w:hint="eastAsia" w:ascii="宋体" w:hAnsi="宋体" w:eastAsia="宋体"/>
        <w:b/>
        <w:i w:val="0"/>
        <w:strike w:val="0"/>
        <w:sz w:val="21"/>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592F43BD"/>
    <w:multiLevelType w:val="multilevel"/>
    <w:tmpl w:val="592F43BD"/>
    <w:lvl w:ilvl="0" w:tentative="0">
      <w:start w:val="1"/>
      <w:numFmt w:val="decimal"/>
      <w:lvlText w:val="14.0.%1"/>
      <w:lvlJc w:val="left"/>
      <w:pPr>
        <w:ind w:left="440" w:hanging="440"/>
      </w:pPr>
      <w:rPr>
        <w:rFonts w:hint="default"/>
        <w:b/>
        <w:bCs/>
        <w:sz w:val="20"/>
        <w:szCs w:val="20"/>
      </w:rPr>
    </w:lvl>
    <w:lvl w:ilvl="1" w:tentative="0">
      <w:start w:val="1"/>
      <w:numFmt w:val="lowerLetter"/>
      <w:lvlText w:val="%2)"/>
      <w:lvlJc w:val="left"/>
      <w:pPr>
        <w:ind w:left="880" w:hanging="440"/>
      </w:pPr>
      <w:rPr>
        <w:rFonts w:hint="default"/>
      </w:rPr>
    </w:lvl>
    <w:lvl w:ilvl="2" w:tentative="0">
      <w:start w:val="1"/>
      <w:numFmt w:val="lowerRoman"/>
      <w:lvlText w:val="%3."/>
      <w:lvlJc w:val="right"/>
      <w:pPr>
        <w:ind w:left="1320" w:hanging="440"/>
      </w:pPr>
      <w:rPr>
        <w:rFonts w:hint="default"/>
      </w:r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5B9958C0"/>
    <w:multiLevelType w:val="multilevel"/>
    <w:tmpl w:val="5B9958C0"/>
    <w:lvl w:ilvl="0" w:tentative="0">
      <w:start w:val="1"/>
      <w:numFmt w:val="decimal"/>
      <w:pStyle w:val="62"/>
      <w:lvlText w:val="%1)"/>
      <w:lvlJc w:val="left"/>
      <w:pPr>
        <w:tabs>
          <w:tab w:val="left" w:pos="930"/>
        </w:tabs>
        <w:ind w:left="420" w:firstLine="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0">
    <w:nsid w:val="764F0EB4"/>
    <w:multiLevelType w:val="multilevel"/>
    <w:tmpl w:val="764F0EB4"/>
    <w:lvl w:ilvl="0" w:tentative="0">
      <w:start w:val="1"/>
      <w:numFmt w:val="decimal"/>
      <w:lvlText w:val="%1"/>
      <w:lvlJc w:val="center"/>
      <w:pPr>
        <w:ind w:left="418" w:hanging="420"/>
      </w:pPr>
      <w:rPr>
        <w:rFonts w:hint="eastAsia"/>
      </w:rPr>
    </w:lvl>
    <w:lvl w:ilvl="1" w:tentative="0">
      <w:start w:val="1"/>
      <w:numFmt w:val="decimal"/>
      <w:lvlText w:val="%2）"/>
      <w:lvlJc w:val="left"/>
      <w:pPr>
        <w:ind w:left="838" w:hanging="420"/>
      </w:pPr>
      <w:rPr>
        <w:rFonts w:hint="default"/>
      </w:r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num w:numId="1">
    <w:abstractNumId w:val="9"/>
  </w:num>
  <w:num w:numId="2">
    <w:abstractNumId w:val="0"/>
  </w:num>
  <w:num w:numId="3">
    <w:abstractNumId w:val="2"/>
  </w:num>
  <w:num w:numId="4">
    <w:abstractNumId w:val="3"/>
  </w:num>
  <w:num w:numId="5">
    <w:abstractNumId w:val="5"/>
  </w:num>
  <w:num w:numId="6">
    <w:abstractNumId w:val="0"/>
    <w:lvlOverride w:ilvl="0">
      <w:lvl w:ilvl="0" w:tentative="1">
        <w:start w:val="1"/>
        <w:numFmt w:val="decimal"/>
        <w:lvlText w:val="%1"/>
        <w:lvlJc w:val="left"/>
        <w:pPr>
          <w:ind w:left="425" w:hanging="425"/>
        </w:pPr>
        <w:rPr>
          <w:rFonts w:hint="eastAsia"/>
        </w:rPr>
      </w:lvl>
    </w:lvlOverride>
    <w:lvlOverride w:ilvl="1">
      <w:lvl w:ilvl="1" w:tentative="1">
        <w:start w:val="1"/>
        <w:numFmt w:val="decimal"/>
        <w:lvlText w:val="%1.%2"/>
        <w:lvlJc w:val="left"/>
        <w:pPr>
          <w:ind w:left="992" w:hanging="567"/>
        </w:pPr>
        <w:rPr>
          <w:rFonts w:hint="default"/>
          <w:b/>
          <w:bCs/>
        </w:rPr>
      </w:lvl>
    </w:lvlOverride>
    <w:lvlOverride w:ilvl="2">
      <w:lvl w:ilvl="2" w:tentative="1">
        <w:start w:val="1"/>
        <w:numFmt w:val="decimal"/>
        <w:lvlText w:val="%1.%2.%3"/>
        <w:lvlJc w:val="left"/>
        <w:pPr>
          <w:ind w:left="992" w:hanging="567"/>
        </w:pPr>
        <w:rPr>
          <w:rFonts w:hint="eastAsia" w:ascii="宋体" w:hAnsi="宋体" w:eastAsia="宋体"/>
          <w:b/>
          <w:i w:val="0"/>
          <w:strike w:val="0"/>
          <w:sz w:val="21"/>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7">
    <w:abstractNumId w:val="4"/>
  </w:num>
  <w:num w:numId="8">
    <w:abstractNumId w:val="7"/>
  </w:num>
  <w:num w:numId="9">
    <w:abstractNumId w:val="8"/>
  </w:num>
  <w:num w:numId="10">
    <w:abstractNumId w:val="6"/>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0D2"/>
    <w:rsid w:val="00000B9E"/>
    <w:rsid w:val="00000F82"/>
    <w:rsid w:val="000011EE"/>
    <w:rsid w:val="00001379"/>
    <w:rsid w:val="00002E90"/>
    <w:rsid w:val="00003120"/>
    <w:rsid w:val="00003827"/>
    <w:rsid w:val="00004044"/>
    <w:rsid w:val="00004120"/>
    <w:rsid w:val="00004702"/>
    <w:rsid w:val="00004757"/>
    <w:rsid w:val="0000514B"/>
    <w:rsid w:val="00005E50"/>
    <w:rsid w:val="00005EF5"/>
    <w:rsid w:val="00006C46"/>
    <w:rsid w:val="00006C98"/>
    <w:rsid w:val="000071E8"/>
    <w:rsid w:val="0000772B"/>
    <w:rsid w:val="00007E72"/>
    <w:rsid w:val="0001031F"/>
    <w:rsid w:val="00010BF4"/>
    <w:rsid w:val="00010C73"/>
    <w:rsid w:val="00010D76"/>
    <w:rsid w:val="000119DC"/>
    <w:rsid w:val="00011ABC"/>
    <w:rsid w:val="00011B3B"/>
    <w:rsid w:val="00011F30"/>
    <w:rsid w:val="00012634"/>
    <w:rsid w:val="000127F7"/>
    <w:rsid w:val="00013081"/>
    <w:rsid w:val="00013294"/>
    <w:rsid w:val="00013675"/>
    <w:rsid w:val="00014DB1"/>
    <w:rsid w:val="000154EC"/>
    <w:rsid w:val="0001610E"/>
    <w:rsid w:val="000163DE"/>
    <w:rsid w:val="000166C1"/>
    <w:rsid w:val="00016836"/>
    <w:rsid w:val="00016916"/>
    <w:rsid w:val="00017AF9"/>
    <w:rsid w:val="00020615"/>
    <w:rsid w:val="000210E4"/>
    <w:rsid w:val="0002218A"/>
    <w:rsid w:val="0002264A"/>
    <w:rsid w:val="00022F61"/>
    <w:rsid w:val="0002342E"/>
    <w:rsid w:val="00023931"/>
    <w:rsid w:val="00024062"/>
    <w:rsid w:val="00024369"/>
    <w:rsid w:val="000244AB"/>
    <w:rsid w:val="00024807"/>
    <w:rsid w:val="00025463"/>
    <w:rsid w:val="00025E42"/>
    <w:rsid w:val="00026021"/>
    <w:rsid w:val="000263B3"/>
    <w:rsid w:val="00026442"/>
    <w:rsid w:val="000268BB"/>
    <w:rsid w:val="00026E17"/>
    <w:rsid w:val="00026EB1"/>
    <w:rsid w:val="0002731B"/>
    <w:rsid w:val="0002758D"/>
    <w:rsid w:val="00027CE7"/>
    <w:rsid w:val="00031236"/>
    <w:rsid w:val="000314E2"/>
    <w:rsid w:val="0003230C"/>
    <w:rsid w:val="0003265D"/>
    <w:rsid w:val="00032E9C"/>
    <w:rsid w:val="0003370C"/>
    <w:rsid w:val="00033A49"/>
    <w:rsid w:val="00033B94"/>
    <w:rsid w:val="00033C18"/>
    <w:rsid w:val="00034C86"/>
    <w:rsid w:val="000350CF"/>
    <w:rsid w:val="00035F9D"/>
    <w:rsid w:val="00036AB5"/>
    <w:rsid w:val="00036CD8"/>
    <w:rsid w:val="00037011"/>
    <w:rsid w:val="0003718D"/>
    <w:rsid w:val="000371DD"/>
    <w:rsid w:val="00037580"/>
    <w:rsid w:val="00040147"/>
    <w:rsid w:val="00040800"/>
    <w:rsid w:val="0004208B"/>
    <w:rsid w:val="000421E0"/>
    <w:rsid w:val="000423F3"/>
    <w:rsid w:val="00043126"/>
    <w:rsid w:val="00043170"/>
    <w:rsid w:val="0004374C"/>
    <w:rsid w:val="000440B2"/>
    <w:rsid w:val="00044335"/>
    <w:rsid w:val="00045187"/>
    <w:rsid w:val="00045623"/>
    <w:rsid w:val="00045849"/>
    <w:rsid w:val="000459E2"/>
    <w:rsid w:val="00047E97"/>
    <w:rsid w:val="000504D4"/>
    <w:rsid w:val="000514F4"/>
    <w:rsid w:val="00051512"/>
    <w:rsid w:val="000519A6"/>
    <w:rsid w:val="000519EA"/>
    <w:rsid w:val="00051EA6"/>
    <w:rsid w:val="0005261A"/>
    <w:rsid w:val="0005370A"/>
    <w:rsid w:val="00053854"/>
    <w:rsid w:val="00053E7A"/>
    <w:rsid w:val="00053F57"/>
    <w:rsid w:val="000542DC"/>
    <w:rsid w:val="0005430C"/>
    <w:rsid w:val="000549B3"/>
    <w:rsid w:val="0005529F"/>
    <w:rsid w:val="00055D19"/>
    <w:rsid w:val="00055DBD"/>
    <w:rsid w:val="00055E9C"/>
    <w:rsid w:val="0005675B"/>
    <w:rsid w:val="00056DD6"/>
    <w:rsid w:val="000570BF"/>
    <w:rsid w:val="000577B3"/>
    <w:rsid w:val="00057C11"/>
    <w:rsid w:val="00057FA5"/>
    <w:rsid w:val="0006032E"/>
    <w:rsid w:val="00060CD6"/>
    <w:rsid w:val="00061019"/>
    <w:rsid w:val="00061AD2"/>
    <w:rsid w:val="00062CAE"/>
    <w:rsid w:val="00062E14"/>
    <w:rsid w:val="00063156"/>
    <w:rsid w:val="00063B30"/>
    <w:rsid w:val="00063C55"/>
    <w:rsid w:val="00064A70"/>
    <w:rsid w:val="00065659"/>
    <w:rsid w:val="0006589F"/>
    <w:rsid w:val="000659E2"/>
    <w:rsid w:val="000663C9"/>
    <w:rsid w:val="00066472"/>
    <w:rsid w:val="00066B20"/>
    <w:rsid w:val="00070538"/>
    <w:rsid w:val="000709EB"/>
    <w:rsid w:val="0007126F"/>
    <w:rsid w:val="000716C4"/>
    <w:rsid w:val="000718BC"/>
    <w:rsid w:val="000719FA"/>
    <w:rsid w:val="00071B61"/>
    <w:rsid w:val="00072AAF"/>
    <w:rsid w:val="000733A4"/>
    <w:rsid w:val="00073560"/>
    <w:rsid w:val="0007366F"/>
    <w:rsid w:val="00073772"/>
    <w:rsid w:val="00074382"/>
    <w:rsid w:val="00074FB3"/>
    <w:rsid w:val="0007542C"/>
    <w:rsid w:val="00075933"/>
    <w:rsid w:val="00075AF9"/>
    <w:rsid w:val="00075C8C"/>
    <w:rsid w:val="000760A2"/>
    <w:rsid w:val="00076820"/>
    <w:rsid w:val="00076B60"/>
    <w:rsid w:val="00076CEB"/>
    <w:rsid w:val="00077109"/>
    <w:rsid w:val="0007735A"/>
    <w:rsid w:val="00077680"/>
    <w:rsid w:val="000778D6"/>
    <w:rsid w:val="00077F08"/>
    <w:rsid w:val="00077FCC"/>
    <w:rsid w:val="00080419"/>
    <w:rsid w:val="00081076"/>
    <w:rsid w:val="00081941"/>
    <w:rsid w:val="00081E50"/>
    <w:rsid w:val="00081F5F"/>
    <w:rsid w:val="0008265A"/>
    <w:rsid w:val="000844B4"/>
    <w:rsid w:val="00084CC9"/>
    <w:rsid w:val="00084E54"/>
    <w:rsid w:val="00085CEA"/>
    <w:rsid w:val="00085DDE"/>
    <w:rsid w:val="000864B7"/>
    <w:rsid w:val="000866AE"/>
    <w:rsid w:val="0008690F"/>
    <w:rsid w:val="00090CEF"/>
    <w:rsid w:val="00091641"/>
    <w:rsid w:val="000922DA"/>
    <w:rsid w:val="000926A1"/>
    <w:rsid w:val="00092747"/>
    <w:rsid w:val="00092EE9"/>
    <w:rsid w:val="00092F89"/>
    <w:rsid w:val="0009309A"/>
    <w:rsid w:val="00094C9F"/>
    <w:rsid w:val="00096338"/>
    <w:rsid w:val="00096EBA"/>
    <w:rsid w:val="000972F8"/>
    <w:rsid w:val="00097E91"/>
    <w:rsid w:val="000A01AA"/>
    <w:rsid w:val="000A022A"/>
    <w:rsid w:val="000A0958"/>
    <w:rsid w:val="000A109F"/>
    <w:rsid w:val="000A1DBA"/>
    <w:rsid w:val="000A2763"/>
    <w:rsid w:val="000A2D31"/>
    <w:rsid w:val="000A38B5"/>
    <w:rsid w:val="000A473D"/>
    <w:rsid w:val="000A47D8"/>
    <w:rsid w:val="000A595A"/>
    <w:rsid w:val="000A6365"/>
    <w:rsid w:val="000A65BA"/>
    <w:rsid w:val="000A7400"/>
    <w:rsid w:val="000B00C8"/>
    <w:rsid w:val="000B145B"/>
    <w:rsid w:val="000B1801"/>
    <w:rsid w:val="000B1A32"/>
    <w:rsid w:val="000B21BD"/>
    <w:rsid w:val="000B284F"/>
    <w:rsid w:val="000B3380"/>
    <w:rsid w:val="000B470D"/>
    <w:rsid w:val="000B515E"/>
    <w:rsid w:val="000B71A7"/>
    <w:rsid w:val="000B74BF"/>
    <w:rsid w:val="000C0183"/>
    <w:rsid w:val="000C0214"/>
    <w:rsid w:val="000C0A20"/>
    <w:rsid w:val="000C0F35"/>
    <w:rsid w:val="000C23B8"/>
    <w:rsid w:val="000C2439"/>
    <w:rsid w:val="000C24DF"/>
    <w:rsid w:val="000C2929"/>
    <w:rsid w:val="000C3227"/>
    <w:rsid w:val="000C3470"/>
    <w:rsid w:val="000C347A"/>
    <w:rsid w:val="000C34BC"/>
    <w:rsid w:val="000C3807"/>
    <w:rsid w:val="000C38D8"/>
    <w:rsid w:val="000C3F1D"/>
    <w:rsid w:val="000C47F7"/>
    <w:rsid w:val="000C4E7D"/>
    <w:rsid w:val="000C5017"/>
    <w:rsid w:val="000C628E"/>
    <w:rsid w:val="000C6370"/>
    <w:rsid w:val="000C6859"/>
    <w:rsid w:val="000C69E2"/>
    <w:rsid w:val="000D1038"/>
    <w:rsid w:val="000D1967"/>
    <w:rsid w:val="000D2627"/>
    <w:rsid w:val="000D311B"/>
    <w:rsid w:val="000D331B"/>
    <w:rsid w:val="000D3848"/>
    <w:rsid w:val="000D3AFD"/>
    <w:rsid w:val="000D3C5B"/>
    <w:rsid w:val="000D3DE8"/>
    <w:rsid w:val="000D42A5"/>
    <w:rsid w:val="000D5731"/>
    <w:rsid w:val="000D5B73"/>
    <w:rsid w:val="000D629A"/>
    <w:rsid w:val="000D6D5F"/>
    <w:rsid w:val="000D6F6B"/>
    <w:rsid w:val="000D7C14"/>
    <w:rsid w:val="000D7C90"/>
    <w:rsid w:val="000E0364"/>
    <w:rsid w:val="000E041F"/>
    <w:rsid w:val="000E0542"/>
    <w:rsid w:val="000E074B"/>
    <w:rsid w:val="000E0B1A"/>
    <w:rsid w:val="000E10BD"/>
    <w:rsid w:val="000E1800"/>
    <w:rsid w:val="000E2CDB"/>
    <w:rsid w:val="000E332F"/>
    <w:rsid w:val="000E39C2"/>
    <w:rsid w:val="000E3E54"/>
    <w:rsid w:val="000E3F41"/>
    <w:rsid w:val="000E4595"/>
    <w:rsid w:val="000E4FD4"/>
    <w:rsid w:val="000E6223"/>
    <w:rsid w:val="000E6442"/>
    <w:rsid w:val="000E70CE"/>
    <w:rsid w:val="000E762C"/>
    <w:rsid w:val="000E7E92"/>
    <w:rsid w:val="000E7EB9"/>
    <w:rsid w:val="000E7ECA"/>
    <w:rsid w:val="000F0030"/>
    <w:rsid w:val="000F0E33"/>
    <w:rsid w:val="000F1E3A"/>
    <w:rsid w:val="000F31B9"/>
    <w:rsid w:val="000F37CF"/>
    <w:rsid w:val="000F3A4A"/>
    <w:rsid w:val="000F4C26"/>
    <w:rsid w:val="000F4F6D"/>
    <w:rsid w:val="000F5381"/>
    <w:rsid w:val="000F53F0"/>
    <w:rsid w:val="000F5677"/>
    <w:rsid w:val="000F5BE9"/>
    <w:rsid w:val="000F5DC1"/>
    <w:rsid w:val="000F61DA"/>
    <w:rsid w:val="00100F87"/>
    <w:rsid w:val="00101606"/>
    <w:rsid w:val="00101B52"/>
    <w:rsid w:val="00102799"/>
    <w:rsid w:val="001028EE"/>
    <w:rsid w:val="0010299A"/>
    <w:rsid w:val="00102ECA"/>
    <w:rsid w:val="00103CAB"/>
    <w:rsid w:val="00104640"/>
    <w:rsid w:val="00104AFD"/>
    <w:rsid w:val="00104C8B"/>
    <w:rsid w:val="001055CD"/>
    <w:rsid w:val="0010566B"/>
    <w:rsid w:val="00105BE2"/>
    <w:rsid w:val="00106C6C"/>
    <w:rsid w:val="001103D1"/>
    <w:rsid w:val="001108D5"/>
    <w:rsid w:val="00111097"/>
    <w:rsid w:val="00111853"/>
    <w:rsid w:val="001126B5"/>
    <w:rsid w:val="00112C76"/>
    <w:rsid w:val="001137FE"/>
    <w:rsid w:val="00113C69"/>
    <w:rsid w:val="001143D6"/>
    <w:rsid w:val="0011445E"/>
    <w:rsid w:val="00114E16"/>
    <w:rsid w:val="00115B2D"/>
    <w:rsid w:val="00115F22"/>
    <w:rsid w:val="00115FCD"/>
    <w:rsid w:val="00116A3C"/>
    <w:rsid w:val="00116BEF"/>
    <w:rsid w:val="00116C64"/>
    <w:rsid w:val="0011717A"/>
    <w:rsid w:val="00117625"/>
    <w:rsid w:val="001177E5"/>
    <w:rsid w:val="00117D96"/>
    <w:rsid w:val="0012043D"/>
    <w:rsid w:val="00120498"/>
    <w:rsid w:val="00121A68"/>
    <w:rsid w:val="00121B92"/>
    <w:rsid w:val="00122710"/>
    <w:rsid w:val="00122D3F"/>
    <w:rsid w:val="00123255"/>
    <w:rsid w:val="00123314"/>
    <w:rsid w:val="00123924"/>
    <w:rsid w:val="00124009"/>
    <w:rsid w:val="001248D9"/>
    <w:rsid w:val="00124E56"/>
    <w:rsid w:val="00124EB5"/>
    <w:rsid w:val="00125196"/>
    <w:rsid w:val="001251D8"/>
    <w:rsid w:val="001253E5"/>
    <w:rsid w:val="001255BA"/>
    <w:rsid w:val="00125920"/>
    <w:rsid w:val="001259EF"/>
    <w:rsid w:val="00125B17"/>
    <w:rsid w:val="00125F03"/>
    <w:rsid w:val="0012665B"/>
    <w:rsid w:val="00126A4E"/>
    <w:rsid w:val="00127A54"/>
    <w:rsid w:val="0013025C"/>
    <w:rsid w:val="00130C40"/>
    <w:rsid w:val="00131185"/>
    <w:rsid w:val="00131610"/>
    <w:rsid w:val="00131695"/>
    <w:rsid w:val="00131923"/>
    <w:rsid w:val="00131CA0"/>
    <w:rsid w:val="00131E99"/>
    <w:rsid w:val="00132554"/>
    <w:rsid w:val="00132D5D"/>
    <w:rsid w:val="00133137"/>
    <w:rsid w:val="00133BD2"/>
    <w:rsid w:val="00133DB4"/>
    <w:rsid w:val="00133E11"/>
    <w:rsid w:val="00133EE7"/>
    <w:rsid w:val="00134565"/>
    <w:rsid w:val="00135280"/>
    <w:rsid w:val="00135329"/>
    <w:rsid w:val="0013588C"/>
    <w:rsid w:val="00136245"/>
    <w:rsid w:val="00136CE0"/>
    <w:rsid w:val="001377F1"/>
    <w:rsid w:val="001379C6"/>
    <w:rsid w:val="00137A31"/>
    <w:rsid w:val="00137AB0"/>
    <w:rsid w:val="00140188"/>
    <w:rsid w:val="00140591"/>
    <w:rsid w:val="001420DE"/>
    <w:rsid w:val="001426EE"/>
    <w:rsid w:val="0014293C"/>
    <w:rsid w:val="00142FAC"/>
    <w:rsid w:val="00143396"/>
    <w:rsid w:val="001437C5"/>
    <w:rsid w:val="00143828"/>
    <w:rsid w:val="00143E32"/>
    <w:rsid w:val="00144D03"/>
    <w:rsid w:val="00145A3D"/>
    <w:rsid w:val="001466E5"/>
    <w:rsid w:val="001466EC"/>
    <w:rsid w:val="00146CC3"/>
    <w:rsid w:val="00146E16"/>
    <w:rsid w:val="0015067C"/>
    <w:rsid w:val="00151147"/>
    <w:rsid w:val="0015152A"/>
    <w:rsid w:val="00151E0E"/>
    <w:rsid w:val="00152A8B"/>
    <w:rsid w:val="00152D08"/>
    <w:rsid w:val="00153429"/>
    <w:rsid w:val="001540B1"/>
    <w:rsid w:val="001554EA"/>
    <w:rsid w:val="001558AD"/>
    <w:rsid w:val="00155CF8"/>
    <w:rsid w:val="00156A49"/>
    <w:rsid w:val="00157028"/>
    <w:rsid w:val="00157180"/>
    <w:rsid w:val="001576A7"/>
    <w:rsid w:val="00157F3D"/>
    <w:rsid w:val="0016075E"/>
    <w:rsid w:val="00161755"/>
    <w:rsid w:val="00161ED5"/>
    <w:rsid w:val="00162293"/>
    <w:rsid w:val="001623F5"/>
    <w:rsid w:val="001625E1"/>
    <w:rsid w:val="00162ACE"/>
    <w:rsid w:val="001639E9"/>
    <w:rsid w:val="001643ED"/>
    <w:rsid w:val="00165B18"/>
    <w:rsid w:val="00165B67"/>
    <w:rsid w:val="00165C23"/>
    <w:rsid w:val="00165DEB"/>
    <w:rsid w:val="00165E68"/>
    <w:rsid w:val="00166463"/>
    <w:rsid w:val="00166857"/>
    <w:rsid w:val="001712CA"/>
    <w:rsid w:val="00171810"/>
    <w:rsid w:val="00172A27"/>
    <w:rsid w:val="00172E85"/>
    <w:rsid w:val="001738CB"/>
    <w:rsid w:val="00175C97"/>
    <w:rsid w:val="00175F87"/>
    <w:rsid w:val="0017647D"/>
    <w:rsid w:val="001766A9"/>
    <w:rsid w:val="00176D59"/>
    <w:rsid w:val="0017741C"/>
    <w:rsid w:val="00177C01"/>
    <w:rsid w:val="00177C94"/>
    <w:rsid w:val="00180488"/>
    <w:rsid w:val="00180B14"/>
    <w:rsid w:val="00180D18"/>
    <w:rsid w:val="00181461"/>
    <w:rsid w:val="001814D8"/>
    <w:rsid w:val="00181F54"/>
    <w:rsid w:val="001824DD"/>
    <w:rsid w:val="00183189"/>
    <w:rsid w:val="001833E4"/>
    <w:rsid w:val="00183BEB"/>
    <w:rsid w:val="00183C7B"/>
    <w:rsid w:val="00184190"/>
    <w:rsid w:val="00185074"/>
    <w:rsid w:val="0018560E"/>
    <w:rsid w:val="001856C1"/>
    <w:rsid w:val="0018599F"/>
    <w:rsid w:val="001865CF"/>
    <w:rsid w:val="00187EF1"/>
    <w:rsid w:val="00190D0B"/>
    <w:rsid w:val="00190F2B"/>
    <w:rsid w:val="00191649"/>
    <w:rsid w:val="00192213"/>
    <w:rsid w:val="00192909"/>
    <w:rsid w:val="00193796"/>
    <w:rsid w:val="00193A74"/>
    <w:rsid w:val="00193E38"/>
    <w:rsid w:val="00194797"/>
    <w:rsid w:val="001948D9"/>
    <w:rsid w:val="00194D13"/>
    <w:rsid w:val="00197594"/>
    <w:rsid w:val="00197AF1"/>
    <w:rsid w:val="00197D6B"/>
    <w:rsid w:val="00197E30"/>
    <w:rsid w:val="00197EA2"/>
    <w:rsid w:val="00197F03"/>
    <w:rsid w:val="001A01DD"/>
    <w:rsid w:val="001A060B"/>
    <w:rsid w:val="001A076F"/>
    <w:rsid w:val="001A0F23"/>
    <w:rsid w:val="001A1263"/>
    <w:rsid w:val="001A1B19"/>
    <w:rsid w:val="001A2586"/>
    <w:rsid w:val="001A2669"/>
    <w:rsid w:val="001A2A42"/>
    <w:rsid w:val="001A3394"/>
    <w:rsid w:val="001A474D"/>
    <w:rsid w:val="001A4C24"/>
    <w:rsid w:val="001A4CCD"/>
    <w:rsid w:val="001A648A"/>
    <w:rsid w:val="001A69CA"/>
    <w:rsid w:val="001B00E8"/>
    <w:rsid w:val="001B09F0"/>
    <w:rsid w:val="001B1540"/>
    <w:rsid w:val="001B1751"/>
    <w:rsid w:val="001B1A01"/>
    <w:rsid w:val="001B1BE3"/>
    <w:rsid w:val="001B21C9"/>
    <w:rsid w:val="001B26CC"/>
    <w:rsid w:val="001B2B97"/>
    <w:rsid w:val="001B3F7C"/>
    <w:rsid w:val="001B4440"/>
    <w:rsid w:val="001B5975"/>
    <w:rsid w:val="001B6071"/>
    <w:rsid w:val="001B6F8F"/>
    <w:rsid w:val="001B7BE9"/>
    <w:rsid w:val="001B7E09"/>
    <w:rsid w:val="001C00D7"/>
    <w:rsid w:val="001C1B21"/>
    <w:rsid w:val="001C21A7"/>
    <w:rsid w:val="001C21CF"/>
    <w:rsid w:val="001C2704"/>
    <w:rsid w:val="001C2E55"/>
    <w:rsid w:val="001C2FBB"/>
    <w:rsid w:val="001C3F98"/>
    <w:rsid w:val="001C415A"/>
    <w:rsid w:val="001C5F68"/>
    <w:rsid w:val="001C6244"/>
    <w:rsid w:val="001C6D7E"/>
    <w:rsid w:val="001C6E40"/>
    <w:rsid w:val="001C6E48"/>
    <w:rsid w:val="001C748D"/>
    <w:rsid w:val="001C77D8"/>
    <w:rsid w:val="001D028A"/>
    <w:rsid w:val="001D0AFD"/>
    <w:rsid w:val="001D0B55"/>
    <w:rsid w:val="001D0CC8"/>
    <w:rsid w:val="001D1069"/>
    <w:rsid w:val="001D13AF"/>
    <w:rsid w:val="001D1BD7"/>
    <w:rsid w:val="001D1FC0"/>
    <w:rsid w:val="001D2D46"/>
    <w:rsid w:val="001D2D74"/>
    <w:rsid w:val="001D4739"/>
    <w:rsid w:val="001D499E"/>
    <w:rsid w:val="001D4DD0"/>
    <w:rsid w:val="001D537F"/>
    <w:rsid w:val="001D65B2"/>
    <w:rsid w:val="001D6D2F"/>
    <w:rsid w:val="001D769C"/>
    <w:rsid w:val="001D79A5"/>
    <w:rsid w:val="001D7A2D"/>
    <w:rsid w:val="001D7A4A"/>
    <w:rsid w:val="001D7AD8"/>
    <w:rsid w:val="001E126D"/>
    <w:rsid w:val="001E1670"/>
    <w:rsid w:val="001E3620"/>
    <w:rsid w:val="001E3C48"/>
    <w:rsid w:val="001E3CD5"/>
    <w:rsid w:val="001E40BE"/>
    <w:rsid w:val="001E5DED"/>
    <w:rsid w:val="001E6357"/>
    <w:rsid w:val="001E66F2"/>
    <w:rsid w:val="001E6B13"/>
    <w:rsid w:val="001F002C"/>
    <w:rsid w:val="001F0359"/>
    <w:rsid w:val="001F19E1"/>
    <w:rsid w:val="001F39C0"/>
    <w:rsid w:val="001F4185"/>
    <w:rsid w:val="001F43EA"/>
    <w:rsid w:val="001F4DDE"/>
    <w:rsid w:val="001F5764"/>
    <w:rsid w:val="001F5841"/>
    <w:rsid w:val="001F5966"/>
    <w:rsid w:val="001F5A2F"/>
    <w:rsid w:val="001F5D6C"/>
    <w:rsid w:val="001F5E15"/>
    <w:rsid w:val="002016EB"/>
    <w:rsid w:val="002019D8"/>
    <w:rsid w:val="002027A7"/>
    <w:rsid w:val="0020322C"/>
    <w:rsid w:val="00203F0C"/>
    <w:rsid w:val="0020437F"/>
    <w:rsid w:val="002051A1"/>
    <w:rsid w:val="00205293"/>
    <w:rsid w:val="00205342"/>
    <w:rsid w:val="002059C4"/>
    <w:rsid w:val="00205F96"/>
    <w:rsid w:val="0020684B"/>
    <w:rsid w:val="00206CF1"/>
    <w:rsid w:val="00207271"/>
    <w:rsid w:val="002078F9"/>
    <w:rsid w:val="00207EE4"/>
    <w:rsid w:val="00210285"/>
    <w:rsid w:val="00210624"/>
    <w:rsid w:val="002109D6"/>
    <w:rsid w:val="00210AE4"/>
    <w:rsid w:val="002112E1"/>
    <w:rsid w:val="002119CE"/>
    <w:rsid w:val="00211CDC"/>
    <w:rsid w:val="00211FA3"/>
    <w:rsid w:val="00212B34"/>
    <w:rsid w:val="00212B43"/>
    <w:rsid w:val="0021320D"/>
    <w:rsid w:val="002132D9"/>
    <w:rsid w:val="002139C1"/>
    <w:rsid w:val="002145EB"/>
    <w:rsid w:val="0021486D"/>
    <w:rsid w:val="00214DC0"/>
    <w:rsid w:val="002159FA"/>
    <w:rsid w:val="00216040"/>
    <w:rsid w:val="0021668D"/>
    <w:rsid w:val="00216A2F"/>
    <w:rsid w:val="00216E6D"/>
    <w:rsid w:val="0022038D"/>
    <w:rsid w:val="002210DC"/>
    <w:rsid w:val="002216CA"/>
    <w:rsid w:val="00221DA7"/>
    <w:rsid w:val="002239CE"/>
    <w:rsid w:val="00223ED7"/>
    <w:rsid w:val="00224235"/>
    <w:rsid w:val="0022483A"/>
    <w:rsid w:val="00224842"/>
    <w:rsid w:val="00225671"/>
    <w:rsid w:val="0022652A"/>
    <w:rsid w:val="00226750"/>
    <w:rsid w:val="00226A8E"/>
    <w:rsid w:val="002275BC"/>
    <w:rsid w:val="00227B01"/>
    <w:rsid w:val="00230932"/>
    <w:rsid w:val="00230C0D"/>
    <w:rsid w:val="00230E1E"/>
    <w:rsid w:val="002314BE"/>
    <w:rsid w:val="002319E0"/>
    <w:rsid w:val="00232193"/>
    <w:rsid w:val="0023405B"/>
    <w:rsid w:val="002340D2"/>
    <w:rsid w:val="00234220"/>
    <w:rsid w:val="00234E50"/>
    <w:rsid w:val="00235577"/>
    <w:rsid w:val="002358AB"/>
    <w:rsid w:val="00236561"/>
    <w:rsid w:val="0023681E"/>
    <w:rsid w:val="00236C17"/>
    <w:rsid w:val="002370E4"/>
    <w:rsid w:val="002375BC"/>
    <w:rsid w:val="0024031B"/>
    <w:rsid w:val="002405B2"/>
    <w:rsid w:val="00240BE5"/>
    <w:rsid w:val="00240CB3"/>
    <w:rsid w:val="0024153F"/>
    <w:rsid w:val="00241E37"/>
    <w:rsid w:val="00241F66"/>
    <w:rsid w:val="0024227C"/>
    <w:rsid w:val="00242D57"/>
    <w:rsid w:val="00242E29"/>
    <w:rsid w:val="002431C8"/>
    <w:rsid w:val="00243571"/>
    <w:rsid w:val="002436AB"/>
    <w:rsid w:val="00243BFF"/>
    <w:rsid w:val="00244161"/>
    <w:rsid w:val="00244179"/>
    <w:rsid w:val="00244182"/>
    <w:rsid w:val="002445DC"/>
    <w:rsid w:val="00244FE2"/>
    <w:rsid w:val="00245009"/>
    <w:rsid w:val="0024532E"/>
    <w:rsid w:val="00245D3A"/>
    <w:rsid w:val="002470D5"/>
    <w:rsid w:val="002476BB"/>
    <w:rsid w:val="0025031F"/>
    <w:rsid w:val="00250409"/>
    <w:rsid w:val="002509B8"/>
    <w:rsid w:val="00250F1A"/>
    <w:rsid w:val="002513B3"/>
    <w:rsid w:val="002515D8"/>
    <w:rsid w:val="002519F4"/>
    <w:rsid w:val="00251EEC"/>
    <w:rsid w:val="00253500"/>
    <w:rsid w:val="00253A91"/>
    <w:rsid w:val="00253AAD"/>
    <w:rsid w:val="00254340"/>
    <w:rsid w:val="0025464F"/>
    <w:rsid w:val="00254B21"/>
    <w:rsid w:val="0025731A"/>
    <w:rsid w:val="00260AD9"/>
    <w:rsid w:val="00261745"/>
    <w:rsid w:val="00262D4B"/>
    <w:rsid w:val="0026424F"/>
    <w:rsid w:val="00264CAE"/>
    <w:rsid w:val="0026672A"/>
    <w:rsid w:val="00267407"/>
    <w:rsid w:val="0026764D"/>
    <w:rsid w:val="00267875"/>
    <w:rsid w:val="00270168"/>
    <w:rsid w:val="002702F7"/>
    <w:rsid w:val="00270AF9"/>
    <w:rsid w:val="00270F59"/>
    <w:rsid w:val="0027185F"/>
    <w:rsid w:val="0027209F"/>
    <w:rsid w:val="00272587"/>
    <w:rsid w:val="00272719"/>
    <w:rsid w:val="002729C3"/>
    <w:rsid w:val="002736E0"/>
    <w:rsid w:val="00274547"/>
    <w:rsid w:val="00274567"/>
    <w:rsid w:val="002745FA"/>
    <w:rsid w:val="00274691"/>
    <w:rsid w:val="00274FA5"/>
    <w:rsid w:val="00275CB1"/>
    <w:rsid w:val="00276B5B"/>
    <w:rsid w:val="00276E49"/>
    <w:rsid w:val="002771A6"/>
    <w:rsid w:val="0027720B"/>
    <w:rsid w:val="0027771F"/>
    <w:rsid w:val="0027781F"/>
    <w:rsid w:val="0028011A"/>
    <w:rsid w:val="00281D87"/>
    <w:rsid w:val="00282806"/>
    <w:rsid w:val="00282FE8"/>
    <w:rsid w:val="00283216"/>
    <w:rsid w:val="002847C8"/>
    <w:rsid w:val="00285860"/>
    <w:rsid w:val="00285E00"/>
    <w:rsid w:val="00287016"/>
    <w:rsid w:val="00287F8F"/>
    <w:rsid w:val="002902B1"/>
    <w:rsid w:val="002907CD"/>
    <w:rsid w:val="00290C1E"/>
    <w:rsid w:val="0029223E"/>
    <w:rsid w:val="00293359"/>
    <w:rsid w:val="00293498"/>
    <w:rsid w:val="002941DC"/>
    <w:rsid w:val="00294432"/>
    <w:rsid w:val="00294BA9"/>
    <w:rsid w:val="002954F1"/>
    <w:rsid w:val="00295787"/>
    <w:rsid w:val="002962EE"/>
    <w:rsid w:val="00296740"/>
    <w:rsid w:val="002967F3"/>
    <w:rsid w:val="00296C49"/>
    <w:rsid w:val="002977E7"/>
    <w:rsid w:val="002A0B2D"/>
    <w:rsid w:val="002A1191"/>
    <w:rsid w:val="002A2297"/>
    <w:rsid w:val="002A2B57"/>
    <w:rsid w:val="002A3563"/>
    <w:rsid w:val="002A41CD"/>
    <w:rsid w:val="002A4D79"/>
    <w:rsid w:val="002A544B"/>
    <w:rsid w:val="002A55B4"/>
    <w:rsid w:val="002A568F"/>
    <w:rsid w:val="002A570D"/>
    <w:rsid w:val="002A5D33"/>
    <w:rsid w:val="002A5FE9"/>
    <w:rsid w:val="002A62B3"/>
    <w:rsid w:val="002A6390"/>
    <w:rsid w:val="002A6CC2"/>
    <w:rsid w:val="002A7843"/>
    <w:rsid w:val="002A78A8"/>
    <w:rsid w:val="002A7E2B"/>
    <w:rsid w:val="002B04D1"/>
    <w:rsid w:val="002B069D"/>
    <w:rsid w:val="002B1351"/>
    <w:rsid w:val="002B15AB"/>
    <w:rsid w:val="002B18FE"/>
    <w:rsid w:val="002B1C1B"/>
    <w:rsid w:val="002B2643"/>
    <w:rsid w:val="002B2C27"/>
    <w:rsid w:val="002B3FB6"/>
    <w:rsid w:val="002B47B3"/>
    <w:rsid w:val="002B4D80"/>
    <w:rsid w:val="002B50A8"/>
    <w:rsid w:val="002B533A"/>
    <w:rsid w:val="002B5A3B"/>
    <w:rsid w:val="002B5CFA"/>
    <w:rsid w:val="002B6277"/>
    <w:rsid w:val="002B6B31"/>
    <w:rsid w:val="002B735B"/>
    <w:rsid w:val="002C0151"/>
    <w:rsid w:val="002C107D"/>
    <w:rsid w:val="002C12C5"/>
    <w:rsid w:val="002C1E79"/>
    <w:rsid w:val="002C29F5"/>
    <w:rsid w:val="002C30C8"/>
    <w:rsid w:val="002C3D24"/>
    <w:rsid w:val="002C4146"/>
    <w:rsid w:val="002C5663"/>
    <w:rsid w:val="002C57D4"/>
    <w:rsid w:val="002C57ED"/>
    <w:rsid w:val="002C6123"/>
    <w:rsid w:val="002C6F3D"/>
    <w:rsid w:val="002D0AAB"/>
    <w:rsid w:val="002D0F56"/>
    <w:rsid w:val="002D1563"/>
    <w:rsid w:val="002D1CBF"/>
    <w:rsid w:val="002D2002"/>
    <w:rsid w:val="002D2356"/>
    <w:rsid w:val="002D2DCF"/>
    <w:rsid w:val="002D3363"/>
    <w:rsid w:val="002D3980"/>
    <w:rsid w:val="002D4673"/>
    <w:rsid w:val="002D4DC6"/>
    <w:rsid w:val="002D4F40"/>
    <w:rsid w:val="002D57BF"/>
    <w:rsid w:val="002D67CA"/>
    <w:rsid w:val="002D6F89"/>
    <w:rsid w:val="002D7740"/>
    <w:rsid w:val="002D7C03"/>
    <w:rsid w:val="002E1023"/>
    <w:rsid w:val="002E1CC7"/>
    <w:rsid w:val="002E22F1"/>
    <w:rsid w:val="002E2382"/>
    <w:rsid w:val="002E2788"/>
    <w:rsid w:val="002E3166"/>
    <w:rsid w:val="002E3DCC"/>
    <w:rsid w:val="002E42DD"/>
    <w:rsid w:val="002E4FC1"/>
    <w:rsid w:val="002E5924"/>
    <w:rsid w:val="002E5F33"/>
    <w:rsid w:val="002E60EC"/>
    <w:rsid w:val="002E62BA"/>
    <w:rsid w:val="002E6A2E"/>
    <w:rsid w:val="002E6AAB"/>
    <w:rsid w:val="002E6BA3"/>
    <w:rsid w:val="002E6E86"/>
    <w:rsid w:val="002E7331"/>
    <w:rsid w:val="002E7AD8"/>
    <w:rsid w:val="002F056B"/>
    <w:rsid w:val="002F14CE"/>
    <w:rsid w:val="002F2650"/>
    <w:rsid w:val="002F2C60"/>
    <w:rsid w:val="002F34F4"/>
    <w:rsid w:val="002F3F9B"/>
    <w:rsid w:val="002F4D85"/>
    <w:rsid w:val="002F515E"/>
    <w:rsid w:val="002F51CE"/>
    <w:rsid w:val="002F52C0"/>
    <w:rsid w:val="002F6D4F"/>
    <w:rsid w:val="002F6D6F"/>
    <w:rsid w:val="002F6F4B"/>
    <w:rsid w:val="002F71D6"/>
    <w:rsid w:val="00300B7F"/>
    <w:rsid w:val="00301902"/>
    <w:rsid w:val="00301C68"/>
    <w:rsid w:val="003020C7"/>
    <w:rsid w:val="00302220"/>
    <w:rsid w:val="00302344"/>
    <w:rsid w:val="00302736"/>
    <w:rsid w:val="00303006"/>
    <w:rsid w:val="0030379A"/>
    <w:rsid w:val="00303B08"/>
    <w:rsid w:val="00303B96"/>
    <w:rsid w:val="00303DC4"/>
    <w:rsid w:val="00304466"/>
    <w:rsid w:val="00304487"/>
    <w:rsid w:val="00304693"/>
    <w:rsid w:val="00304969"/>
    <w:rsid w:val="00305451"/>
    <w:rsid w:val="00305580"/>
    <w:rsid w:val="0030615C"/>
    <w:rsid w:val="00306956"/>
    <w:rsid w:val="0030732F"/>
    <w:rsid w:val="00307725"/>
    <w:rsid w:val="00307866"/>
    <w:rsid w:val="003079DF"/>
    <w:rsid w:val="00307ADD"/>
    <w:rsid w:val="00307E65"/>
    <w:rsid w:val="003103B0"/>
    <w:rsid w:val="003103E6"/>
    <w:rsid w:val="003108DF"/>
    <w:rsid w:val="00310A14"/>
    <w:rsid w:val="00310BD0"/>
    <w:rsid w:val="00310D52"/>
    <w:rsid w:val="003110EE"/>
    <w:rsid w:val="00311966"/>
    <w:rsid w:val="00311CE5"/>
    <w:rsid w:val="003121C6"/>
    <w:rsid w:val="00312247"/>
    <w:rsid w:val="0031321B"/>
    <w:rsid w:val="00314F36"/>
    <w:rsid w:val="003150A9"/>
    <w:rsid w:val="00316795"/>
    <w:rsid w:val="0032000B"/>
    <w:rsid w:val="00320AA3"/>
    <w:rsid w:val="00320FA2"/>
    <w:rsid w:val="00321689"/>
    <w:rsid w:val="00322BA0"/>
    <w:rsid w:val="00322D48"/>
    <w:rsid w:val="00322FBB"/>
    <w:rsid w:val="00323111"/>
    <w:rsid w:val="00323C98"/>
    <w:rsid w:val="003240C6"/>
    <w:rsid w:val="0032493E"/>
    <w:rsid w:val="003252A2"/>
    <w:rsid w:val="0032670C"/>
    <w:rsid w:val="00326D66"/>
    <w:rsid w:val="00330155"/>
    <w:rsid w:val="0033017D"/>
    <w:rsid w:val="00330BB5"/>
    <w:rsid w:val="00332854"/>
    <w:rsid w:val="00332DF7"/>
    <w:rsid w:val="003344EF"/>
    <w:rsid w:val="00335F55"/>
    <w:rsid w:val="00336CD0"/>
    <w:rsid w:val="00337442"/>
    <w:rsid w:val="0033776A"/>
    <w:rsid w:val="00337875"/>
    <w:rsid w:val="00340E62"/>
    <w:rsid w:val="003410AF"/>
    <w:rsid w:val="00342357"/>
    <w:rsid w:val="00342420"/>
    <w:rsid w:val="00342480"/>
    <w:rsid w:val="00342AD9"/>
    <w:rsid w:val="00342D0C"/>
    <w:rsid w:val="00344E0B"/>
    <w:rsid w:val="003451A4"/>
    <w:rsid w:val="003453B3"/>
    <w:rsid w:val="0034743C"/>
    <w:rsid w:val="00347821"/>
    <w:rsid w:val="00347BD2"/>
    <w:rsid w:val="00347CB6"/>
    <w:rsid w:val="00350883"/>
    <w:rsid w:val="00350C17"/>
    <w:rsid w:val="00351A92"/>
    <w:rsid w:val="00352CC7"/>
    <w:rsid w:val="00353F31"/>
    <w:rsid w:val="003542A0"/>
    <w:rsid w:val="0035632A"/>
    <w:rsid w:val="00356454"/>
    <w:rsid w:val="00357204"/>
    <w:rsid w:val="00357311"/>
    <w:rsid w:val="00357E31"/>
    <w:rsid w:val="00360A6F"/>
    <w:rsid w:val="00360B53"/>
    <w:rsid w:val="00362FF7"/>
    <w:rsid w:val="00363B10"/>
    <w:rsid w:val="00363C89"/>
    <w:rsid w:val="00364872"/>
    <w:rsid w:val="003653D0"/>
    <w:rsid w:val="00365D50"/>
    <w:rsid w:val="00365EA7"/>
    <w:rsid w:val="00366E7D"/>
    <w:rsid w:val="003678DF"/>
    <w:rsid w:val="003708C6"/>
    <w:rsid w:val="003715CB"/>
    <w:rsid w:val="0037160E"/>
    <w:rsid w:val="00371B0C"/>
    <w:rsid w:val="00371CB2"/>
    <w:rsid w:val="00371ED8"/>
    <w:rsid w:val="00371F19"/>
    <w:rsid w:val="00372088"/>
    <w:rsid w:val="00372816"/>
    <w:rsid w:val="00372CF6"/>
    <w:rsid w:val="00372E5D"/>
    <w:rsid w:val="003735A5"/>
    <w:rsid w:val="00373FC3"/>
    <w:rsid w:val="00374D07"/>
    <w:rsid w:val="00374D49"/>
    <w:rsid w:val="00375038"/>
    <w:rsid w:val="0037517E"/>
    <w:rsid w:val="0037550D"/>
    <w:rsid w:val="003759B8"/>
    <w:rsid w:val="00377174"/>
    <w:rsid w:val="00377197"/>
    <w:rsid w:val="00380110"/>
    <w:rsid w:val="0038028B"/>
    <w:rsid w:val="00380569"/>
    <w:rsid w:val="00380B0F"/>
    <w:rsid w:val="00380C3A"/>
    <w:rsid w:val="00381124"/>
    <w:rsid w:val="00381754"/>
    <w:rsid w:val="0038187E"/>
    <w:rsid w:val="00381B0E"/>
    <w:rsid w:val="00382801"/>
    <w:rsid w:val="00382D3B"/>
    <w:rsid w:val="00382E2A"/>
    <w:rsid w:val="003831E1"/>
    <w:rsid w:val="003835BE"/>
    <w:rsid w:val="003842B1"/>
    <w:rsid w:val="0038438E"/>
    <w:rsid w:val="00384ADB"/>
    <w:rsid w:val="00384CD8"/>
    <w:rsid w:val="003857FD"/>
    <w:rsid w:val="00387007"/>
    <w:rsid w:val="00387769"/>
    <w:rsid w:val="00387FC3"/>
    <w:rsid w:val="003900A4"/>
    <w:rsid w:val="0039086E"/>
    <w:rsid w:val="00390D05"/>
    <w:rsid w:val="003917D5"/>
    <w:rsid w:val="003919CE"/>
    <w:rsid w:val="00392179"/>
    <w:rsid w:val="0039275B"/>
    <w:rsid w:val="00392A00"/>
    <w:rsid w:val="0039348B"/>
    <w:rsid w:val="0039377D"/>
    <w:rsid w:val="003937FA"/>
    <w:rsid w:val="003948AF"/>
    <w:rsid w:val="00395CA0"/>
    <w:rsid w:val="00395F64"/>
    <w:rsid w:val="00396538"/>
    <w:rsid w:val="003967A9"/>
    <w:rsid w:val="003969CA"/>
    <w:rsid w:val="00397117"/>
    <w:rsid w:val="0039798F"/>
    <w:rsid w:val="00397D84"/>
    <w:rsid w:val="003A0D8B"/>
    <w:rsid w:val="003A17A7"/>
    <w:rsid w:val="003A306D"/>
    <w:rsid w:val="003A455B"/>
    <w:rsid w:val="003A526D"/>
    <w:rsid w:val="003A5A01"/>
    <w:rsid w:val="003A5DDB"/>
    <w:rsid w:val="003A5FC5"/>
    <w:rsid w:val="003A655B"/>
    <w:rsid w:val="003A7E6E"/>
    <w:rsid w:val="003B04CA"/>
    <w:rsid w:val="003B0F2B"/>
    <w:rsid w:val="003B0FAD"/>
    <w:rsid w:val="003B1BC1"/>
    <w:rsid w:val="003B1C8D"/>
    <w:rsid w:val="003B215D"/>
    <w:rsid w:val="003B2235"/>
    <w:rsid w:val="003B2639"/>
    <w:rsid w:val="003B307C"/>
    <w:rsid w:val="003B45CD"/>
    <w:rsid w:val="003B474E"/>
    <w:rsid w:val="003B4CEE"/>
    <w:rsid w:val="003B50CD"/>
    <w:rsid w:val="003B52CD"/>
    <w:rsid w:val="003B5794"/>
    <w:rsid w:val="003B62E4"/>
    <w:rsid w:val="003B713C"/>
    <w:rsid w:val="003B7E92"/>
    <w:rsid w:val="003C0006"/>
    <w:rsid w:val="003C047B"/>
    <w:rsid w:val="003C066C"/>
    <w:rsid w:val="003C08E6"/>
    <w:rsid w:val="003C0C3A"/>
    <w:rsid w:val="003C13B7"/>
    <w:rsid w:val="003C2406"/>
    <w:rsid w:val="003C2430"/>
    <w:rsid w:val="003C24E6"/>
    <w:rsid w:val="003C2919"/>
    <w:rsid w:val="003C2B4B"/>
    <w:rsid w:val="003C2C1C"/>
    <w:rsid w:val="003C36F6"/>
    <w:rsid w:val="003C3745"/>
    <w:rsid w:val="003C3C52"/>
    <w:rsid w:val="003C3F17"/>
    <w:rsid w:val="003C4C61"/>
    <w:rsid w:val="003C5F73"/>
    <w:rsid w:val="003C6461"/>
    <w:rsid w:val="003C7154"/>
    <w:rsid w:val="003C7BCD"/>
    <w:rsid w:val="003C7F24"/>
    <w:rsid w:val="003C7F77"/>
    <w:rsid w:val="003D110F"/>
    <w:rsid w:val="003D17F5"/>
    <w:rsid w:val="003D1891"/>
    <w:rsid w:val="003D1C1F"/>
    <w:rsid w:val="003D1C84"/>
    <w:rsid w:val="003D2F59"/>
    <w:rsid w:val="003D3041"/>
    <w:rsid w:val="003D354B"/>
    <w:rsid w:val="003D3646"/>
    <w:rsid w:val="003D3663"/>
    <w:rsid w:val="003D3DED"/>
    <w:rsid w:val="003D4480"/>
    <w:rsid w:val="003D585A"/>
    <w:rsid w:val="003D622A"/>
    <w:rsid w:val="003D6CD0"/>
    <w:rsid w:val="003D6D4F"/>
    <w:rsid w:val="003D6EB5"/>
    <w:rsid w:val="003D771A"/>
    <w:rsid w:val="003E04D9"/>
    <w:rsid w:val="003E0595"/>
    <w:rsid w:val="003E0BA8"/>
    <w:rsid w:val="003E1155"/>
    <w:rsid w:val="003E1C25"/>
    <w:rsid w:val="003E1CDE"/>
    <w:rsid w:val="003E235B"/>
    <w:rsid w:val="003E2384"/>
    <w:rsid w:val="003E2F4C"/>
    <w:rsid w:val="003E3655"/>
    <w:rsid w:val="003E48F1"/>
    <w:rsid w:val="003E4A41"/>
    <w:rsid w:val="003E574F"/>
    <w:rsid w:val="003E5FD9"/>
    <w:rsid w:val="003E65ED"/>
    <w:rsid w:val="003E6E0B"/>
    <w:rsid w:val="003F362B"/>
    <w:rsid w:val="003F4BD2"/>
    <w:rsid w:val="003F4D3F"/>
    <w:rsid w:val="003F4F32"/>
    <w:rsid w:val="003F51FE"/>
    <w:rsid w:val="003F55BD"/>
    <w:rsid w:val="003F6A64"/>
    <w:rsid w:val="003F7793"/>
    <w:rsid w:val="00400352"/>
    <w:rsid w:val="00400557"/>
    <w:rsid w:val="00400C17"/>
    <w:rsid w:val="00400F25"/>
    <w:rsid w:val="00401D3D"/>
    <w:rsid w:val="00402398"/>
    <w:rsid w:val="004024DF"/>
    <w:rsid w:val="004032BA"/>
    <w:rsid w:val="00403AB5"/>
    <w:rsid w:val="00403DA8"/>
    <w:rsid w:val="00405174"/>
    <w:rsid w:val="0040545F"/>
    <w:rsid w:val="00405C04"/>
    <w:rsid w:val="004066A9"/>
    <w:rsid w:val="00407F91"/>
    <w:rsid w:val="00410266"/>
    <w:rsid w:val="004103CD"/>
    <w:rsid w:val="00411A68"/>
    <w:rsid w:val="0041211E"/>
    <w:rsid w:val="0041282A"/>
    <w:rsid w:val="00412F70"/>
    <w:rsid w:val="00413052"/>
    <w:rsid w:val="00413067"/>
    <w:rsid w:val="00413B58"/>
    <w:rsid w:val="00413DD9"/>
    <w:rsid w:val="0041414E"/>
    <w:rsid w:val="0041454F"/>
    <w:rsid w:val="004147B4"/>
    <w:rsid w:val="004150D6"/>
    <w:rsid w:val="004157E2"/>
    <w:rsid w:val="00416AF5"/>
    <w:rsid w:val="00417A3B"/>
    <w:rsid w:val="00417CDE"/>
    <w:rsid w:val="0042062C"/>
    <w:rsid w:val="00421209"/>
    <w:rsid w:val="00421215"/>
    <w:rsid w:val="00421354"/>
    <w:rsid w:val="004215F4"/>
    <w:rsid w:val="00421AD5"/>
    <w:rsid w:val="00421F98"/>
    <w:rsid w:val="00422457"/>
    <w:rsid w:val="004225FE"/>
    <w:rsid w:val="00422740"/>
    <w:rsid w:val="00422882"/>
    <w:rsid w:val="00422C9A"/>
    <w:rsid w:val="0042301F"/>
    <w:rsid w:val="00423743"/>
    <w:rsid w:val="0042394A"/>
    <w:rsid w:val="00424EC2"/>
    <w:rsid w:val="00425564"/>
    <w:rsid w:val="004256C6"/>
    <w:rsid w:val="00426852"/>
    <w:rsid w:val="00427E27"/>
    <w:rsid w:val="004301CF"/>
    <w:rsid w:val="004303C1"/>
    <w:rsid w:val="0043061B"/>
    <w:rsid w:val="004306F7"/>
    <w:rsid w:val="0043073C"/>
    <w:rsid w:val="004308CB"/>
    <w:rsid w:val="00430945"/>
    <w:rsid w:val="00430A33"/>
    <w:rsid w:val="00431714"/>
    <w:rsid w:val="0043176E"/>
    <w:rsid w:val="004317F5"/>
    <w:rsid w:val="004318F6"/>
    <w:rsid w:val="00431A7A"/>
    <w:rsid w:val="00431BCB"/>
    <w:rsid w:val="00432182"/>
    <w:rsid w:val="004321D7"/>
    <w:rsid w:val="00432395"/>
    <w:rsid w:val="0043262F"/>
    <w:rsid w:val="004326A7"/>
    <w:rsid w:val="004326F9"/>
    <w:rsid w:val="0043312D"/>
    <w:rsid w:val="00433487"/>
    <w:rsid w:val="00433698"/>
    <w:rsid w:val="004342B7"/>
    <w:rsid w:val="00434565"/>
    <w:rsid w:val="00434606"/>
    <w:rsid w:val="004349F5"/>
    <w:rsid w:val="00434AC5"/>
    <w:rsid w:val="00434C4D"/>
    <w:rsid w:val="00434CA3"/>
    <w:rsid w:val="00434CD6"/>
    <w:rsid w:val="00435058"/>
    <w:rsid w:val="00435745"/>
    <w:rsid w:val="0043576C"/>
    <w:rsid w:val="0043580E"/>
    <w:rsid w:val="0043619F"/>
    <w:rsid w:val="004371F4"/>
    <w:rsid w:val="00437DBF"/>
    <w:rsid w:val="0044007D"/>
    <w:rsid w:val="00440DE0"/>
    <w:rsid w:val="00440DF3"/>
    <w:rsid w:val="004413CE"/>
    <w:rsid w:val="00441C1B"/>
    <w:rsid w:val="00441E94"/>
    <w:rsid w:val="00442E91"/>
    <w:rsid w:val="00443B0F"/>
    <w:rsid w:val="00444089"/>
    <w:rsid w:val="0044415E"/>
    <w:rsid w:val="004443F8"/>
    <w:rsid w:val="0044517B"/>
    <w:rsid w:val="004461A9"/>
    <w:rsid w:val="004461B1"/>
    <w:rsid w:val="00447107"/>
    <w:rsid w:val="004478CA"/>
    <w:rsid w:val="00447E6A"/>
    <w:rsid w:val="00450CC7"/>
    <w:rsid w:val="00451051"/>
    <w:rsid w:val="0045156B"/>
    <w:rsid w:val="004515B1"/>
    <w:rsid w:val="0045261C"/>
    <w:rsid w:val="004527C1"/>
    <w:rsid w:val="0045379B"/>
    <w:rsid w:val="004539CB"/>
    <w:rsid w:val="00454228"/>
    <w:rsid w:val="00454C1D"/>
    <w:rsid w:val="004550B1"/>
    <w:rsid w:val="004550D9"/>
    <w:rsid w:val="004556DC"/>
    <w:rsid w:val="00455B47"/>
    <w:rsid w:val="00456EEE"/>
    <w:rsid w:val="0045718A"/>
    <w:rsid w:val="00460237"/>
    <w:rsid w:val="00460F9E"/>
    <w:rsid w:val="0046117D"/>
    <w:rsid w:val="00461C1D"/>
    <w:rsid w:val="00461E66"/>
    <w:rsid w:val="004626D6"/>
    <w:rsid w:val="004647BC"/>
    <w:rsid w:val="004655FD"/>
    <w:rsid w:val="00465600"/>
    <w:rsid w:val="00465AE1"/>
    <w:rsid w:val="00465BEA"/>
    <w:rsid w:val="00465D6E"/>
    <w:rsid w:val="00465FA1"/>
    <w:rsid w:val="00466047"/>
    <w:rsid w:val="004678BB"/>
    <w:rsid w:val="00467BF3"/>
    <w:rsid w:val="00470550"/>
    <w:rsid w:val="0047097A"/>
    <w:rsid w:val="0047213A"/>
    <w:rsid w:val="00472C8B"/>
    <w:rsid w:val="00473119"/>
    <w:rsid w:val="004736D2"/>
    <w:rsid w:val="00474237"/>
    <w:rsid w:val="00474247"/>
    <w:rsid w:val="0047441F"/>
    <w:rsid w:val="004745E8"/>
    <w:rsid w:val="0047474F"/>
    <w:rsid w:val="00474C56"/>
    <w:rsid w:val="00474F56"/>
    <w:rsid w:val="00474F88"/>
    <w:rsid w:val="00475188"/>
    <w:rsid w:val="00475B87"/>
    <w:rsid w:val="0048120E"/>
    <w:rsid w:val="00482521"/>
    <w:rsid w:val="00482D59"/>
    <w:rsid w:val="00482F82"/>
    <w:rsid w:val="00482FA4"/>
    <w:rsid w:val="00482FC3"/>
    <w:rsid w:val="00483CE7"/>
    <w:rsid w:val="00484973"/>
    <w:rsid w:val="00485E1F"/>
    <w:rsid w:val="00486452"/>
    <w:rsid w:val="00486C0E"/>
    <w:rsid w:val="00486F58"/>
    <w:rsid w:val="004874F6"/>
    <w:rsid w:val="00487819"/>
    <w:rsid w:val="00487893"/>
    <w:rsid w:val="00487E1E"/>
    <w:rsid w:val="00490197"/>
    <w:rsid w:val="004903E4"/>
    <w:rsid w:val="00490A4C"/>
    <w:rsid w:val="00490FF6"/>
    <w:rsid w:val="0049117B"/>
    <w:rsid w:val="00492319"/>
    <w:rsid w:val="004929A2"/>
    <w:rsid w:val="00492E59"/>
    <w:rsid w:val="00493298"/>
    <w:rsid w:val="004932AD"/>
    <w:rsid w:val="00493474"/>
    <w:rsid w:val="00493EB7"/>
    <w:rsid w:val="00493F1A"/>
    <w:rsid w:val="0049425A"/>
    <w:rsid w:val="0049443B"/>
    <w:rsid w:val="004945FA"/>
    <w:rsid w:val="004947F0"/>
    <w:rsid w:val="00494B8D"/>
    <w:rsid w:val="0049531E"/>
    <w:rsid w:val="0049595E"/>
    <w:rsid w:val="00496523"/>
    <w:rsid w:val="004966E5"/>
    <w:rsid w:val="00496718"/>
    <w:rsid w:val="0049734F"/>
    <w:rsid w:val="004976DC"/>
    <w:rsid w:val="0049788C"/>
    <w:rsid w:val="0049789C"/>
    <w:rsid w:val="004A00A5"/>
    <w:rsid w:val="004A13BA"/>
    <w:rsid w:val="004A141C"/>
    <w:rsid w:val="004A20F9"/>
    <w:rsid w:val="004A310F"/>
    <w:rsid w:val="004A3122"/>
    <w:rsid w:val="004A3329"/>
    <w:rsid w:val="004A449E"/>
    <w:rsid w:val="004A498A"/>
    <w:rsid w:val="004A61A1"/>
    <w:rsid w:val="004A6452"/>
    <w:rsid w:val="004A6A6F"/>
    <w:rsid w:val="004A741E"/>
    <w:rsid w:val="004B0AE6"/>
    <w:rsid w:val="004B0BF8"/>
    <w:rsid w:val="004B10D7"/>
    <w:rsid w:val="004B12DD"/>
    <w:rsid w:val="004B1727"/>
    <w:rsid w:val="004B2009"/>
    <w:rsid w:val="004B23E4"/>
    <w:rsid w:val="004B3EB3"/>
    <w:rsid w:val="004B494F"/>
    <w:rsid w:val="004B525F"/>
    <w:rsid w:val="004B5727"/>
    <w:rsid w:val="004B5DE2"/>
    <w:rsid w:val="004B60F0"/>
    <w:rsid w:val="004B63CB"/>
    <w:rsid w:val="004B69F8"/>
    <w:rsid w:val="004B6D3F"/>
    <w:rsid w:val="004B73F1"/>
    <w:rsid w:val="004B7579"/>
    <w:rsid w:val="004B7BA8"/>
    <w:rsid w:val="004C011F"/>
    <w:rsid w:val="004C02D5"/>
    <w:rsid w:val="004C0FEA"/>
    <w:rsid w:val="004C10EF"/>
    <w:rsid w:val="004C12F1"/>
    <w:rsid w:val="004C1950"/>
    <w:rsid w:val="004C20AE"/>
    <w:rsid w:val="004C34A9"/>
    <w:rsid w:val="004C435C"/>
    <w:rsid w:val="004C4A5F"/>
    <w:rsid w:val="004C5680"/>
    <w:rsid w:val="004C581B"/>
    <w:rsid w:val="004C6870"/>
    <w:rsid w:val="004C6B62"/>
    <w:rsid w:val="004C7014"/>
    <w:rsid w:val="004D118A"/>
    <w:rsid w:val="004D14F2"/>
    <w:rsid w:val="004D157E"/>
    <w:rsid w:val="004D1CBE"/>
    <w:rsid w:val="004D4294"/>
    <w:rsid w:val="004D5120"/>
    <w:rsid w:val="004D58C5"/>
    <w:rsid w:val="004D6407"/>
    <w:rsid w:val="004D7393"/>
    <w:rsid w:val="004E006B"/>
    <w:rsid w:val="004E02DC"/>
    <w:rsid w:val="004E11C3"/>
    <w:rsid w:val="004E136D"/>
    <w:rsid w:val="004E17A6"/>
    <w:rsid w:val="004E1EE9"/>
    <w:rsid w:val="004E2286"/>
    <w:rsid w:val="004E2638"/>
    <w:rsid w:val="004E28C9"/>
    <w:rsid w:val="004E3E7C"/>
    <w:rsid w:val="004E3ED8"/>
    <w:rsid w:val="004E4E0A"/>
    <w:rsid w:val="004E637E"/>
    <w:rsid w:val="004E6885"/>
    <w:rsid w:val="004E689E"/>
    <w:rsid w:val="004E6AC4"/>
    <w:rsid w:val="004F0333"/>
    <w:rsid w:val="004F0669"/>
    <w:rsid w:val="004F07F2"/>
    <w:rsid w:val="004F0B36"/>
    <w:rsid w:val="004F0D03"/>
    <w:rsid w:val="004F1585"/>
    <w:rsid w:val="004F2455"/>
    <w:rsid w:val="004F31DC"/>
    <w:rsid w:val="004F320E"/>
    <w:rsid w:val="004F368A"/>
    <w:rsid w:val="004F6098"/>
    <w:rsid w:val="004F6141"/>
    <w:rsid w:val="004F659D"/>
    <w:rsid w:val="004F756A"/>
    <w:rsid w:val="004F7D01"/>
    <w:rsid w:val="005003ED"/>
    <w:rsid w:val="0050052B"/>
    <w:rsid w:val="005009D8"/>
    <w:rsid w:val="00500F7F"/>
    <w:rsid w:val="00501486"/>
    <w:rsid w:val="00502178"/>
    <w:rsid w:val="00502A14"/>
    <w:rsid w:val="00503647"/>
    <w:rsid w:val="00503809"/>
    <w:rsid w:val="005039A1"/>
    <w:rsid w:val="005039E4"/>
    <w:rsid w:val="00504959"/>
    <w:rsid w:val="0050518D"/>
    <w:rsid w:val="00506D7C"/>
    <w:rsid w:val="00506FE1"/>
    <w:rsid w:val="005079F0"/>
    <w:rsid w:val="00507E64"/>
    <w:rsid w:val="00510299"/>
    <w:rsid w:val="005108AF"/>
    <w:rsid w:val="00510C88"/>
    <w:rsid w:val="005116E6"/>
    <w:rsid w:val="005125E6"/>
    <w:rsid w:val="005138FE"/>
    <w:rsid w:val="005142AE"/>
    <w:rsid w:val="005145DC"/>
    <w:rsid w:val="00514765"/>
    <w:rsid w:val="00515281"/>
    <w:rsid w:val="0051608C"/>
    <w:rsid w:val="005179B7"/>
    <w:rsid w:val="00517E0E"/>
    <w:rsid w:val="0052023A"/>
    <w:rsid w:val="00520EA8"/>
    <w:rsid w:val="0052149A"/>
    <w:rsid w:val="00521767"/>
    <w:rsid w:val="00521D0F"/>
    <w:rsid w:val="00521D14"/>
    <w:rsid w:val="005220A1"/>
    <w:rsid w:val="0052219D"/>
    <w:rsid w:val="005234BB"/>
    <w:rsid w:val="005234E9"/>
    <w:rsid w:val="00523CF9"/>
    <w:rsid w:val="00524C97"/>
    <w:rsid w:val="00525B81"/>
    <w:rsid w:val="00526B87"/>
    <w:rsid w:val="0052714E"/>
    <w:rsid w:val="0052795A"/>
    <w:rsid w:val="005279CC"/>
    <w:rsid w:val="0053144C"/>
    <w:rsid w:val="00531B95"/>
    <w:rsid w:val="00532472"/>
    <w:rsid w:val="005327F2"/>
    <w:rsid w:val="00532A10"/>
    <w:rsid w:val="00532C49"/>
    <w:rsid w:val="00532E5C"/>
    <w:rsid w:val="00533DB2"/>
    <w:rsid w:val="00534282"/>
    <w:rsid w:val="0053488E"/>
    <w:rsid w:val="00537240"/>
    <w:rsid w:val="005406CD"/>
    <w:rsid w:val="0054095B"/>
    <w:rsid w:val="005414C3"/>
    <w:rsid w:val="00541DBB"/>
    <w:rsid w:val="005421E3"/>
    <w:rsid w:val="00542753"/>
    <w:rsid w:val="00542D4B"/>
    <w:rsid w:val="00542E62"/>
    <w:rsid w:val="0054313B"/>
    <w:rsid w:val="00543B1B"/>
    <w:rsid w:val="00544525"/>
    <w:rsid w:val="0054455F"/>
    <w:rsid w:val="00545208"/>
    <w:rsid w:val="00545535"/>
    <w:rsid w:val="005455B1"/>
    <w:rsid w:val="00545AD1"/>
    <w:rsid w:val="00546C2F"/>
    <w:rsid w:val="00546D86"/>
    <w:rsid w:val="00547002"/>
    <w:rsid w:val="00547033"/>
    <w:rsid w:val="00547699"/>
    <w:rsid w:val="0055165B"/>
    <w:rsid w:val="005519DE"/>
    <w:rsid w:val="0055246A"/>
    <w:rsid w:val="005529D4"/>
    <w:rsid w:val="00552F4D"/>
    <w:rsid w:val="00552F8B"/>
    <w:rsid w:val="00553159"/>
    <w:rsid w:val="00553195"/>
    <w:rsid w:val="00555B01"/>
    <w:rsid w:val="00555B14"/>
    <w:rsid w:val="005568EF"/>
    <w:rsid w:val="00556A6F"/>
    <w:rsid w:val="00557EAA"/>
    <w:rsid w:val="00557ED0"/>
    <w:rsid w:val="00560208"/>
    <w:rsid w:val="00561AC8"/>
    <w:rsid w:val="00561F52"/>
    <w:rsid w:val="005637E4"/>
    <w:rsid w:val="00564807"/>
    <w:rsid w:val="00564C3E"/>
    <w:rsid w:val="005652DB"/>
    <w:rsid w:val="00565B07"/>
    <w:rsid w:val="005660F8"/>
    <w:rsid w:val="0056617B"/>
    <w:rsid w:val="00566C27"/>
    <w:rsid w:val="005705F7"/>
    <w:rsid w:val="00571968"/>
    <w:rsid w:val="00571E3F"/>
    <w:rsid w:val="00571EFE"/>
    <w:rsid w:val="00572455"/>
    <w:rsid w:val="005724F0"/>
    <w:rsid w:val="00573362"/>
    <w:rsid w:val="00573F1A"/>
    <w:rsid w:val="005743AE"/>
    <w:rsid w:val="00574486"/>
    <w:rsid w:val="00574827"/>
    <w:rsid w:val="00574C48"/>
    <w:rsid w:val="005754ED"/>
    <w:rsid w:val="00575D21"/>
    <w:rsid w:val="00576031"/>
    <w:rsid w:val="00576DE3"/>
    <w:rsid w:val="00576E25"/>
    <w:rsid w:val="005807A7"/>
    <w:rsid w:val="005807EE"/>
    <w:rsid w:val="00581648"/>
    <w:rsid w:val="00581B6D"/>
    <w:rsid w:val="0058208A"/>
    <w:rsid w:val="00582269"/>
    <w:rsid w:val="00582FB5"/>
    <w:rsid w:val="0058326C"/>
    <w:rsid w:val="00583658"/>
    <w:rsid w:val="0058478C"/>
    <w:rsid w:val="00584F52"/>
    <w:rsid w:val="00585453"/>
    <w:rsid w:val="00585C38"/>
    <w:rsid w:val="00585D89"/>
    <w:rsid w:val="005861C8"/>
    <w:rsid w:val="00586C3D"/>
    <w:rsid w:val="00587908"/>
    <w:rsid w:val="005907E9"/>
    <w:rsid w:val="00590C33"/>
    <w:rsid w:val="00591080"/>
    <w:rsid w:val="0059129E"/>
    <w:rsid w:val="005925F6"/>
    <w:rsid w:val="00592D53"/>
    <w:rsid w:val="0059356B"/>
    <w:rsid w:val="00593E53"/>
    <w:rsid w:val="00594100"/>
    <w:rsid w:val="00595A5A"/>
    <w:rsid w:val="00596B4D"/>
    <w:rsid w:val="00597AC9"/>
    <w:rsid w:val="005A03E8"/>
    <w:rsid w:val="005A0C52"/>
    <w:rsid w:val="005A1022"/>
    <w:rsid w:val="005A1329"/>
    <w:rsid w:val="005A19F5"/>
    <w:rsid w:val="005A1D69"/>
    <w:rsid w:val="005A2017"/>
    <w:rsid w:val="005A2AC7"/>
    <w:rsid w:val="005A2AC8"/>
    <w:rsid w:val="005A30D5"/>
    <w:rsid w:val="005A3645"/>
    <w:rsid w:val="005A3D2D"/>
    <w:rsid w:val="005A41BB"/>
    <w:rsid w:val="005A4746"/>
    <w:rsid w:val="005A4D9C"/>
    <w:rsid w:val="005A4FD9"/>
    <w:rsid w:val="005A5197"/>
    <w:rsid w:val="005A5A2E"/>
    <w:rsid w:val="005A6C2B"/>
    <w:rsid w:val="005B02EF"/>
    <w:rsid w:val="005B1A41"/>
    <w:rsid w:val="005B1B47"/>
    <w:rsid w:val="005B22A4"/>
    <w:rsid w:val="005B3BA8"/>
    <w:rsid w:val="005B3F7B"/>
    <w:rsid w:val="005B467B"/>
    <w:rsid w:val="005B636A"/>
    <w:rsid w:val="005B6FFB"/>
    <w:rsid w:val="005B7710"/>
    <w:rsid w:val="005C0299"/>
    <w:rsid w:val="005C1B8F"/>
    <w:rsid w:val="005C21FD"/>
    <w:rsid w:val="005C354A"/>
    <w:rsid w:val="005C4560"/>
    <w:rsid w:val="005C48F1"/>
    <w:rsid w:val="005C49F4"/>
    <w:rsid w:val="005C4A60"/>
    <w:rsid w:val="005C5BDD"/>
    <w:rsid w:val="005C7587"/>
    <w:rsid w:val="005C7984"/>
    <w:rsid w:val="005D02B8"/>
    <w:rsid w:val="005D03DB"/>
    <w:rsid w:val="005D0570"/>
    <w:rsid w:val="005D097E"/>
    <w:rsid w:val="005D3CD5"/>
    <w:rsid w:val="005D3FC9"/>
    <w:rsid w:val="005D4E82"/>
    <w:rsid w:val="005D7746"/>
    <w:rsid w:val="005D7B2E"/>
    <w:rsid w:val="005D7F9B"/>
    <w:rsid w:val="005E0AF3"/>
    <w:rsid w:val="005E0E1C"/>
    <w:rsid w:val="005E11A0"/>
    <w:rsid w:val="005E15D0"/>
    <w:rsid w:val="005E18E0"/>
    <w:rsid w:val="005E1B59"/>
    <w:rsid w:val="005E1D09"/>
    <w:rsid w:val="005E21AF"/>
    <w:rsid w:val="005E26E4"/>
    <w:rsid w:val="005E32CE"/>
    <w:rsid w:val="005E3A84"/>
    <w:rsid w:val="005E3B24"/>
    <w:rsid w:val="005E3E01"/>
    <w:rsid w:val="005E3E18"/>
    <w:rsid w:val="005E3E6A"/>
    <w:rsid w:val="005E44DE"/>
    <w:rsid w:val="005E4545"/>
    <w:rsid w:val="005E51F8"/>
    <w:rsid w:val="005E55EE"/>
    <w:rsid w:val="005E5F1F"/>
    <w:rsid w:val="005E5FEC"/>
    <w:rsid w:val="005E614A"/>
    <w:rsid w:val="005E7C05"/>
    <w:rsid w:val="005E7F55"/>
    <w:rsid w:val="005F19FA"/>
    <w:rsid w:val="005F1E88"/>
    <w:rsid w:val="005F1F51"/>
    <w:rsid w:val="005F1F7A"/>
    <w:rsid w:val="005F25F1"/>
    <w:rsid w:val="005F282F"/>
    <w:rsid w:val="005F3D12"/>
    <w:rsid w:val="005F3D32"/>
    <w:rsid w:val="005F4673"/>
    <w:rsid w:val="005F4A5A"/>
    <w:rsid w:val="005F5102"/>
    <w:rsid w:val="005F5363"/>
    <w:rsid w:val="005F5F6A"/>
    <w:rsid w:val="005F657F"/>
    <w:rsid w:val="005F6A85"/>
    <w:rsid w:val="00601166"/>
    <w:rsid w:val="00601378"/>
    <w:rsid w:val="0060175F"/>
    <w:rsid w:val="0060194A"/>
    <w:rsid w:val="00601F71"/>
    <w:rsid w:val="006024BD"/>
    <w:rsid w:val="00602739"/>
    <w:rsid w:val="00603A90"/>
    <w:rsid w:val="00603E04"/>
    <w:rsid w:val="00603E36"/>
    <w:rsid w:val="00604ECD"/>
    <w:rsid w:val="00606E68"/>
    <w:rsid w:val="006075BA"/>
    <w:rsid w:val="00610A18"/>
    <w:rsid w:val="00610CDF"/>
    <w:rsid w:val="00610D01"/>
    <w:rsid w:val="0061113A"/>
    <w:rsid w:val="0061286E"/>
    <w:rsid w:val="006144F4"/>
    <w:rsid w:val="00614917"/>
    <w:rsid w:val="00614F1B"/>
    <w:rsid w:val="006157A7"/>
    <w:rsid w:val="00616029"/>
    <w:rsid w:val="00616C21"/>
    <w:rsid w:val="00616F58"/>
    <w:rsid w:val="00617006"/>
    <w:rsid w:val="006170FB"/>
    <w:rsid w:val="006175C3"/>
    <w:rsid w:val="00617C89"/>
    <w:rsid w:val="0062077F"/>
    <w:rsid w:val="00621317"/>
    <w:rsid w:val="00621980"/>
    <w:rsid w:val="00621EBC"/>
    <w:rsid w:val="006224C2"/>
    <w:rsid w:val="00622CEB"/>
    <w:rsid w:val="00622DCA"/>
    <w:rsid w:val="00623BB6"/>
    <w:rsid w:val="00623BE8"/>
    <w:rsid w:val="0062407D"/>
    <w:rsid w:val="00624377"/>
    <w:rsid w:val="00624BFA"/>
    <w:rsid w:val="00624E49"/>
    <w:rsid w:val="006250E4"/>
    <w:rsid w:val="00625C7F"/>
    <w:rsid w:val="00626034"/>
    <w:rsid w:val="006263FC"/>
    <w:rsid w:val="00627517"/>
    <w:rsid w:val="00627D54"/>
    <w:rsid w:val="00630344"/>
    <w:rsid w:val="006306CA"/>
    <w:rsid w:val="00630893"/>
    <w:rsid w:val="00630FF8"/>
    <w:rsid w:val="00631351"/>
    <w:rsid w:val="006328CD"/>
    <w:rsid w:val="0063476F"/>
    <w:rsid w:val="0063511F"/>
    <w:rsid w:val="0063714E"/>
    <w:rsid w:val="00637FDC"/>
    <w:rsid w:val="006400EB"/>
    <w:rsid w:val="00640B23"/>
    <w:rsid w:val="00640DA0"/>
    <w:rsid w:val="00641232"/>
    <w:rsid w:val="00642735"/>
    <w:rsid w:val="00642760"/>
    <w:rsid w:val="00642B85"/>
    <w:rsid w:val="00644115"/>
    <w:rsid w:val="006444DD"/>
    <w:rsid w:val="006446F3"/>
    <w:rsid w:val="0064482B"/>
    <w:rsid w:val="00644E32"/>
    <w:rsid w:val="006457D0"/>
    <w:rsid w:val="00645A28"/>
    <w:rsid w:val="006462E5"/>
    <w:rsid w:val="0064679E"/>
    <w:rsid w:val="00647359"/>
    <w:rsid w:val="00647750"/>
    <w:rsid w:val="00647A0A"/>
    <w:rsid w:val="00651D5C"/>
    <w:rsid w:val="00652C2D"/>
    <w:rsid w:val="00652C36"/>
    <w:rsid w:val="00652F06"/>
    <w:rsid w:val="00653670"/>
    <w:rsid w:val="00653A06"/>
    <w:rsid w:val="00654000"/>
    <w:rsid w:val="00654509"/>
    <w:rsid w:val="00654BDE"/>
    <w:rsid w:val="006551A2"/>
    <w:rsid w:val="0065529B"/>
    <w:rsid w:val="006553E7"/>
    <w:rsid w:val="006556F8"/>
    <w:rsid w:val="006571D5"/>
    <w:rsid w:val="006573A0"/>
    <w:rsid w:val="00660C1F"/>
    <w:rsid w:val="00661159"/>
    <w:rsid w:val="00661A3C"/>
    <w:rsid w:val="00661DD7"/>
    <w:rsid w:val="006620D4"/>
    <w:rsid w:val="00662158"/>
    <w:rsid w:val="00662683"/>
    <w:rsid w:val="006628F7"/>
    <w:rsid w:val="00662EF6"/>
    <w:rsid w:val="0066328C"/>
    <w:rsid w:val="00663FE5"/>
    <w:rsid w:val="0066407A"/>
    <w:rsid w:val="00664134"/>
    <w:rsid w:val="0066491C"/>
    <w:rsid w:val="0066502A"/>
    <w:rsid w:val="00665044"/>
    <w:rsid w:val="00665646"/>
    <w:rsid w:val="006656D4"/>
    <w:rsid w:val="00666492"/>
    <w:rsid w:val="006665A5"/>
    <w:rsid w:val="00667086"/>
    <w:rsid w:val="00667AA9"/>
    <w:rsid w:val="006708AA"/>
    <w:rsid w:val="00671032"/>
    <w:rsid w:val="006717E3"/>
    <w:rsid w:val="0067280D"/>
    <w:rsid w:val="0067290B"/>
    <w:rsid w:val="006730CB"/>
    <w:rsid w:val="006747E4"/>
    <w:rsid w:val="00674FF9"/>
    <w:rsid w:val="0067602B"/>
    <w:rsid w:val="006768F0"/>
    <w:rsid w:val="00676BA7"/>
    <w:rsid w:val="00676E22"/>
    <w:rsid w:val="00681208"/>
    <w:rsid w:val="00681D38"/>
    <w:rsid w:val="00681F14"/>
    <w:rsid w:val="006820C4"/>
    <w:rsid w:val="00683217"/>
    <w:rsid w:val="0068345E"/>
    <w:rsid w:val="006835ED"/>
    <w:rsid w:val="00683BC5"/>
    <w:rsid w:val="00683ED1"/>
    <w:rsid w:val="00685503"/>
    <w:rsid w:val="006860B9"/>
    <w:rsid w:val="00687023"/>
    <w:rsid w:val="00690E56"/>
    <w:rsid w:val="00690F7B"/>
    <w:rsid w:val="006914C4"/>
    <w:rsid w:val="00691897"/>
    <w:rsid w:val="00692078"/>
    <w:rsid w:val="00692567"/>
    <w:rsid w:val="006929CB"/>
    <w:rsid w:val="00692CDD"/>
    <w:rsid w:val="00692DDF"/>
    <w:rsid w:val="00692E23"/>
    <w:rsid w:val="00693003"/>
    <w:rsid w:val="0069495F"/>
    <w:rsid w:val="00694D2D"/>
    <w:rsid w:val="0069589E"/>
    <w:rsid w:val="00695FC8"/>
    <w:rsid w:val="00697B42"/>
    <w:rsid w:val="006A0152"/>
    <w:rsid w:val="006A0CBE"/>
    <w:rsid w:val="006A0E0C"/>
    <w:rsid w:val="006A1D56"/>
    <w:rsid w:val="006A2F5C"/>
    <w:rsid w:val="006A33D9"/>
    <w:rsid w:val="006A3409"/>
    <w:rsid w:val="006A3718"/>
    <w:rsid w:val="006A3890"/>
    <w:rsid w:val="006A40C0"/>
    <w:rsid w:val="006A48B5"/>
    <w:rsid w:val="006A6402"/>
    <w:rsid w:val="006A6999"/>
    <w:rsid w:val="006A6CA5"/>
    <w:rsid w:val="006B079B"/>
    <w:rsid w:val="006B0E62"/>
    <w:rsid w:val="006B1569"/>
    <w:rsid w:val="006B17D6"/>
    <w:rsid w:val="006B19B8"/>
    <w:rsid w:val="006B2273"/>
    <w:rsid w:val="006B2432"/>
    <w:rsid w:val="006B2971"/>
    <w:rsid w:val="006B4002"/>
    <w:rsid w:val="006B40F3"/>
    <w:rsid w:val="006B618A"/>
    <w:rsid w:val="006B6D2A"/>
    <w:rsid w:val="006B70A4"/>
    <w:rsid w:val="006B7437"/>
    <w:rsid w:val="006B7CF9"/>
    <w:rsid w:val="006C015F"/>
    <w:rsid w:val="006C1DE7"/>
    <w:rsid w:val="006C200A"/>
    <w:rsid w:val="006C237E"/>
    <w:rsid w:val="006C25E5"/>
    <w:rsid w:val="006C2970"/>
    <w:rsid w:val="006C297D"/>
    <w:rsid w:val="006C32D3"/>
    <w:rsid w:val="006C330B"/>
    <w:rsid w:val="006C351E"/>
    <w:rsid w:val="006C4934"/>
    <w:rsid w:val="006C52C6"/>
    <w:rsid w:val="006C5602"/>
    <w:rsid w:val="006C6E01"/>
    <w:rsid w:val="006C76D8"/>
    <w:rsid w:val="006D066C"/>
    <w:rsid w:val="006D0CB3"/>
    <w:rsid w:val="006D1200"/>
    <w:rsid w:val="006D155E"/>
    <w:rsid w:val="006D3BD6"/>
    <w:rsid w:val="006D46E7"/>
    <w:rsid w:val="006D4DE1"/>
    <w:rsid w:val="006D52A4"/>
    <w:rsid w:val="006D5D8F"/>
    <w:rsid w:val="006D609E"/>
    <w:rsid w:val="006D68D2"/>
    <w:rsid w:val="006D6BDD"/>
    <w:rsid w:val="006D7765"/>
    <w:rsid w:val="006D7B57"/>
    <w:rsid w:val="006D7F76"/>
    <w:rsid w:val="006E0B46"/>
    <w:rsid w:val="006E151D"/>
    <w:rsid w:val="006E2406"/>
    <w:rsid w:val="006E3046"/>
    <w:rsid w:val="006E42A5"/>
    <w:rsid w:val="006E4B72"/>
    <w:rsid w:val="006E56BA"/>
    <w:rsid w:val="006E5AAE"/>
    <w:rsid w:val="006E6974"/>
    <w:rsid w:val="006E6C84"/>
    <w:rsid w:val="006E7784"/>
    <w:rsid w:val="006E7C8F"/>
    <w:rsid w:val="006F03CC"/>
    <w:rsid w:val="006F112B"/>
    <w:rsid w:val="006F1A33"/>
    <w:rsid w:val="006F1A8B"/>
    <w:rsid w:val="006F210C"/>
    <w:rsid w:val="006F25F2"/>
    <w:rsid w:val="006F26C7"/>
    <w:rsid w:val="006F29EE"/>
    <w:rsid w:val="006F2C3E"/>
    <w:rsid w:val="006F2ED0"/>
    <w:rsid w:val="006F3394"/>
    <w:rsid w:val="006F3F6C"/>
    <w:rsid w:val="006F4456"/>
    <w:rsid w:val="006F4D70"/>
    <w:rsid w:val="006F50D3"/>
    <w:rsid w:val="006F5184"/>
    <w:rsid w:val="006F69F1"/>
    <w:rsid w:val="006F6F9E"/>
    <w:rsid w:val="006F719D"/>
    <w:rsid w:val="006F76DF"/>
    <w:rsid w:val="0070115F"/>
    <w:rsid w:val="00702791"/>
    <w:rsid w:val="00702AE9"/>
    <w:rsid w:val="00702AF6"/>
    <w:rsid w:val="00702B47"/>
    <w:rsid w:val="00702F7D"/>
    <w:rsid w:val="00703946"/>
    <w:rsid w:val="00703C5F"/>
    <w:rsid w:val="00703E49"/>
    <w:rsid w:val="00703E8B"/>
    <w:rsid w:val="0070429B"/>
    <w:rsid w:val="007045D8"/>
    <w:rsid w:val="007047FB"/>
    <w:rsid w:val="00704973"/>
    <w:rsid w:val="00704A62"/>
    <w:rsid w:val="00705384"/>
    <w:rsid w:val="00705500"/>
    <w:rsid w:val="00705A6B"/>
    <w:rsid w:val="00705A79"/>
    <w:rsid w:val="00706456"/>
    <w:rsid w:val="007067E4"/>
    <w:rsid w:val="00707344"/>
    <w:rsid w:val="00707728"/>
    <w:rsid w:val="00707BEF"/>
    <w:rsid w:val="00710893"/>
    <w:rsid w:val="007116EE"/>
    <w:rsid w:val="007120CE"/>
    <w:rsid w:val="007127C6"/>
    <w:rsid w:val="00712AFB"/>
    <w:rsid w:val="00713994"/>
    <w:rsid w:val="00714642"/>
    <w:rsid w:val="007158DB"/>
    <w:rsid w:val="00715BE3"/>
    <w:rsid w:val="00717499"/>
    <w:rsid w:val="00717C99"/>
    <w:rsid w:val="00720B0D"/>
    <w:rsid w:val="00721C41"/>
    <w:rsid w:val="00721ED1"/>
    <w:rsid w:val="00721EF3"/>
    <w:rsid w:val="0072242F"/>
    <w:rsid w:val="007225DE"/>
    <w:rsid w:val="00723B62"/>
    <w:rsid w:val="00723F73"/>
    <w:rsid w:val="007240E4"/>
    <w:rsid w:val="007241A3"/>
    <w:rsid w:val="007243BC"/>
    <w:rsid w:val="00725441"/>
    <w:rsid w:val="007260D2"/>
    <w:rsid w:val="00726585"/>
    <w:rsid w:val="007268C2"/>
    <w:rsid w:val="00726C8D"/>
    <w:rsid w:val="00727617"/>
    <w:rsid w:val="0072768E"/>
    <w:rsid w:val="00727B8D"/>
    <w:rsid w:val="00727FBD"/>
    <w:rsid w:val="00730D27"/>
    <w:rsid w:val="00730DC6"/>
    <w:rsid w:val="00731417"/>
    <w:rsid w:val="007318DB"/>
    <w:rsid w:val="00731B6B"/>
    <w:rsid w:val="00731D62"/>
    <w:rsid w:val="00732D2F"/>
    <w:rsid w:val="0073324E"/>
    <w:rsid w:val="007339F9"/>
    <w:rsid w:val="00734D91"/>
    <w:rsid w:val="0073556B"/>
    <w:rsid w:val="00735C03"/>
    <w:rsid w:val="00735C88"/>
    <w:rsid w:val="007360EA"/>
    <w:rsid w:val="00736D0B"/>
    <w:rsid w:val="00737525"/>
    <w:rsid w:val="00737901"/>
    <w:rsid w:val="00737B32"/>
    <w:rsid w:val="00737B9F"/>
    <w:rsid w:val="00737C15"/>
    <w:rsid w:val="00737F86"/>
    <w:rsid w:val="0074019D"/>
    <w:rsid w:val="0074095C"/>
    <w:rsid w:val="00741288"/>
    <w:rsid w:val="00742801"/>
    <w:rsid w:val="00742947"/>
    <w:rsid w:val="0074296A"/>
    <w:rsid w:val="00744382"/>
    <w:rsid w:val="0074465B"/>
    <w:rsid w:val="00745281"/>
    <w:rsid w:val="00745563"/>
    <w:rsid w:val="00745825"/>
    <w:rsid w:val="007459BC"/>
    <w:rsid w:val="007462EC"/>
    <w:rsid w:val="0074646A"/>
    <w:rsid w:val="0074726B"/>
    <w:rsid w:val="0074732F"/>
    <w:rsid w:val="0074779D"/>
    <w:rsid w:val="00747DE2"/>
    <w:rsid w:val="00750742"/>
    <w:rsid w:val="00750AEB"/>
    <w:rsid w:val="00751209"/>
    <w:rsid w:val="007515E0"/>
    <w:rsid w:val="00751C3B"/>
    <w:rsid w:val="00751E98"/>
    <w:rsid w:val="00753726"/>
    <w:rsid w:val="0075374D"/>
    <w:rsid w:val="007552CD"/>
    <w:rsid w:val="007558D8"/>
    <w:rsid w:val="00755A8F"/>
    <w:rsid w:val="00756A29"/>
    <w:rsid w:val="0075737D"/>
    <w:rsid w:val="0075755D"/>
    <w:rsid w:val="0075799A"/>
    <w:rsid w:val="00757C3A"/>
    <w:rsid w:val="00757CA9"/>
    <w:rsid w:val="00760A5E"/>
    <w:rsid w:val="00760CA5"/>
    <w:rsid w:val="00760EF3"/>
    <w:rsid w:val="00760F7D"/>
    <w:rsid w:val="00761444"/>
    <w:rsid w:val="00761B0A"/>
    <w:rsid w:val="00761B2C"/>
    <w:rsid w:val="00762974"/>
    <w:rsid w:val="00762EB9"/>
    <w:rsid w:val="007639AC"/>
    <w:rsid w:val="00763B73"/>
    <w:rsid w:val="0076402B"/>
    <w:rsid w:val="007656CB"/>
    <w:rsid w:val="0076672D"/>
    <w:rsid w:val="00766A85"/>
    <w:rsid w:val="00766FE3"/>
    <w:rsid w:val="007676B0"/>
    <w:rsid w:val="00767AE8"/>
    <w:rsid w:val="00767FF6"/>
    <w:rsid w:val="00770139"/>
    <w:rsid w:val="0077039D"/>
    <w:rsid w:val="007708AA"/>
    <w:rsid w:val="007715AD"/>
    <w:rsid w:val="00772334"/>
    <w:rsid w:val="007726AC"/>
    <w:rsid w:val="00773343"/>
    <w:rsid w:val="00773C0E"/>
    <w:rsid w:val="00774227"/>
    <w:rsid w:val="007748F7"/>
    <w:rsid w:val="00774BDF"/>
    <w:rsid w:val="00776420"/>
    <w:rsid w:val="007766F2"/>
    <w:rsid w:val="00776C76"/>
    <w:rsid w:val="00776C8F"/>
    <w:rsid w:val="0077736D"/>
    <w:rsid w:val="00777D90"/>
    <w:rsid w:val="00780EAC"/>
    <w:rsid w:val="00780FB0"/>
    <w:rsid w:val="0078183E"/>
    <w:rsid w:val="0078284C"/>
    <w:rsid w:val="00782B84"/>
    <w:rsid w:val="00783CA7"/>
    <w:rsid w:val="00783EF5"/>
    <w:rsid w:val="007842C5"/>
    <w:rsid w:val="00784DFD"/>
    <w:rsid w:val="00784F2F"/>
    <w:rsid w:val="00785C16"/>
    <w:rsid w:val="00785D0F"/>
    <w:rsid w:val="00786A48"/>
    <w:rsid w:val="00787526"/>
    <w:rsid w:val="00787F77"/>
    <w:rsid w:val="00790283"/>
    <w:rsid w:val="00791A32"/>
    <w:rsid w:val="00791C08"/>
    <w:rsid w:val="00792441"/>
    <w:rsid w:val="00792FF0"/>
    <w:rsid w:val="00793318"/>
    <w:rsid w:val="007933D9"/>
    <w:rsid w:val="007936F1"/>
    <w:rsid w:val="00793821"/>
    <w:rsid w:val="00794916"/>
    <w:rsid w:val="00795079"/>
    <w:rsid w:val="0079508F"/>
    <w:rsid w:val="00795582"/>
    <w:rsid w:val="0079598D"/>
    <w:rsid w:val="00795E39"/>
    <w:rsid w:val="00796475"/>
    <w:rsid w:val="00797E35"/>
    <w:rsid w:val="00797FD5"/>
    <w:rsid w:val="007A0F29"/>
    <w:rsid w:val="007A1A1D"/>
    <w:rsid w:val="007A2C43"/>
    <w:rsid w:val="007A3484"/>
    <w:rsid w:val="007A4E3B"/>
    <w:rsid w:val="007A4E95"/>
    <w:rsid w:val="007A54F1"/>
    <w:rsid w:val="007A5E6E"/>
    <w:rsid w:val="007A7B87"/>
    <w:rsid w:val="007B0358"/>
    <w:rsid w:val="007B0846"/>
    <w:rsid w:val="007B09F5"/>
    <w:rsid w:val="007B1168"/>
    <w:rsid w:val="007B154B"/>
    <w:rsid w:val="007B17A5"/>
    <w:rsid w:val="007B1DB2"/>
    <w:rsid w:val="007B1F80"/>
    <w:rsid w:val="007B32D9"/>
    <w:rsid w:val="007B3592"/>
    <w:rsid w:val="007B3A5C"/>
    <w:rsid w:val="007B4025"/>
    <w:rsid w:val="007B46DD"/>
    <w:rsid w:val="007B67E6"/>
    <w:rsid w:val="007B6C38"/>
    <w:rsid w:val="007B6CEA"/>
    <w:rsid w:val="007B7419"/>
    <w:rsid w:val="007B7548"/>
    <w:rsid w:val="007C0141"/>
    <w:rsid w:val="007C1272"/>
    <w:rsid w:val="007C2A91"/>
    <w:rsid w:val="007C3671"/>
    <w:rsid w:val="007C380C"/>
    <w:rsid w:val="007C3D82"/>
    <w:rsid w:val="007C5068"/>
    <w:rsid w:val="007C51F8"/>
    <w:rsid w:val="007C520B"/>
    <w:rsid w:val="007C5EB4"/>
    <w:rsid w:val="007C61B1"/>
    <w:rsid w:val="007C6937"/>
    <w:rsid w:val="007C710C"/>
    <w:rsid w:val="007C73B1"/>
    <w:rsid w:val="007C75B0"/>
    <w:rsid w:val="007C7961"/>
    <w:rsid w:val="007C7992"/>
    <w:rsid w:val="007C7A64"/>
    <w:rsid w:val="007D0138"/>
    <w:rsid w:val="007D11F8"/>
    <w:rsid w:val="007D1FFA"/>
    <w:rsid w:val="007D21FF"/>
    <w:rsid w:val="007D252E"/>
    <w:rsid w:val="007D2D9A"/>
    <w:rsid w:val="007D2E01"/>
    <w:rsid w:val="007D3018"/>
    <w:rsid w:val="007D3149"/>
    <w:rsid w:val="007D3913"/>
    <w:rsid w:val="007D3990"/>
    <w:rsid w:val="007D413E"/>
    <w:rsid w:val="007D5375"/>
    <w:rsid w:val="007D5AA8"/>
    <w:rsid w:val="007D6887"/>
    <w:rsid w:val="007D68ED"/>
    <w:rsid w:val="007D6CA7"/>
    <w:rsid w:val="007D7367"/>
    <w:rsid w:val="007E0025"/>
    <w:rsid w:val="007E0885"/>
    <w:rsid w:val="007E1329"/>
    <w:rsid w:val="007E16D2"/>
    <w:rsid w:val="007E172D"/>
    <w:rsid w:val="007E1AAA"/>
    <w:rsid w:val="007E1FDC"/>
    <w:rsid w:val="007E29D8"/>
    <w:rsid w:val="007E3397"/>
    <w:rsid w:val="007E3CA6"/>
    <w:rsid w:val="007E3F44"/>
    <w:rsid w:val="007E40D3"/>
    <w:rsid w:val="007E4212"/>
    <w:rsid w:val="007E442A"/>
    <w:rsid w:val="007E459D"/>
    <w:rsid w:val="007E462F"/>
    <w:rsid w:val="007E46B1"/>
    <w:rsid w:val="007E556B"/>
    <w:rsid w:val="007E5BCD"/>
    <w:rsid w:val="007E6D93"/>
    <w:rsid w:val="007E703F"/>
    <w:rsid w:val="007E7AB6"/>
    <w:rsid w:val="007E7B64"/>
    <w:rsid w:val="007E7C1D"/>
    <w:rsid w:val="007F0123"/>
    <w:rsid w:val="007F0DC6"/>
    <w:rsid w:val="007F11C5"/>
    <w:rsid w:val="007F17B3"/>
    <w:rsid w:val="007F18DF"/>
    <w:rsid w:val="007F19F5"/>
    <w:rsid w:val="007F28E0"/>
    <w:rsid w:val="007F2BEE"/>
    <w:rsid w:val="007F3104"/>
    <w:rsid w:val="007F3CF6"/>
    <w:rsid w:val="007F3F81"/>
    <w:rsid w:val="007F5184"/>
    <w:rsid w:val="007F51AB"/>
    <w:rsid w:val="007F52C0"/>
    <w:rsid w:val="007F5675"/>
    <w:rsid w:val="007F5F18"/>
    <w:rsid w:val="007F64E4"/>
    <w:rsid w:val="007F677A"/>
    <w:rsid w:val="007F790B"/>
    <w:rsid w:val="008002A1"/>
    <w:rsid w:val="008003EA"/>
    <w:rsid w:val="0080128C"/>
    <w:rsid w:val="00801AC9"/>
    <w:rsid w:val="008024D8"/>
    <w:rsid w:val="00802638"/>
    <w:rsid w:val="00802642"/>
    <w:rsid w:val="00803297"/>
    <w:rsid w:val="0080377A"/>
    <w:rsid w:val="00803F2E"/>
    <w:rsid w:val="0080430D"/>
    <w:rsid w:val="008043B1"/>
    <w:rsid w:val="00804403"/>
    <w:rsid w:val="00804C1A"/>
    <w:rsid w:val="00804E28"/>
    <w:rsid w:val="008056B5"/>
    <w:rsid w:val="00805F0E"/>
    <w:rsid w:val="0080685E"/>
    <w:rsid w:val="00806F2C"/>
    <w:rsid w:val="00810015"/>
    <w:rsid w:val="0081025D"/>
    <w:rsid w:val="00810639"/>
    <w:rsid w:val="00810842"/>
    <w:rsid w:val="008113F0"/>
    <w:rsid w:val="00811CD0"/>
    <w:rsid w:val="0081209F"/>
    <w:rsid w:val="0081216C"/>
    <w:rsid w:val="00812E2E"/>
    <w:rsid w:val="00812F68"/>
    <w:rsid w:val="00813C92"/>
    <w:rsid w:val="00813EDE"/>
    <w:rsid w:val="00814C65"/>
    <w:rsid w:val="008159B7"/>
    <w:rsid w:val="00815EAC"/>
    <w:rsid w:val="00816E1B"/>
    <w:rsid w:val="00820557"/>
    <w:rsid w:val="00820D9C"/>
    <w:rsid w:val="00820FD7"/>
    <w:rsid w:val="0082121B"/>
    <w:rsid w:val="00821712"/>
    <w:rsid w:val="00821740"/>
    <w:rsid w:val="00821C4D"/>
    <w:rsid w:val="008241AA"/>
    <w:rsid w:val="008245E0"/>
    <w:rsid w:val="00824AFF"/>
    <w:rsid w:val="00824E5E"/>
    <w:rsid w:val="00825746"/>
    <w:rsid w:val="00826248"/>
    <w:rsid w:val="00826C0B"/>
    <w:rsid w:val="00826DAE"/>
    <w:rsid w:val="00827B8E"/>
    <w:rsid w:val="008306C5"/>
    <w:rsid w:val="00830865"/>
    <w:rsid w:val="00830901"/>
    <w:rsid w:val="00830A25"/>
    <w:rsid w:val="00830BC4"/>
    <w:rsid w:val="00830D43"/>
    <w:rsid w:val="00831FB1"/>
    <w:rsid w:val="008323FD"/>
    <w:rsid w:val="00832CE9"/>
    <w:rsid w:val="00833118"/>
    <w:rsid w:val="0083336A"/>
    <w:rsid w:val="008337A7"/>
    <w:rsid w:val="008338ED"/>
    <w:rsid w:val="00833CBC"/>
    <w:rsid w:val="00833DD4"/>
    <w:rsid w:val="00833EAC"/>
    <w:rsid w:val="00833EE5"/>
    <w:rsid w:val="008348BD"/>
    <w:rsid w:val="00835063"/>
    <w:rsid w:val="00835128"/>
    <w:rsid w:val="008358D2"/>
    <w:rsid w:val="00836166"/>
    <w:rsid w:val="0083618D"/>
    <w:rsid w:val="00836AC0"/>
    <w:rsid w:val="00836F49"/>
    <w:rsid w:val="00837921"/>
    <w:rsid w:val="00837B5F"/>
    <w:rsid w:val="008405B6"/>
    <w:rsid w:val="00840A68"/>
    <w:rsid w:val="00840C43"/>
    <w:rsid w:val="0084188D"/>
    <w:rsid w:val="00842560"/>
    <w:rsid w:val="00842A43"/>
    <w:rsid w:val="00842BD6"/>
    <w:rsid w:val="00843169"/>
    <w:rsid w:val="00843A9A"/>
    <w:rsid w:val="008441F9"/>
    <w:rsid w:val="008444AF"/>
    <w:rsid w:val="0084462F"/>
    <w:rsid w:val="00844D45"/>
    <w:rsid w:val="00844D4E"/>
    <w:rsid w:val="008452F5"/>
    <w:rsid w:val="00845638"/>
    <w:rsid w:val="00846E8F"/>
    <w:rsid w:val="00846F4A"/>
    <w:rsid w:val="00847546"/>
    <w:rsid w:val="008506FD"/>
    <w:rsid w:val="00850FC5"/>
    <w:rsid w:val="0085180F"/>
    <w:rsid w:val="00851C17"/>
    <w:rsid w:val="008520E0"/>
    <w:rsid w:val="008521DF"/>
    <w:rsid w:val="0085341E"/>
    <w:rsid w:val="00853AB0"/>
    <w:rsid w:val="008540A3"/>
    <w:rsid w:val="008542AF"/>
    <w:rsid w:val="008544FA"/>
    <w:rsid w:val="00854DE5"/>
    <w:rsid w:val="00854EE3"/>
    <w:rsid w:val="0085527F"/>
    <w:rsid w:val="0085587C"/>
    <w:rsid w:val="00855BAC"/>
    <w:rsid w:val="008561D3"/>
    <w:rsid w:val="0085631D"/>
    <w:rsid w:val="00856D4F"/>
    <w:rsid w:val="0085749D"/>
    <w:rsid w:val="00860B03"/>
    <w:rsid w:val="00860E10"/>
    <w:rsid w:val="00861E22"/>
    <w:rsid w:val="0086272F"/>
    <w:rsid w:val="008628AC"/>
    <w:rsid w:val="00862920"/>
    <w:rsid w:val="00863CAB"/>
    <w:rsid w:val="008646D2"/>
    <w:rsid w:val="00864A76"/>
    <w:rsid w:val="00865262"/>
    <w:rsid w:val="008670A5"/>
    <w:rsid w:val="008679A0"/>
    <w:rsid w:val="008710AB"/>
    <w:rsid w:val="00872E3F"/>
    <w:rsid w:val="008745E1"/>
    <w:rsid w:val="00874C7B"/>
    <w:rsid w:val="008761C2"/>
    <w:rsid w:val="008769ED"/>
    <w:rsid w:val="008771A5"/>
    <w:rsid w:val="0087783F"/>
    <w:rsid w:val="00877C6C"/>
    <w:rsid w:val="00877DA4"/>
    <w:rsid w:val="00880A8D"/>
    <w:rsid w:val="0088139F"/>
    <w:rsid w:val="00881498"/>
    <w:rsid w:val="0088157F"/>
    <w:rsid w:val="008819D8"/>
    <w:rsid w:val="00882D3D"/>
    <w:rsid w:val="00883123"/>
    <w:rsid w:val="008834E8"/>
    <w:rsid w:val="008835D5"/>
    <w:rsid w:val="0088395B"/>
    <w:rsid w:val="0088429D"/>
    <w:rsid w:val="00884CB9"/>
    <w:rsid w:val="00884D9C"/>
    <w:rsid w:val="00885BA4"/>
    <w:rsid w:val="00885C1D"/>
    <w:rsid w:val="00886893"/>
    <w:rsid w:val="008868A6"/>
    <w:rsid w:val="00886E46"/>
    <w:rsid w:val="0088734E"/>
    <w:rsid w:val="008879B6"/>
    <w:rsid w:val="00887C61"/>
    <w:rsid w:val="0089051B"/>
    <w:rsid w:val="008926C2"/>
    <w:rsid w:val="00892C44"/>
    <w:rsid w:val="008931AC"/>
    <w:rsid w:val="0089784E"/>
    <w:rsid w:val="008A05B8"/>
    <w:rsid w:val="008A0608"/>
    <w:rsid w:val="008A0774"/>
    <w:rsid w:val="008A0A2C"/>
    <w:rsid w:val="008A1034"/>
    <w:rsid w:val="008A117C"/>
    <w:rsid w:val="008A11AE"/>
    <w:rsid w:val="008A164D"/>
    <w:rsid w:val="008A174E"/>
    <w:rsid w:val="008A20FF"/>
    <w:rsid w:val="008A4356"/>
    <w:rsid w:val="008A4BAB"/>
    <w:rsid w:val="008A5323"/>
    <w:rsid w:val="008A62B2"/>
    <w:rsid w:val="008A6A57"/>
    <w:rsid w:val="008A7188"/>
    <w:rsid w:val="008A791B"/>
    <w:rsid w:val="008A7AD7"/>
    <w:rsid w:val="008B0246"/>
    <w:rsid w:val="008B05E3"/>
    <w:rsid w:val="008B1FF3"/>
    <w:rsid w:val="008B2A7E"/>
    <w:rsid w:val="008B3689"/>
    <w:rsid w:val="008B3DF6"/>
    <w:rsid w:val="008B3E47"/>
    <w:rsid w:val="008B4C06"/>
    <w:rsid w:val="008B4CD9"/>
    <w:rsid w:val="008B4E90"/>
    <w:rsid w:val="008B537C"/>
    <w:rsid w:val="008B62E9"/>
    <w:rsid w:val="008B6686"/>
    <w:rsid w:val="008B6B8C"/>
    <w:rsid w:val="008B6F02"/>
    <w:rsid w:val="008C0489"/>
    <w:rsid w:val="008C0807"/>
    <w:rsid w:val="008C0ACE"/>
    <w:rsid w:val="008C0CEE"/>
    <w:rsid w:val="008C27A2"/>
    <w:rsid w:val="008C3570"/>
    <w:rsid w:val="008C35BD"/>
    <w:rsid w:val="008C3766"/>
    <w:rsid w:val="008C4A3D"/>
    <w:rsid w:val="008C50AD"/>
    <w:rsid w:val="008C56B3"/>
    <w:rsid w:val="008C5A8F"/>
    <w:rsid w:val="008C5BB8"/>
    <w:rsid w:val="008C5EE4"/>
    <w:rsid w:val="008C6726"/>
    <w:rsid w:val="008C6846"/>
    <w:rsid w:val="008C6C98"/>
    <w:rsid w:val="008C7167"/>
    <w:rsid w:val="008C74C3"/>
    <w:rsid w:val="008C7724"/>
    <w:rsid w:val="008C7C6F"/>
    <w:rsid w:val="008D0A7B"/>
    <w:rsid w:val="008D0C21"/>
    <w:rsid w:val="008D1E91"/>
    <w:rsid w:val="008D2EF0"/>
    <w:rsid w:val="008D3188"/>
    <w:rsid w:val="008D3820"/>
    <w:rsid w:val="008D3B3D"/>
    <w:rsid w:val="008D3DEF"/>
    <w:rsid w:val="008D43ED"/>
    <w:rsid w:val="008D5687"/>
    <w:rsid w:val="008D5B64"/>
    <w:rsid w:val="008D624F"/>
    <w:rsid w:val="008D6587"/>
    <w:rsid w:val="008D753A"/>
    <w:rsid w:val="008E080C"/>
    <w:rsid w:val="008E0B68"/>
    <w:rsid w:val="008E0C1A"/>
    <w:rsid w:val="008E1398"/>
    <w:rsid w:val="008E1D3C"/>
    <w:rsid w:val="008E1F1F"/>
    <w:rsid w:val="008E396C"/>
    <w:rsid w:val="008E474B"/>
    <w:rsid w:val="008E481D"/>
    <w:rsid w:val="008E4A30"/>
    <w:rsid w:val="008E52F0"/>
    <w:rsid w:val="008E70F8"/>
    <w:rsid w:val="008E72AE"/>
    <w:rsid w:val="008F0300"/>
    <w:rsid w:val="008F0767"/>
    <w:rsid w:val="008F0A04"/>
    <w:rsid w:val="008F0BA4"/>
    <w:rsid w:val="008F1303"/>
    <w:rsid w:val="008F1343"/>
    <w:rsid w:val="008F17C4"/>
    <w:rsid w:val="008F191A"/>
    <w:rsid w:val="008F1E53"/>
    <w:rsid w:val="008F2B2F"/>
    <w:rsid w:val="008F5916"/>
    <w:rsid w:val="008F5BC4"/>
    <w:rsid w:val="008F5D2D"/>
    <w:rsid w:val="008F5F59"/>
    <w:rsid w:val="008F744E"/>
    <w:rsid w:val="008F7700"/>
    <w:rsid w:val="008F7DE6"/>
    <w:rsid w:val="009006C5"/>
    <w:rsid w:val="00901736"/>
    <w:rsid w:val="00901D29"/>
    <w:rsid w:val="00901DB7"/>
    <w:rsid w:val="00902278"/>
    <w:rsid w:val="00902310"/>
    <w:rsid w:val="00902634"/>
    <w:rsid w:val="0090267B"/>
    <w:rsid w:val="00903211"/>
    <w:rsid w:val="00903A51"/>
    <w:rsid w:val="00904261"/>
    <w:rsid w:val="0090714C"/>
    <w:rsid w:val="009072F0"/>
    <w:rsid w:val="00907CF3"/>
    <w:rsid w:val="009104CC"/>
    <w:rsid w:val="009111CA"/>
    <w:rsid w:val="0091179E"/>
    <w:rsid w:val="009119F2"/>
    <w:rsid w:val="0091203D"/>
    <w:rsid w:val="00912D0C"/>
    <w:rsid w:val="00912E8B"/>
    <w:rsid w:val="00913561"/>
    <w:rsid w:val="00913F14"/>
    <w:rsid w:val="009141A5"/>
    <w:rsid w:val="00914400"/>
    <w:rsid w:val="00914549"/>
    <w:rsid w:val="009146EC"/>
    <w:rsid w:val="00917EE6"/>
    <w:rsid w:val="00920745"/>
    <w:rsid w:val="00920771"/>
    <w:rsid w:val="009208AE"/>
    <w:rsid w:val="00920DE0"/>
    <w:rsid w:val="009210C8"/>
    <w:rsid w:val="00921CDA"/>
    <w:rsid w:val="00921EF7"/>
    <w:rsid w:val="00922B38"/>
    <w:rsid w:val="00923602"/>
    <w:rsid w:val="0092379C"/>
    <w:rsid w:val="00923EB2"/>
    <w:rsid w:val="009253E8"/>
    <w:rsid w:val="00925C36"/>
    <w:rsid w:val="00927035"/>
    <w:rsid w:val="009274D9"/>
    <w:rsid w:val="00927523"/>
    <w:rsid w:val="009301AB"/>
    <w:rsid w:val="009303B3"/>
    <w:rsid w:val="00930CE9"/>
    <w:rsid w:val="00932C60"/>
    <w:rsid w:val="00934C61"/>
    <w:rsid w:val="00935D73"/>
    <w:rsid w:val="00936B4D"/>
    <w:rsid w:val="009372ED"/>
    <w:rsid w:val="009378CB"/>
    <w:rsid w:val="0093791E"/>
    <w:rsid w:val="009401F8"/>
    <w:rsid w:val="009405B5"/>
    <w:rsid w:val="00941256"/>
    <w:rsid w:val="009413EC"/>
    <w:rsid w:val="009416E1"/>
    <w:rsid w:val="009418D6"/>
    <w:rsid w:val="00941930"/>
    <w:rsid w:val="00941E0E"/>
    <w:rsid w:val="00942E00"/>
    <w:rsid w:val="0094340D"/>
    <w:rsid w:val="00944F96"/>
    <w:rsid w:val="00945053"/>
    <w:rsid w:val="00945686"/>
    <w:rsid w:val="00945E97"/>
    <w:rsid w:val="0094657F"/>
    <w:rsid w:val="009466FB"/>
    <w:rsid w:val="00946D88"/>
    <w:rsid w:val="00946FFC"/>
    <w:rsid w:val="00947F42"/>
    <w:rsid w:val="009500FB"/>
    <w:rsid w:val="00950E9C"/>
    <w:rsid w:val="00950EC9"/>
    <w:rsid w:val="009514CC"/>
    <w:rsid w:val="00951CF6"/>
    <w:rsid w:val="0095200B"/>
    <w:rsid w:val="00952066"/>
    <w:rsid w:val="009530A7"/>
    <w:rsid w:val="00953303"/>
    <w:rsid w:val="00954752"/>
    <w:rsid w:val="0095676F"/>
    <w:rsid w:val="009572F0"/>
    <w:rsid w:val="00957B55"/>
    <w:rsid w:val="00960043"/>
    <w:rsid w:val="00960C6C"/>
    <w:rsid w:val="0096150E"/>
    <w:rsid w:val="00962316"/>
    <w:rsid w:val="00962998"/>
    <w:rsid w:val="00962C13"/>
    <w:rsid w:val="00963211"/>
    <w:rsid w:val="0096360B"/>
    <w:rsid w:val="00963A14"/>
    <w:rsid w:val="00964E4A"/>
    <w:rsid w:val="00964F47"/>
    <w:rsid w:val="0096538B"/>
    <w:rsid w:val="009668D3"/>
    <w:rsid w:val="0097021D"/>
    <w:rsid w:val="00970991"/>
    <w:rsid w:val="0097112D"/>
    <w:rsid w:val="0097132E"/>
    <w:rsid w:val="00971602"/>
    <w:rsid w:val="00971893"/>
    <w:rsid w:val="00971DFE"/>
    <w:rsid w:val="00972454"/>
    <w:rsid w:val="00972530"/>
    <w:rsid w:val="00972741"/>
    <w:rsid w:val="009728FE"/>
    <w:rsid w:val="00972CE8"/>
    <w:rsid w:val="00973504"/>
    <w:rsid w:val="00973A55"/>
    <w:rsid w:val="00973C5F"/>
    <w:rsid w:val="00973F2C"/>
    <w:rsid w:val="0097404F"/>
    <w:rsid w:val="00974273"/>
    <w:rsid w:val="009747F3"/>
    <w:rsid w:val="0097485E"/>
    <w:rsid w:val="0097485F"/>
    <w:rsid w:val="00975330"/>
    <w:rsid w:val="00975A78"/>
    <w:rsid w:val="0097629B"/>
    <w:rsid w:val="00976379"/>
    <w:rsid w:val="009765C1"/>
    <w:rsid w:val="0097662C"/>
    <w:rsid w:val="00976A49"/>
    <w:rsid w:val="00976BA8"/>
    <w:rsid w:val="00977375"/>
    <w:rsid w:val="00977851"/>
    <w:rsid w:val="009778CD"/>
    <w:rsid w:val="00977B16"/>
    <w:rsid w:val="00977C91"/>
    <w:rsid w:val="00980152"/>
    <w:rsid w:val="0098051E"/>
    <w:rsid w:val="00981788"/>
    <w:rsid w:val="009825BD"/>
    <w:rsid w:val="0098285A"/>
    <w:rsid w:val="00983A07"/>
    <w:rsid w:val="0098402C"/>
    <w:rsid w:val="00984C79"/>
    <w:rsid w:val="0098590C"/>
    <w:rsid w:val="00985BEB"/>
    <w:rsid w:val="00985D46"/>
    <w:rsid w:val="00986399"/>
    <w:rsid w:val="00986D53"/>
    <w:rsid w:val="00986F1F"/>
    <w:rsid w:val="009872FA"/>
    <w:rsid w:val="009877C9"/>
    <w:rsid w:val="00990704"/>
    <w:rsid w:val="00990707"/>
    <w:rsid w:val="00991012"/>
    <w:rsid w:val="009912CA"/>
    <w:rsid w:val="0099164A"/>
    <w:rsid w:val="00992852"/>
    <w:rsid w:val="009936EA"/>
    <w:rsid w:val="00993A87"/>
    <w:rsid w:val="00994474"/>
    <w:rsid w:val="009944ED"/>
    <w:rsid w:val="00994CAC"/>
    <w:rsid w:val="00994F71"/>
    <w:rsid w:val="009956E6"/>
    <w:rsid w:val="00995926"/>
    <w:rsid w:val="009967A4"/>
    <w:rsid w:val="009969EE"/>
    <w:rsid w:val="009A07F7"/>
    <w:rsid w:val="009A0865"/>
    <w:rsid w:val="009A0D6E"/>
    <w:rsid w:val="009A12C6"/>
    <w:rsid w:val="009A1EF0"/>
    <w:rsid w:val="009A2358"/>
    <w:rsid w:val="009A2CD7"/>
    <w:rsid w:val="009A2DEE"/>
    <w:rsid w:val="009A473F"/>
    <w:rsid w:val="009A4985"/>
    <w:rsid w:val="009A4BFC"/>
    <w:rsid w:val="009A5DB9"/>
    <w:rsid w:val="009A618E"/>
    <w:rsid w:val="009A6C2C"/>
    <w:rsid w:val="009A70D9"/>
    <w:rsid w:val="009B00FF"/>
    <w:rsid w:val="009B0617"/>
    <w:rsid w:val="009B07B3"/>
    <w:rsid w:val="009B0A58"/>
    <w:rsid w:val="009B1175"/>
    <w:rsid w:val="009B14ED"/>
    <w:rsid w:val="009B21FF"/>
    <w:rsid w:val="009B286A"/>
    <w:rsid w:val="009B2E97"/>
    <w:rsid w:val="009B30E7"/>
    <w:rsid w:val="009B3987"/>
    <w:rsid w:val="009B44A3"/>
    <w:rsid w:val="009B4C20"/>
    <w:rsid w:val="009B5400"/>
    <w:rsid w:val="009B5809"/>
    <w:rsid w:val="009B5B46"/>
    <w:rsid w:val="009B5D1A"/>
    <w:rsid w:val="009B6275"/>
    <w:rsid w:val="009B64E0"/>
    <w:rsid w:val="009B68E6"/>
    <w:rsid w:val="009B7093"/>
    <w:rsid w:val="009B72F4"/>
    <w:rsid w:val="009B7792"/>
    <w:rsid w:val="009C03EE"/>
    <w:rsid w:val="009C05EF"/>
    <w:rsid w:val="009C0705"/>
    <w:rsid w:val="009C1BAC"/>
    <w:rsid w:val="009C253F"/>
    <w:rsid w:val="009C2A78"/>
    <w:rsid w:val="009C2A89"/>
    <w:rsid w:val="009C2F68"/>
    <w:rsid w:val="009C2FB9"/>
    <w:rsid w:val="009C3AFF"/>
    <w:rsid w:val="009C3D1C"/>
    <w:rsid w:val="009C4077"/>
    <w:rsid w:val="009C446D"/>
    <w:rsid w:val="009C49A1"/>
    <w:rsid w:val="009C4D3B"/>
    <w:rsid w:val="009C57FE"/>
    <w:rsid w:val="009C5C7D"/>
    <w:rsid w:val="009C629F"/>
    <w:rsid w:val="009C69DF"/>
    <w:rsid w:val="009C7394"/>
    <w:rsid w:val="009C76E1"/>
    <w:rsid w:val="009C7BC8"/>
    <w:rsid w:val="009D0DC9"/>
    <w:rsid w:val="009D1393"/>
    <w:rsid w:val="009D181B"/>
    <w:rsid w:val="009D1D88"/>
    <w:rsid w:val="009D1F93"/>
    <w:rsid w:val="009D2B76"/>
    <w:rsid w:val="009D2B99"/>
    <w:rsid w:val="009D2C74"/>
    <w:rsid w:val="009D3225"/>
    <w:rsid w:val="009D3C24"/>
    <w:rsid w:val="009D479F"/>
    <w:rsid w:val="009D4E83"/>
    <w:rsid w:val="009D52F6"/>
    <w:rsid w:val="009D5503"/>
    <w:rsid w:val="009D5932"/>
    <w:rsid w:val="009D5B1C"/>
    <w:rsid w:val="009D5ED2"/>
    <w:rsid w:val="009D6C06"/>
    <w:rsid w:val="009D7A9D"/>
    <w:rsid w:val="009E1E8B"/>
    <w:rsid w:val="009E2120"/>
    <w:rsid w:val="009E2B3C"/>
    <w:rsid w:val="009E3710"/>
    <w:rsid w:val="009E38E0"/>
    <w:rsid w:val="009E3E79"/>
    <w:rsid w:val="009E3EC3"/>
    <w:rsid w:val="009E4F58"/>
    <w:rsid w:val="009E4F67"/>
    <w:rsid w:val="009E517E"/>
    <w:rsid w:val="009E5820"/>
    <w:rsid w:val="009E58CD"/>
    <w:rsid w:val="009E592D"/>
    <w:rsid w:val="009E59CC"/>
    <w:rsid w:val="009E75BC"/>
    <w:rsid w:val="009E78EE"/>
    <w:rsid w:val="009E7ADB"/>
    <w:rsid w:val="009F002D"/>
    <w:rsid w:val="009F0120"/>
    <w:rsid w:val="009F076F"/>
    <w:rsid w:val="009F0A2B"/>
    <w:rsid w:val="009F0E93"/>
    <w:rsid w:val="009F0F04"/>
    <w:rsid w:val="009F1226"/>
    <w:rsid w:val="009F1827"/>
    <w:rsid w:val="009F1A33"/>
    <w:rsid w:val="009F1AA8"/>
    <w:rsid w:val="009F2168"/>
    <w:rsid w:val="009F26CD"/>
    <w:rsid w:val="009F3624"/>
    <w:rsid w:val="009F3747"/>
    <w:rsid w:val="009F4083"/>
    <w:rsid w:val="009F4400"/>
    <w:rsid w:val="009F5CA9"/>
    <w:rsid w:val="009F5F75"/>
    <w:rsid w:val="009F6293"/>
    <w:rsid w:val="009F636D"/>
    <w:rsid w:val="009F751E"/>
    <w:rsid w:val="009F7F40"/>
    <w:rsid w:val="00A009BE"/>
    <w:rsid w:val="00A00F1B"/>
    <w:rsid w:val="00A0139A"/>
    <w:rsid w:val="00A02996"/>
    <w:rsid w:val="00A02B82"/>
    <w:rsid w:val="00A03287"/>
    <w:rsid w:val="00A03B9F"/>
    <w:rsid w:val="00A04E14"/>
    <w:rsid w:val="00A04E9E"/>
    <w:rsid w:val="00A05B06"/>
    <w:rsid w:val="00A05B22"/>
    <w:rsid w:val="00A05F83"/>
    <w:rsid w:val="00A07926"/>
    <w:rsid w:val="00A07E52"/>
    <w:rsid w:val="00A1025D"/>
    <w:rsid w:val="00A10AFD"/>
    <w:rsid w:val="00A10D09"/>
    <w:rsid w:val="00A1124F"/>
    <w:rsid w:val="00A11385"/>
    <w:rsid w:val="00A11671"/>
    <w:rsid w:val="00A12D30"/>
    <w:rsid w:val="00A1631B"/>
    <w:rsid w:val="00A163AA"/>
    <w:rsid w:val="00A17455"/>
    <w:rsid w:val="00A201F3"/>
    <w:rsid w:val="00A20915"/>
    <w:rsid w:val="00A20C2A"/>
    <w:rsid w:val="00A20D15"/>
    <w:rsid w:val="00A211C8"/>
    <w:rsid w:val="00A21D0A"/>
    <w:rsid w:val="00A2225A"/>
    <w:rsid w:val="00A2227B"/>
    <w:rsid w:val="00A229F0"/>
    <w:rsid w:val="00A22E4B"/>
    <w:rsid w:val="00A22F63"/>
    <w:rsid w:val="00A22F92"/>
    <w:rsid w:val="00A23755"/>
    <w:rsid w:val="00A23DF7"/>
    <w:rsid w:val="00A24402"/>
    <w:rsid w:val="00A244E1"/>
    <w:rsid w:val="00A246A9"/>
    <w:rsid w:val="00A24E10"/>
    <w:rsid w:val="00A251AE"/>
    <w:rsid w:val="00A25BFD"/>
    <w:rsid w:val="00A25CCC"/>
    <w:rsid w:val="00A25E67"/>
    <w:rsid w:val="00A26581"/>
    <w:rsid w:val="00A267B0"/>
    <w:rsid w:val="00A26B62"/>
    <w:rsid w:val="00A27681"/>
    <w:rsid w:val="00A303BD"/>
    <w:rsid w:val="00A30556"/>
    <w:rsid w:val="00A30AF4"/>
    <w:rsid w:val="00A31198"/>
    <w:rsid w:val="00A3156B"/>
    <w:rsid w:val="00A32C57"/>
    <w:rsid w:val="00A35283"/>
    <w:rsid w:val="00A36063"/>
    <w:rsid w:val="00A371B8"/>
    <w:rsid w:val="00A4074B"/>
    <w:rsid w:val="00A41358"/>
    <w:rsid w:val="00A41A6A"/>
    <w:rsid w:val="00A41ACC"/>
    <w:rsid w:val="00A42094"/>
    <w:rsid w:val="00A4322E"/>
    <w:rsid w:val="00A43544"/>
    <w:rsid w:val="00A44063"/>
    <w:rsid w:val="00A447CB"/>
    <w:rsid w:val="00A4482F"/>
    <w:rsid w:val="00A4577D"/>
    <w:rsid w:val="00A46D5C"/>
    <w:rsid w:val="00A47568"/>
    <w:rsid w:val="00A47E0A"/>
    <w:rsid w:val="00A509F2"/>
    <w:rsid w:val="00A510F1"/>
    <w:rsid w:val="00A51A15"/>
    <w:rsid w:val="00A52994"/>
    <w:rsid w:val="00A52C70"/>
    <w:rsid w:val="00A52D55"/>
    <w:rsid w:val="00A52F8F"/>
    <w:rsid w:val="00A52FC8"/>
    <w:rsid w:val="00A53988"/>
    <w:rsid w:val="00A5523C"/>
    <w:rsid w:val="00A554E0"/>
    <w:rsid w:val="00A56004"/>
    <w:rsid w:val="00A5602A"/>
    <w:rsid w:val="00A56238"/>
    <w:rsid w:val="00A56446"/>
    <w:rsid w:val="00A5692E"/>
    <w:rsid w:val="00A57396"/>
    <w:rsid w:val="00A57695"/>
    <w:rsid w:val="00A5780B"/>
    <w:rsid w:val="00A579BC"/>
    <w:rsid w:val="00A603D8"/>
    <w:rsid w:val="00A60794"/>
    <w:rsid w:val="00A623BC"/>
    <w:rsid w:val="00A62874"/>
    <w:rsid w:val="00A62FF2"/>
    <w:rsid w:val="00A63739"/>
    <w:rsid w:val="00A638DA"/>
    <w:rsid w:val="00A643A1"/>
    <w:rsid w:val="00A651BE"/>
    <w:rsid w:val="00A65EAF"/>
    <w:rsid w:val="00A70461"/>
    <w:rsid w:val="00A708F1"/>
    <w:rsid w:val="00A71325"/>
    <w:rsid w:val="00A721B2"/>
    <w:rsid w:val="00A72BE8"/>
    <w:rsid w:val="00A746A8"/>
    <w:rsid w:val="00A74E84"/>
    <w:rsid w:val="00A74F3D"/>
    <w:rsid w:val="00A75135"/>
    <w:rsid w:val="00A75A01"/>
    <w:rsid w:val="00A772A8"/>
    <w:rsid w:val="00A81816"/>
    <w:rsid w:val="00A819ED"/>
    <w:rsid w:val="00A81D07"/>
    <w:rsid w:val="00A82585"/>
    <w:rsid w:val="00A830B1"/>
    <w:rsid w:val="00A83C14"/>
    <w:rsid w:val="00A85F54"/>
    <w:rsid w:val="00A86133"/>
    <w:rsid w:val="00A87E60"/>
    <w:rsid w:val="00A90C29"/>
    <w:rsid w:val="00A911A1"/>
    <w:rsid w:val="00A9147E"/>
    <w:rsid w:val="00A91596"/>
    <w:rsid w:val="00A91B72"/>
    <w:rsid w:val="00A92C77"/>
    <w:rsid w:val="00A9302F"/>
    <w:rsid w:val="00A934F4"/>
    <w:rsid w:val="00A940BA"/>
    <w:rsid w:val="00A94E2D"/>
    <w:rsid w:val="00A95F4D"/>
    <w:rsid w:val="00A9632A"/>
    <w:rsid w:val="00AA0023"/>
    <w:rsid w:val="00AA0ACE"/>
    <w:rsid w:val="00AA13CC"/>
    <w:rsid w:val="00AA13FA"/>
    <w:rsid w:val="00AA2398"/>
    <w:rsid w:val="00AA296C"/>
    <w:rsid w:val="00AA32E3"/>
    <w:rsid w:val="00AA39F6"/>
    <w:rsid w:val="00AA3C83"/>
    <w:rsid w:val="00AA3FD5"/>
    <w:rsid w:val="00AA401A"/>
    <w:rsid w:val="00AA5868"/>
    <w:rsid w:val="00AA61A2"/>
    <w:rsid w:val="00AA6217"/>
    <w:rsid w:val="00AA6BA8"/>
    <w:rsid w:val="00AA6D0F"/>
    <w:rsid w:val="00AA71D3"/>
    <w:rsid w:val="00AA78A3"/>
    <w:rsid w:val="00AB02C9"/>
    <w:rsid w:val="00AB0854"/>
    <w:rsid w:val="00AB13D2"/>
    <w:rsid w:val="00AB236E"/>
    <w:rsid w:val="00AB23B0"/>
    <w:rsid w:val="00AB287D"/>
    <w:rsid w:val="00AB3CEE"/>
    <w:rsid w:val="00AB4869"/>
    <w:rsid w:val="00AB50D9"/>
    <w:rsid w:val="00AB51A4"/>
    <w:rsid w:val="00AB52B8"/>
    <w:rsid w:val="00AB7018"/>
    <w:rsid w:val="00AB74C0"/>
    <w:rsid w:val="00AB7BBE"/>
    <w:rsid w:val="00AB7FFB"/>
    <w:rsid w:val="00AC0400"/>
    <w:rsid w:val="00AC0EAB"/>
    <w:rsid w:val="00AC154E"/>
    <w:rsid w:val="00AC16AE"/>
    <w:rsid w:val="00AC21D9"/>
    <w:rsid w:val="00AC2728"/>
    <w:rsid w:val="00AC34D3"/>
    <w:rsid w:val="00AC3C5D"/>
    <w:rsid w:val="00AC4407"/>
    <w:rsid w:val="00AC466A"/>
    <w:rsid w:val="00AC477B"/>
    <w:rsid w:val="00AC4EC5"/>
    <w:rsid w:val="00AC4F97"/>
    <w:rsid w:val="00AC5155"/>
    <w:rsid w:val="00AC53B0"/>
    <w:rsid w:val="00AC5697"/>
    <w:rsid w:val="00AC5D23"/>
    <w:rsid w:val="00AC64F4"/>
    <w:rsid w:val="00AD07A8"/>
    <w:rsid w:val="00AD170C"/>
    <w:rsid w:val="00AD17AD"/>
    <w:rsid w:val="00AD17F9"/>
    <w:rsid w:val="00AD1B14"/>
    <w:rsid w:val="00AD2A86"/>
    <w:rsid w:val="00AD2BFD"/>
    <w:rsid w:val="00AD37AB"/>
    <w:rsid w:val="00AD3BEF"/>
    <w:rsid w:val="00AD3F24"/>
    <w:rsid w:val="00AD431B"/>
    <w:rsid w:val="00AD54BB"/>
    <w:rsid w:val="00AD55B8"/>
    <w:rsid w:val="00AD55C2"/>
    <w:rsid w:val="00AD56F9"/>
    <w:rsid w:val="00AD5976"/>
    <w:rsid w:val="00AD5AF5"/>
    <w:rsid w:val="00AD5C7A"/>
    <w:rsid w:val="00AD60C8"/>
    <w:rsid w:val="00AD6307"/>
    <w:rsid w:val="00AD63F4"/>
    <w:rsid w:val="00AD65BC"/>
    <w:rsid w:val="00AD69A1"/>
    <w:rsid w:val="00AD760B"/>
    <w:rsid w:val="00AD7676"/>
    <w:rsid w:val="00AD7ABE"/>
    <w:rsid w:val="00AE03A0"/>
    <w:rsid w:val="00AE2802"/>
    <w:rsid w:val="00AE2ECD"/>
    <w:rsid w:val="00AE3509"/>
    <w:rsid w:val="00AE3515"/>
    <w:rsid w:val="00AE4A85"/>
    <w:rsid w:val="00AE4D96"/>
    <w:rsid w:val="00AE4EA4"/>
    <w:rsid w:val="00AE4EA5"/>
    <w:rsid w:val="00AE51C2"/>
    <w:rsid w:val="00AE5217"/>
    <w:rsid w:val="00AE5C09"/>
    <w:rsid w:val="00AE5D5C"/>
    <w:rsid w:val="00AE5E14"/>
    <w:rsid w:val="00AE648D"/>
    <w:rsid w:val="00AE685D"/>
    <w:rsid w:val="00AE6CB6"/>
    <w:rsid w:val="00AE7353"/>
    <w:rsid w:val="00AE76E8"/>
    <w:rsid w:val="00AF0891"/>
    <w:rsid w:val="00AF104D"/>
    <w:rsid w:val="00AF124C"/>
    <w:rsid w:val="00AF12A9"/>
    <w:rsid w:val="00AF1A38"/>
    <w:rsid w:val="00AF1F0B"/>
    <w:rsid w:val="00AF205B"/>
    <w:rsid w:val="00AF2484"/>
    <w:rsid w:val="00AF2A7E"/>
    <w:rsid w:val="00AF2DB2"/>
    <w:rsid w:val="00AF3333"/>
    <w:rsid w:val="00AF438F"/>
    <w:rsid w:val="00AF4798"/>
    <w:rsid w:val="00AF4C7F"/>
    <w:rsid w:val="00AF50CC"/>
    <w:rsid w:val="00AF519F"/>
    <w:rsid w:val="00AF6664"/>
    <w:rsid w:val="00AF6998"/>
    <w:rsid w:val="00AF6FDD"/>
    <w:rsid w:val="00AF739E"/>
    <w:rsid w:val="00AF7B7C"/>
    <w:rsid w:val="00AF7BD6"/>
    <w:rsid w:val="00B00257"/>
    <w:rsid w:val="00B00375"/>
    <w:rsid w:val="00B006A6"/>
    <w:rsid w:val="00B0104C"/>
    <w:rsid w:val="00B01CE2"/>
    <w:rsid w:val="00B020C0"/>
    <w:rsid w:val="00B025B0"/>
    <w:rsid w:val="00B03019"/>
    <w:rsid w:val="00B036EA"/>
    <w:rsid w:val="00B03995"/>
    <w:rsid w:val="00B03E5B"/>
    <w:rsid w:val="00B03F80"/>
    <w:rsid w:val="00B0418B"/>
    <w:rsid w:val="00B057DD"/>
    <w:rsid w:val="00B05A0B"/>
    <w:rsid w:val="00B05C07"/>
    <w:rsid w:val="00B05F4F"/>
    <w:rsid w:val="00B06212"/>
    <w:rsid w:val="00B06809"/>
    <w:rsid w:val="00B06AC8"/>
    <w:rsid w:val="00B07007"/>
    <w:rsid w:val="00B07C41"/>
    <w:rsid w:val="00B07C8E"/>
    <w:rsid w:val="00B07EE7"/>
    <w:rsid w:val="00B103FD"/>
    <w:rsid w:val="00B10DD3"/>
    <w:rsid w:val="00B1102B"/>
    <w:rsid w:val="00B11AE7"/>
    <w:rsid w:val="00B11FD5"/>
    <w:rsid w:val="00B12013"/>
    <w:rsid w:val="00B1219A"/>
    <w:rsid w:val="00B1219E"/>
    <w:rsid w:val="00B12547"/>
    <w:rsid w:val="00B12637"/>
    <w:rsid w:val="00B12818"/>
    <w:rsid w:val="00B1298F"/>
    <w:rsid w:val="00B134EA"/>
    <w:rsid w:val="00B13C0F"/>
    <w:rsid w:val="00B142A6"/>
    <w:rsid w:val="00B14966"/>
    <w:rsid w:val="00B14F51"/>
    <w:rsid w:val="00B14FE4"/>
    <w:rsid w:val="00B151FA"/>
    <w:rsid w:val="00B16404"/>
    <w:rsid w:val="00B1664E"/>
    <w:rsid w:val="00B1685D"/>
    <w:rsid w:val="00B17B1F"/>
    <w:rsid w:val="00B20F00"/>
    <w:rsid w:val="00B21B63"/>
    <w:rsid w:val="00B2322C"/>
    <w:rsid w:val="00B238C8"/>
    <w:rsid w:val="00B23F19"/>
    <w:rsid w:val="00B24589"/>
    <w:rsid w:val="00B24EE7"/>
    <w:rsid w:val="00B250D6"/>
    <w:rsid w:val="00B2583C"/>
    <w:rsid w:val="00B261DD"/>
    <w:rsid w:val="00B262C4"/>
    <w:rsid w:val="00B266D9"/>
    <w:rsid w:val="00B26F5E"/>
    <w:rsid w:val="00B27070"/>
    <w:rsid w:val="00B2745F"/>
    <w:rsid w:val="00B27516"/>
    <w:rsid w:val="00B27E9C"/>
    <w:rsid w:val="00B27FF8"/>
    <w:rsid w:val="00B30F0E"/>
    <w:rsid w:val="00B30F3E"/>
    <w:rsid w:val="00B314A8"/>
    <w:rsid w:val="00B322FB"/>
    <w:rsid w:val="00B32FC0"/>
    <w:rsid w:val="00B336BA"/>
    <w:rsid w:val="00B33912"/>
    <w:rsid w:val="00B33B7E"/>
    <w:rsid w:val="00B34000"/>
    <w:rsid w:val="00B34022"/>
    <w:rsid w:val="00B34C6E"/>
    <w:rsid w:val="00B35053"/>
    <w:rsid w:val="00B35F08"/>
    <w:rsid w:val="00B371BF"/>
    <w:rsid w:val="00B405DB"/>
    <w:rsid w:val="00B41313"/>
    <w:rsid w:val="00B41511"/>
    <w:rsid w:val="00B41A9F"/>
    <w:rsid w:val="00B41BAC"/>
    <w:rsid w:val="00B41C77"/>
    <w:rsid w:val="00B42733"/>
    <w:rsid w:val="00B42C9F"/>
    <w:rsid w:val="00B434BE"/>
    <w:rsid w:val="00B4399D"/>
    <w:rsid w:val="00B439D1"/>
    <w:rsid w:val="00B440D4"/>
    <w:rsid w:val="00B44944"/>
    <w:rsid w:val="00B45087"/>
    <w:rsid w:val="00B45A70"/>
    <w:rsid w:val="00B45AAA"/>
    <w:rsid w:val="00B45AF3"/>
    <w:rsid w:val="00B469A1"/>
    <w:rsid w:val="00B46AA8"/>
    <w:rsid w:val="00B46E74"/>
    <w:rsid w:val="00B47C1E"/>
    <w:rsid w:val="00B47E39"/>
    <w:rsid w:val="00B50930"/>
    <w:rsid w:val="00B51145"/>
    <w:rsid w:val="00B51C69"/>
    <w:rsid w:val="00B52166"/>
    <w:rsid w:val="00B5241F"/>
    <w:rsid w:val="00B52B31"/>
    <w:rsid w:val="00B54086"/>
    <w:rsid w:val="00B540BB"/>
    <w:rsid w:val="00B5488A"/>
    <w:rsid w:val="00B55255"/>
    <w:rsid w:val="00B55B6E"/>
    <w:rsid w:val="00B56121"/>
    <w:rsid w:val="00B576EC"/>
    <w:rsid w:val="00B60804"/>
    <w:rsid w:val="00B60BDE"/>
    <w:rsid w:val="00B60C8E"/>
    <w:rsid w:val="00B60E1F"/>
    <w:rsid w:val="00B61130"/>
    <w:rsid w:val="00B61367"/>
    <w:rsid w:val="00B6196B"/>
    <w:rsid w:val="00B61DE2"/>
    <w:rsid w:val="00B61F58"/>
    <w:rsid w:val="00B62415"/>
    <w:rsid w:val="00B62B00"/>
    <w:rsid w:val="00B638CB"/>
    <w:rsid w:val="00B64C1A"/>
    <w:rsid w:val="00B64D19"/>
    <w:rsid w:val="00B65B02"/>
    <w:rsid w:val="00B66188"/>
    <w:rsid w:val="00B66952"/>
    <w:rsid w:val="00B67B8B"/>
    <w:rsid w:val="00B71A19"/>
    <w:rsid w:val="00B7242C"/>
    <w:rsid w:val="00B72649"/>
    <w:rsid w:val="00B72843"/>
    <w:rsid w:val="00B742C5"/>
    <w:rsid w:val="00B743B8"/>
    <w:rsid w:val="00B746BF"/>
    <w:rsid w:val="00B7481E"/>
    <w:rsid w:val="00B752D9"/>
    <w:rsid w:val="00B75D22"/>
    <w:rsid w:val="00B75E50"/>
    <w:rsid w:val="00B76C54"/>
    <w:rsid w:val="00B77296"/>
    <w:rsid w:val="00B77A1F"/>
    <w:rsid w:val="00B77C49"/>
    <w:rsid w:val="00B802EF"/>
    <w:rsid w:val="00B804E2"/>
    <w:rsid w:val="00B811ED"/>
    <w:rsid w:val="00B831FD"/>
    <w:rsid w:val="00B84443"/>
    <w:rsid w:val="00B85062"/>
    <w:rsid w:val="00B85B6E"/>
    <w:rsid w:val="00B86001"/>
    <w:rsid w:val="00B902F7"/>
    <w:rsid w:val="00B9050F"/>
    <w:rsid w:val="00B910AC"/>
    <w:rsid w:val="00B91E74"/>
    <w:rsid w:val="00B92299"/>
    <w:rsid w:val="00B92863"/>
    <w:rsid w:val="00B92A09"/>
    <w:rsid w:val="00B92CC1"/>
    <w:rsid w:val="00B932E6"/>
    <w:rsid w:val="00B93302"/>
    <w:rsid w:val="00B93CDC"/>
    <w:rsid w:val="00B94A0F"/>
    <w:rsid w:val="00B95AD3"/>
    <w:rsid w:val="00B96060"/>
    <w:rsid w:val="00B960E8"/>
    <w:rsid w:val="00B96416"/>
    <w:rsid w:val="00B96BED"/>
    <w:rsid w:val="00B975DF"/>
    <w:rsid w:val="00B97991"/>
    <w:rsid w:val="00B97B9B"/>
    <w:rsid w:val="00BA0084"/>
    <w:rsid w:val="00BA04B1"/>
    <w:rsid w:val="00BA0DCE"/>
    <w:rsid w:val="00BA14DD"/>
    <w:rsid w:val="00BA150D"/>
    <w:rsid w:val="00BA1796"/>
    <w:rsid w:val="00BA1E30"/>
    <w:rsid w:val="00BA1E67"/>
    <w:rsid w:val="00BA2754"/>
    <w:rsid w:val="00BA2D45"/>
    <w:rsid w:val="00BA2F1F"/>
    <w:rsid w:val="00BA31DE"/>
    <w:rsid w:val="00BA3282"/>
    <w:rsid w:val="00BA3729"/>
    <w:rsid w:val="00BA39F1"/>
    <w:rsid w:val="00BA53DE"/>
    <w:rsid w:val="00BA5C4A"/>
    <w:rsid w:val="00BA6287"/>
    <w:rsid w:val="00BA6809"/>
    <w:rsid w:val="00BA6847"/>
    <w:rsid w:val="00BA6CCA"/>
    <w:rsid w:val="00BA7313"/>
    <w:rsid w:val="00BA73F7"/>
    <w:rsid w:val="00BA74A4"/>
    <w:rsid w:val="00BA74C5"/>
    <w:rsid w:val="00BA7B0E"/>
    <w:rsid w:val="00BA7FF0"/>
    <w:rsid w:val="00BB0756"/>
    <w:rsid w:val="00BB0A3E"/>
    <w:rsid w:val="00BB0C34"/>
    <w:rsid w:val="00BB45FE"/>
    <w:rsid w:val="00BB491B"/>
    <w:rsid w:val="00BB4AEA"/>
    <w:rsid w:val="00BB4D4B"/>
    <w:rsid w:val="00BB4EDE"/>
    <w:rsid w:val="00BB504E"/>
    <w:rsid w:val="00BB5504"/>
    <w:rsid w:val="00BB5F26"/>
    <w:rsid w:val="00BB63B5"/>
    <w:rsid w:val="00BB646A"/>
    <w:rsid w:val="00BB6936"/>
    <w:rsid w:val="00BB7977"/>
    <w:rsid w:val="00BC10E2"/>
    <w:rsid w:val="00BC133A"/>
    <w:rsid w:val="00BC16C6"/>
    <w:rsid w:val="00BC1ACF"/>
    <w:rsid w:val="00BC1F63"/>
    <w:rsid w:val="00BC2262"/>
    <w:rsid w:val="00BC256D"/>
    <w:rsid w:val="00BC25EE"/>
    <w:rsid w:val="00BC3A69"/>
    <w:rsid w:val="00BC3D2F"/>
    <w:rsid w:val="00BC3E3A"/>
    <w:rsid w:val="00BC3EDF"/>
    <w:rsid w:val="00BC3FDB"/>
    <w:rsid w:val="00BC4CD1"/>
    <w:rsid w:val="00BC54AD"/>
    <w:rsid w:val="00BC59DD"/>
    <w:rsid w:val="00BC59FF"/>
    <w:rsid w:val="00BC7E7C"/>
    <w:rsid w:val="00BD1791"/>
    <w:rsid w:val="00BD1A94"/>
    <w:rsid w:val="00BD2707"/>
    <w:rsid w:val="00BD2F94"/>
    <w:rsid w:val="00BD3633"/>
    <w:rsid w:val="00BD39B3"/>
    <w:rsid w:val="00BD3BF4"/>
    <w:rsid w:val="00BD54B9"/>
    <w:rsid w:val="00BD554E"/>
    <w:rsid w:val="00BD62E7"/>
    <w:rsid w:val="00BD6AF1"/>
    <w:rsid w:val="00BD72EB"/>
    <w:rsid w:val="00BD75CB"/>
    <w:rsid w:val="00BE033C"/>
    <w:rsid w:val="00BE04BB"/>
    <w:rsid w:val="00BE0BDB"/>
    <w:rsid w:val="00BE168F"/>
    <w:rsid w:val="00BE1966"/>
    <w:rsid w:val="00BE1DF5"/>
    <w:rsid w:val="00BE1EF9"/>
    <w:rsid w:val="00BE31A5"/>
    <w:rsid w:val="00BE41D5"/>
    <w:rsid w:val="00BE44E0"/>
    <w:rsid w:val="00BE5028"/>
    <w:rsid w:val="00BE5AA1"/>
    <w:rsid w:val="00BE5C44"/>
    <w:rsid w:val="00BE63E3"/>
    <w:rsid w:val="00BE67C7"/>
    <w:rsid w:val="00BE682D"/>
    <w:rsid w:val="00BE6AF5"/>
    <w:rsid w:val="00BE6BCD"/>
    <w:rsid w:val="00BE781C"/>
    <w:rsid w:val="00BE7AEC"/>
    <w:rsid w:val="00BF0FA6"/>
    <w:rsid w:val="00BF1322"/>
    <w:rsid w:val="00BF31FB"/>
    <w:rsid w:val="00BF36EA"/>
    <w:rsid w:val="00BF40D9"/>
    <w:rsid w:val="00BF5407"/>
    <w:rsid w:val="00BF5492"/>
    <w:rsid w:val="00BF5E31"/>
    <w:rsid w:val="00BF644D"/>
    <w:rsid w:val="00BF6686"/>
    <w:rsid w:val="00BF6953"/>
    <w:rsid w:val="00BF695B"/>
    <w:rsid w:val="00BF6ABE"/>
    <w:rsid w:val="00BF6CA5"/>
    <w:rsid w:val="00BF6D52"/>
    <w:rsid w:val="00C0066F"/>
    <w:rsid w:val="00C00BD4"/>
    <w:rsid w:val="00C012B6"/>
    <w:rsid w:val="00C01434"/>
    <w:rsid w:val="00C015A0"/>
    <w:rsid w:val="00C01A90"/>
    <w:rsid w:val="00C01BA2"/>
    <w:rsid w:val="00C02012"/>
    <w:rsid w:val="00C02644"/>
    <w:rsid w:val="00C034D6"/>
    <w:rsid w:val="00C03781"/>
    <w:rsid w:val="00C03C84"/>
    <w:rsid w:val="00C03D11"/>
    <w:rsid w:val="00C04205"/>
    <w:rsid w:val="00C04C5C"/>
    <w:rsid w:val="00C05659"/>
    <w:rsid w:val="00C058C4"/>
    <w:rsid w:val="00C06604"/>
    <w:rsid w:val="00C068E2"/>
    <w:rsid w:val="00C06EFA"/>
    <w:rsid w:val="00C076A4"/>
    <w:rsid w:val="00C10701"/>
    <w:rsid w:val="00C10C69"/>
    <w:rsid w:val="00C10C6D"/>
    <w:rsid w:val="00C11DB0"/>
    <w:rsid w:val="00C11FAD"/>
    <w:rsid w:val="00C131AA"/>
    <w:rsid w:val="00C131DC"/>
    <w:rsid w:val="00C1331F"/>
    <w:rsid w:val="00C1347C"/>
    <w:rsid w:val="00C147EC"/>
    <w:rsid w:val="00C150C9"/>
    <w:rsid w:val="00C15263"/>
    <w:rsid w:val="00C159E1"/>
    <w:rsid w:val="00C165D3"/>
    <w:rsid w:val="00C17042"/>
    <w:rsid w:val="00C1743B"/>
    <w:rsid w:val="00C1778B"/>
    <w:rsid w:val="00C1796B"/>
    <w:rsid w:val="00C17C32"/>
    <w:rsid w:val="00C17C39"/>
    <w:rsid w:val="00C20511"/>
    <w:rsid w:val="00C208CD"/>
    <w:rsid w:val="00C21528"/>
    <w:rsid w:val="00C218C6"/>
    <w:rsid w:val="00C23687"/>
    <w:rsid w:val="00C2395C"/>
    <w:rsid w:val="00C23D7B"/>
    <w:rsid w:val="00C24458"/>
    <w:rsid w:val="00C24DD5"/>
    <w:rsid w:val="00C250F9"/>
    <w:rsid w:val="00C2613F"/>
    <w:rsid w:val="00C2634E"/>
    <w:rsid w:val="00C26D65"/>
    <w:rsid w:val="00C26F5B"/>
    <w:rsid w:val="00C30D34"/>
    <w:rsid w:val="00C311EA"/>
    <w:rsid w:val="00C328F1"/>
    <w:rsid w:val="00C3404B"/>
    <w:rsid w:val="00C3470E"/>
    <w:rsid w:val="00C34750"/>
    <w:rsid w:val="00C354C7"/>
    <w:rsid w:val="00C357D9"/>
    <w:rsid w:val="00C35D96"/>
    <w:rsid w:val="00C36F28"/>
    <w:rsid w:val="00C4155B"/>
    <w:rsid w:val="00C41699"/>
    <w:rsid w:val="00C4172B"/>
    <w:rsid w:val="00C41892"/>
    <w:rsid w:val="00C427A7"/>
    <w:rsid w:val="00C42A81"/>
    <w:rsid w:val="00C43720"/>
    <w:rsid w:val="00C4399C"/>
    <w:rsid w:val="00C447FE"/>
    <w:rsid w:val="00C4588F"/>
    <w:rsid w:val="00C469D5"/>
    <w:rsid w:val="00C46BF8"/>
    <w:rsid w:val="00C479F4"/>
    <w:rsid w:val="00C50367"/>
    <w:rsid w:val="00C50487"/>
    <w:rsid w:val="00C504ED"/>
    <w:rsid w:val="00C50A21"/>
    <w:rsid w:val="00C50A22"/>
    <w:rsid w:val="00C50F4A"/>
    <w:rsid w:val="00C532A6"/>
    <w:rsid w:val="00C536CE"/>
    <w:rsid w:val="00C54A0F"/>
    <w:rsid w:val="00C54CF7"/>
    <w:rsid w:val="00C54F1D"/>
    <w:rsid w:val="00C56A78"/>
    <w:rsid w:val="00C572D2"/>
    <w:rsid w:val="00C572E7"/>
    <w:rsid w:val="00C578C1"/>
    <w:rsid w:val="00C57B9E"/>
    <w:rsid w:val="00C60CE3"/>
    <w:rsid w:val="00C60E22"/>
    <w:rsid w:val="00C61B21"/>
    <w:rsid w:val="00C61FF4"/>
    <w:rsid w:val="00C62360"/>
    <w:rsid w:val="00C624E7"/>
    <w:rsid w:val="00C62A89"/>
    <w:rsid w:val="00C63190"/>
    <w:rsid w:val="00C63889"/>
    <w:rsid w:val="00C63AEE"/>
    <w:rsid w:val="00C668CE"/>
    <w:rsid w:val="00C67066"/>
    <w:rsid w:val="00C7133E"/>
    <w:rsid w:val="00C72076"/>
    <w:rsid w:val="00C729BD"/>
    <w:rsid w:val="00C729E6"/>
    <w:rsid w:val="00C72B34"/>
    <w:rsid w:val="00C72D40"/>
    <w:rsid w:val="00C73261"/>
    <w:rsid w:val="00C74304"/>
    <w:rsid w:val="00C7488D"/>
    <w:rsid w:val="00C74CDB"/>
    <w:rsid w:val="00C75046"/>
    <w:rsid w:val="00C75945"/>
    <w:rsid w:val="00C75964"/>
    <w:rsid w:val="00C75AF5"/>
    <w:rsid w:val="00C75BCD"/>
    <w:rsid w:val="00C75FBC"/>
    <w:rsid w:val="00C76870"/>
    <w:rsid w:val="00C77302"/>
    <w:rsid w:val="00C7744D"/>
    <w:rsid w:val="00C77D1A"/>
    <w:rsid w:val="00C803D2"/>
    <w:rsid w:val="00C80AEA"/>
    <w:rsid w:val="00C80CF3"/>
    <w:rsid w:val="00C8193F"/>
    <w:rsid w:val="00C81DA6"/>
    <w:rsid w:val="00C820A3"/>
    <w:rsid w:val="00C82123"/>
    <w:rsid w:val="00C82232"/>
    <w:rsid w:val="00C82578"/>
    <w:rsid w:val="00C82C53"/>
    <w:rsid w:val="00C83649"/>
    <w:rsid w:val="00C866CC"/>
    <w:rsid w:val="00C86B91"/>
    <w:rsid w:val="00C875B7"/>
    <w:rsid w:val="00C877B3"/>
    <w:rsid w:val="00C91CD8"/>
    <w:rsid w:val="00C926E5"/>
    <w:rsid w:val="00C92893"/>
    <w:rsid w:val="00C92EE8"/>
    <w:rsid w:val="00C92EF1"/>
    <w:rsid w:val="00C9324B"/>
    <w:rsid w:val="00C932C5"/>
    <w:rsid w:val="00C93BA1"/>
    <w:rsid w:val="00C9444A"/>
    <w:rsid w:val="00C94B4B"/>
    <w:rsid w:val="00C950EC"/>
    <w:rsid w:val="00C95A24"/>
    <w:rsid w:val="00C962EB"/>
    <w:rsid w:val="00C973AE"/>
    <w:rsid w:val="00C975E1"/>
    <w:rsid w:val="00C976F3"/>
    <w:rsid w:val="00C97A11"/>
    <w:rsid w:val="00C97B6B"/>
    <w:rsid w:val="00CA0B6A"/>
    <w:rsid w:val="00CA268E"/>
    <w:rsid w:val="00CA2D8B"/>
    <w:rsid w:val="00CA3F75"/>
    <w:rsid w:val="00CA45B1"/>
    <w:rsid w:val="00CA4BC3"/>
    <w:rsid w:val="00CA4EA1"/>
    <w:rsid w:val="00CA57D4"/>
    <w:rsid w:val="00CA58B7"/>
    <w:rsid w:val="00CA6A54"/>
    <w:rsid w:val="00CA7081"/>
    <w:rsid w:val="00CA7648"/>
    <w:rsid w:val="00CA787F"/>
    <w:rsid w:val="00CB15C5"/>
    <w:rsid w:val="00CB18A4"/>
    <w:rsid w:val="00CB18AF"/>
    <w:rsid w:val="00CB1BA1"/>
    <w:rsid w:val="00CB3756"/>
    <w:rsid w:val="00CB4B2C"/>
    <w:rsid w:val="00CB55DE"/>
    <w:rsid w:val="00CB6FDF"/>
    <w:rsid w:val="00CB7621"/>
    <w:rsid w:val="00CB7666"/>
    <w:rsid w:val="00CB773F"/>
    <w:rsid w:val="00CC01BD"/>
    <w:rsid w:val="00CC1808"/>
    <w:rsid w:val="00CC1830"/>
    <w:rsid w:val="00CC49AC"/>
    <w:rsid w:val="00CC5347"/>
    <w:rsid w:val="00CC59AC"/>
    <w:rsid w:val="00CC5F40"/>
    <w:rsid w:val="00CC629E"/>
    <w:rsid w:val="00CC756B"/>
    <w:rsid w:val="00CC7571"/>
    <w:rsid w:val="00CC78CC"/>
    <w:rsid w:val="00CC78D3"/>
    <w:rsid w:val="00CD0431"/>
    <w:rsid w:val="00CD1B15"/>
    <w:rsid w:val="00CD1B31"/>
    <w:rsid w:val="00CD1E7D"/>
    <w:rsid w:val="00CD1FE7"/>
    <w:rsid w:val="00CD21CB"/>
    <w:rsid w:val="00CD298C"/>
    <w:rsid w:val="00CD3926"/>
    <w:rsid w:val="00CD4086"/>
    <w:rsid w:val="00CD496B"/>
    <w:rsid w:val="00CD550D"/>
    <w:rsid w:val="00CD6151"/>
    <w:rsid w:val="00CD6291"/>
    <w:rsid w:val="00CD727F"/>
    <w:rsid w:val="00CD7401"/>
    <w:rsid w:val="00CD7E56"/>
    <w:rsid w:val="00CE19AB"/>
    <w:rsid w:val="00CE1A6E"/>
    <w:rsid w:val="00CE2EB6"/>
    <w:rsid w:val="00CE3A93"/>
    <w:rsid w:val="00CE3E2E"/>
    <w:rsid w:val="00CE3F81"/>
    <w:rsid w:val="00CE436D"/>
    <w:rsid w:val="00CE50B9"/>
    <w:rsid w:val="00CE5499"/>
    <w:rsid w:val="00CE6187"/>
    <w:rsid w:val="00CE729E"/>
    <w:rsid w:val="00CE74C5"/>
    <w:rsid w:val="00CE7B9C"/>
    <w:rsid w:val="00CE7E7E"/>
    <w:rsid w:val="00CE7EC9"/>
    <w:rsid w:val="00CF019E"/>
    <w:rsid w:val="00CF09D2"/>
    <w:rsid w:val="00CF1018"/>
    <w:rsid w:val="00CF1BF5"/>
    <w:rsid w:val="00CF2391"/>
    <w:rsid w:val="00CF23E3"/>
    <w:rsid w:val="00CF2D00"/>
    <w:rsid w:val="00CF2E67"/>
    <w:rsid w:val="00CF33E4"/>
    <w:rsid w:val="00CF38F0"/>
    <w:rsid w:val="00CF3A15"/>
    <w:rsid w:val="00CF4301"/>
    <w:rsid w:val="00CF477A"/>
    <w:rsid w:val="00CF51BD"/>
    <w:rsid w:val="00CF58A0"/>
    <w:rsid w:val="00CF61DC"/>
    <w:rsid w:val="00CF63A4"/>
    <w:rsid w:val="00CF763D"/>
    <w:rsid w:val="00CF7BD8"/>
    <w:rsid w:val="00CF7C0B"/>
    <w:rsid w:val="00D0017A"/>
    <w:rsid w:val="00D0075B"/>
    <w:rsid w:val="00D00A30"/>
    <w:rsid w:val="00D00E7C"/>
    <w:rsid w:val="00D013EA"/>
    <w:rsid w:val="00D019F1"/>
    <w:rsid w:val="00D02422"/>
    <w:rsid w:val="00D03047"/>
    <w:rsid w:val="00D03EC7"/>
    <w:rsid w:val="00D045FC"/>
    <w:rsid w:val="00D04816"/>
    <w:rsid w:val="00D0561A"/>
    <w:rsid w:val="00D05C97"/>
    <w:rsid w:val="00D05FD2"/>
    <w:rsid w:val="00D061BE"/>
    <w:rsid w:val="00D06488"/>
    <w:rsid w:val="00D0722D"/>
    <w:rsid w:val="00D073A1"/>
    <w:rsid w:val="00D0753E"/>
    <w:rsid w:val="00D07765"/>
    <w:rsid w:val="00D07766"/>
    <w:rsid w:val="00D102A3"/>
    <w:rsid w:val="00D12167"/>
    <w:rsid w:val="00D13372"/>
    <w:rsid w:val="00D13EEE"/>
    <w:rsid w:val="00D15315"/>
    <w:rsid w:val="00D16CC5"/>
    <w:rsid w:val="00D17DAF"/>
    <w:rsid w:val="00D209FF"/>
    <w:rsid w:val="00D20A8B"/>
    <w:rsid w:val="00D20BB3"/>
    <w:rsid w:val="00D20E0A"/>
    <w:rsid w:val="00D20E89"/>
    <w:rsid w:val="00D20F7A"/>
    <w:rsid w:val="00D21002"/>
    <w:rsid w:val="00D21178"/>
    <w:rsid w:val="00D2121D"/>
    <w:rsid w:val="00D23031"/>
    <w:rsid w:val="00D23675"/>
    <w:rsid w:val="00D245DD"/>
    <w:rsid w:val="00D24C0A"/>
    <w:rsid w:val="00D26943"/>
    <w:rsid w:val="00D26A64"/>
    <w:rsid w:val="00D26FC7"/>
    <w:rsid w:val="00D271AA"/>
    <w:rsid w:val="00D27276"/>
    <w:rsid w:val="00D27797"/>
    <w:rsid w:val="00D27C99"/>
    <w:rsid w:val="00D27D49"/>
    <w:rsid w:val="00D306E7"/>
    <w:rsid w:val="00D324AB"/>
    <w:rsid w:val="00D32E0E"/>
    <w:rsid w:val="00D330A1"/>
    <w:rsid w:val="00D332F1"/>
    <w:rsid w:val="00D33550"/>
    <w:rsid w:val="00D33B2C"/>
    <w:rsid w:val="00D3449A"/>
    <w:rsid w:val="00D35755"/>
    <w:rsid w:val="00D35B33"/>
    <w:rsid w:val="00D368FE"/>
    <w:rsid w:val="00D36AEE"/>
    <w:rsid w:val="00D36F03"/>
    <w:rsid w:val="00D417D7"/>
    <w:rsid w:val="00D41C63"/>
    <w:rsid w:val="00D41EAC"/>
    <w:rsid w:val="00D42F4C"/>
    <w:rsid w:val="00D433A1"/>
    <w:rsid w:val="00D43CFE"/>
    <w:rsid w:val="00D44BC5"/>
    <w:rsid w:val="00D44CB9"/>
    <w:rsid w:val="00D4534C"/>
    <w:rsid w:val="00D459EC"/>
    <w:rsid w:val="00D4605E"/>
    <w:rsid w:val="00D46196"/>
    <w:rsid w:val="00D46BB7"/>
    <w:rsid w:val="00D47C35"/>
    <w:rsid w:val="00D5024C"/>
    <w:rsid w:val="00D50B86"/>
    <w:rsid w:val="00D50FC7"/>
    <w:rsid w:val="00D51731"/>
    <w:rsid w:val="00D5185F"/>
    <w:rsid w:val="00D51CC7"/>
    <w:rsid w:val="00D52226"/>
    <w:rsid w:val="00D52663"/>
    <w:rsid w:val="00D52767"/>
    <w:rsid w:val="00D52AC4"/>
    <w:rsid w:val="00D53213"/>
    <w:rsid w:val="00D53E0F"/>
    <w:rsid w:val="00D53F94"/>
    <w:rsid w:val="00D54981"/>
    <w:rsid w:val="00D5537F"/>
    <w:rsid w:val="00D56D8A"/>
    <w:rsid w:val="00D57773"/>
    <w:rsid w:val="00D57FFE"/>
    <w:rsid w:val="00D60D0F"/>
    <w:rsid w:val="00D60E4D"/>
    <w:rsid w:val="00D6150A"/>
    <w:rsid w:val="00D6165B"/>
    <w:rsid w:val="00D62500"/>
    <w:rsid w:val="00D62AC6"/>
    <w:rsid w:val="00D62D64"/>
    <w:rsid w:val="00D62E36"/>
    <w:rsid w:val="00D62F49"/>
    <w:rsid w:val="00D62FF3"/>
    <w:rsid w:val="00D630D2"/>
    <w:rsid w:val="00D63166"/>
    <w:rsid w:val="00D63AA0"/>
    <w:rsid w:val="00D643C9"/>
    <w:rsid w:val="00D643EB"/>
    <w:rsid w:val="00D64A70"/>
    <w:rsid w:val="00D65510"/>
    <w:rsid w:val="00D65F6B"/>
    <w:rsid w:val="00D65FC8"/>
    <w:rsid w:val="00D673FD"/>
    <w:rsid w:val="00D6773A"/>
    <w:rsid w:val="00D67D24"/>
    <w:rsid w:val="00D70363"/>
    <w:rsid w:val="00D70631"/>
    <w:rsid w:val="00D706A4"/>
    <w:rsid w:val="00D7150B"/>
    <w:rsid w:val="00D72A74"/>
    <w:rsid w:val="00D732F6"/>
    <w:rsid w:val="00D73790"/>
    <w:rsid w:val="00D74714"/>
    <w:rsid w:val="00D74876"/>
    <w:rsid w:val="00D748A0"/>
    <w:rsid w:val="00D8089D"/>
    <w:rsid w:val="00D80D5C"/>
    <w:rsid w:val="00D81BC4"/>
    <w:rsid w:val="00D82428"/>
    <w:rsid w:val="00D82489"/>
    <w:rsid w:val="00D83804"/>
    <w:rsid w:val="00D83F74"/>
    <w:rsid w:val="00D84511"/>
    <w:rsid w:val="00D84B79"/>
    <w:rsid w:val="00D85EF7"/>
    <w:rsid w:val="00D86E02"/>
    <w:rsid w:val="00D90D6F"/>
    <w:rsid w:val="00D9194E"/>
    <w:rsid w:val="00D92451"/>
    <w:rsid w:val="00D92EDF"/>
    <w:rsid w:val="00D92FAA"/>
    <w:rsid w:val="00D932C0"/>
    <w:rsid w:val="00D93388"/>
    <w:rsid w:val="00D9350F"/>
    <w:rsid w:val="00D93649"/>
    <w:rsid w:val="00D938BE"/>
    <w:rsid w:val="00D93D9A"/>
    <w:rsid w:val="00D94062"/>
    <w:rsid w:val="00D94465"/>
    <w:rsid w:val="00D946E4"/>
    <w:rsid w:val="00D94848"/>
    <w:rsid w:val="00D94DDA"/>
    <w:rsid w:val="00D94FA0"/>
    <w:rsid w:val="00D96895"/>
    <w:rsid w:val="00D96D91"/>
    <w:rsid w:val="00D96F24"/>
    <w:rsid w:val="00D97266"/>
    <w:rsid w:val="00D972A0"/>
    <w:rsid w:val="00D97302"/>
    <w:rsid w:val="00D9783E"/>
    <w:rsid w:val="00DA11E4"/>
    <w:rsid w:val="00DA13B9"/>
    <w:rsid w:val="00DA173C"/>
    <w:rsid w:val="00DA1AED"/>
    <w:rsid w:val="00DA31B4"/>
    <w:rsid w:val="00DA326B"/>
    <w:rsid w:val="00DA3496"/>
    <w:rsid w:val="00DA35B4"/>
    <w:rsid w:val="00DA38A3"/>
    <w:rsid w:val="00DA3917"/>
    <w:rsid w:val="00DA4309"/>
    <w:rsid w:val="00DA4E31"/>
    <w:rsid w:val="00DA510F"/>
    <w:rsid w:val="00DA51FB"/>
    <w:rsid w:val="00DA55B4"/>
    <w:rsid w:val="00DA5970"/>
    <w:rsid w:val="00DA6111"/>
    <w:rsid w:val="00DB029C"/>
    <w:rsid w:val="00DB065F"/>
    <w:rsid w:val="00DB0A8A"/>
    <w:rsid w:val="00DB0BB6"/>
    <w:rsid w:val="00DB0C21"/>
    <w:rsid w:val="00DB0EDE"/>
    <w:rsid w:val="00DB0F9F"/>
    <w:rsid w:val="00DB143B"/>
    <w:rsid w:val="00DB1C2D"/>
    <w:rsid w:val="00DB2271"/>
    <w:rsid w:val="00DB28F5"/>
    <w:rsid w:val="00DB292B"/>
    <w:rsid w:val="00DB39C3"/>
    <w:rsid w:val="00DB3F80"/>
    <w:rsid w:val="00DB402B"/>
    <w:rsid w:val="00DB41F6"/>
    <w:rsid w:val="00DB42D8"/>
    <w:rsid w:val="00DB4755"/>
    <w:rsid w:val="00DB4B3C"/>
    <w:rsid w:val="00DB4D25"/>
    <w:rsid w:val="00DB4E47"/>
    <w:rsid w:val="00DC05D5"/>
    <w:rsid w:val="00DC1172"/>
    <w:rsid w:val="00DC146B"/>
    <w:rsid w:val="00DC17EE"/>
    <w:rsid w:val="00DC1DD1"/>
    <w:rsid w:val="00DC1F9B"/>
    <w:rsid w:val="00DC1FD8"/>
    <w:rsid w:val="00DC27F2"/>
    <w:rsid w:val="00DC2A2A"/>
    <w:rsid w:val="00DC2E4A"/>
    <w:rsid w:val="00DC32BA"/>
    <w:rsid w:val="00DC3EFB"/>
    <w:rsid w:val="00DC4C9D"/>
    <w:rsid w:val="00DC52E4"/>
    <w:rsid w:val="00DC5364"/>
    <w:rsid w:val="00DC5F45"/>
    <w:rsid w:val="00DC672F"/>
    <w:rsid w:val="00DC6A69"/>
    <w:rsid w:val="00DC6B57"/>
    <w:rsid w:val="00DC6DC0"/>
    <w:rsid w:val="00DC6E14"/>
    <w:rsid w:val="00DC6FD4"/>
    <w:rsid w:val="00DC7810"/>
    <w:rsid w:val="00DD02C6"/>
    <w:rsid w:val="00DD0449"/>
    <w:rsid w:val="00DD1C3F"/>
    <w:rsid w:val="00DD1FC3"/>
    <w:rsid w:val="00DD2796"/>
    <w:rsid w:val="00DD2977"/>
    <w:rsid w:val="00DD3668"/>
    <w:rsid w:val="00DD3C95"/>
    <w:rsid w:val="00DD3D5A"/>
    <w:rsid w:val="00DD45A0"/>
    <w:rsid w:val="00DD48EE"/>
    <w:rsid w:val="00DD49F8"/>
    <w:rsid w:val="00DD4B9E"/>
    <w:rsid w:val="00DD666C"/>
    <w:rsid w:val="00DD6AC7"/>
    <w:rsid w:val="00DD6FA9"/>
    <w:rsid w:val="00DE0568"/>
    <w:rsid w:val="00DE0930"/>
    <w:rsid w:val="00DE18C7"/>
    <w:rsid w:val="00DE1CB8"/>
    <w:rsid w:val="00DE2441"/>
    <w:rsid w:val="00DE26DB"/>
    <w:rsid w:val="00DE29FE"/>
    <w:rsid w:val="00DE2E40"/>
    <w:rsid w:val="00DE322A"/>
    <w:rsid w:val="00DE37D1"/>
    <w:rsid w:val="00DE381B"/>
    <w:rsid w:val="00DE39C2"/>
    <w:rsid w:val="00DE525C"/>
    <w:rsid w:val="00DE53FA"/>
    <w:rsid w:val="00DE6333"/>
    <w:rsid w:val="00DE6681"/>
    <w:rsid w:val="00DE6E03"/>
    <w:rsid w:val="00DE7852"/>
    <w:rsid w:val="00DF10BC"/>
    <w:rsid w:val="00DF12F7"/>
    <w:rsid w:val="00DF14A7"/>
    <w:rsid w:val="00DF2F45"/>
    <w:rsid w:val="00DF41C3"/>
    <w:rsid w:val="00DF489B"/>
    <w:rsid w:val="00DF52E8"/>
    <w:rsid w:val="00DF530C"/>
    <w:rsid w:val="00DF679A"/>
    <w:rsid w:val="00DF6899"/>
    <w:rsid w:val="00DF7165"/>
    <w:rsid w:val="00DF7671"/>
    <w:rsid w:val="00DF76BF"/>
    <w:rsid w:val="00E0002F"/>
    <w:rsid w:val="00E0015E"/>
    <w:rsid w:val="00E007F7"/>
    <w:rsid w:val="00E00AC9"/>
    <w:rsid w:val="00E00CB3"/>
    <w:rsid w:val="00E01445"/>
    <w:rsid w:val="00E01779"/>
    <w:rsid w:val="00E018AB"/>
    <w:rsid w:val="00E021D5"/>
    <w:rsid w:val="00E024EB"/>
    <w:rsid w:val="00E03CB8"/>
    <w:rsid w:val="00E04790"/>
    <w:rsid w:val="00E04969"/>
    <w:rsid w:val="00E04BAB"/>
    <w:rsid w:val="00E050EF"/>
    <w:rsid w:val="00E05789"/>
    <w:rsid w:val="00E05C72"/>
    <w:rsid w:val="00E05F33"/>
    <w:rsid w:val="00E06407"/>
    <w:rsid w:val="00E06679"/>
    <w:rsid w:val="00E0782F"/>
    <w:rsid w:val="00E1101E"/>
    <w:rsid w:val="00E11148"/>
    <w:rsid w:val="00E12650"/>
    <w:rsid w:val="00E14051"/>
    <w:rsid w:val="00E14284"/>
    <w:rsid w:val="00E1579B"/>
    <w:rsid w:val="00E15AAC"/>
    <w:rsid w:val="00E16C6C"/>
    <w:rsid w:val="00E17439"/>
    <w:rsid w:val="00E179CA"/>
    <w:rsid w:val="00E20835"/>
    <w:rsid w:val="00E2146B"/>
    <w:rsid w:val="00E22C1F"/>
    <w:rsid w:val="00E22D74"/>
    <w:rsid w:val="00E23C4B"/>
    <w:rsid w:val="00E24183"/>
    <w:rsid w:val="00E24412"/>
    <w:rsid w:val="00E245EC"/>
    <w:rsid w:val="00E24605"/>
    <w:rsid w:val="00E2632E"/>
    <w:rsid w:val="00E278F3"/>
    <w:rsid w:val="00E27D44"/>
    <w:rsid w:val="00E3076E"/>
    <w:rsid w:val="00E3100E"/>
    <w:rsid w:val="00E3130F"/>
    <w:rsid w:val="00E3142F"/>
    <w:rsid w:val="00E316B8"/>
    <w:rsid w:val="00E31FFC"/>
    <w:rsid w:val="00E323E6"/>
    <w:rsid w:val="00E326E4"/>
    <w:rsid w:val="00E32811"/>
    <w:rsid w:val="00E35292"/>
    <w:rsid w:val="00E35863"/>
    <w:rsid w:val="00E35A71"/>
    <w:rsid w:val="00E365AB"/>
    <w:rsid w:val="00E36772"/>
    <w:rsid w:val="00E3725F"/>
    <w:rsid w:val="00E37DD5"/>
    <w:rsid w:val="00E40A67"/>
    <w:rsid w:val="00E41586"/>
    <w:rsid w:val="00E438C7"/>
    <w:rsid w:val="00E43A56"/>
    <w:rsid w:val="00E44AE9"/>
    <w:rsid w:val="00E44DB8"/>
    <w:rsid w:val="00E45E34"/>
    <w:rsid w:val="00E45F0E"/>
    <w:rsid w:val="00E45F46"/>
    <w:rsid w:val="00E46422"/>
    <w:rsid w:val="00E46792"/>
    <w:rsid w:val="00E4699C"/>
    <w:rsid w:val="00E46D65"/>
    <w:rsid w:val="00E46E55"/>
    <w:rsid w:val="00E4700D"/>
    <w:rsid w:val="00E50193"/>
    <w:rsid w:val="00E502B6"/>
    <w:rsid w:val="00E50D23"/>
    <w:rsid w:val="00E50FB5"/>
    <w:rsid w:val="00E515C5"/>
    <w:rsid w:val="00E51B08"/>
    <w:rsid w:val="00E52BEB"/>
    <w:rsid w:val="00E5375F"/>
    <w:rsid w:val="00E54F8F"/>
    <w:rsid w:val="00E563C7"/>
    <w:rsid w:val="00E56710"/>
    <w:rsid w:val="00E56DEE"/>
    <w:rsid w:val="00E57461"/>
    <w:rsid w:val="00E6047C"/>
    <w:rsid w:val="00E6058B"/>
    <w:rsid w:val="00E60961"/>
    <w:rsid w:val="00E61124"/>
    <w:rsid w:val="00E614F5"/>
    <w:rsid w:val="00E61F64"/>
    <w:rsid w:val="00E62BA2"/>
    <w:rsid w:val="00E62F15"/>
    <w:rsid w:val="00E6310E"/>
    <w:rsid w:val="00E64A06"/>
    <w:rsid w:val="00E64CB6"/>
    <w:rsid w:val="00E6548A"/>
    <w:rsid w:val="00E65A71"/>
    <w:rsid w:val="00E66283"/>
    <w:rsid w:val="00E66774"/>
    <w:rsid w:val="00E667AC"/>
    <w:rsid w:val="00E67008"/>
    <w:rsid w:val="00E67A39"/>
    <w:rsid w:val="00E70313"/>
    <w:rsid w:val="00E7038A"/>
    <w:rsid w:val="00E70AB0"/>
    <w:rsid w:val="00E724E8"/>
    <w:rsid w:val="00E728C7"/>
    <w:rsid w:val="00E7290D"/>
    <w:rsid w:val="00E74753"/>
    <w:rsid w:val="00E74CCC"/>
    <w:rsid w:val="00E75369"/>
    <w:rsid w:val="00E75E85"/>
    <w:rsid w:val="00E763B9"/>
    <w:rsid w:val="00E7682D"/>
    <w:rsid w:val="00E76A07"/>
    <w:rsid w:val="00E80431"/>
    <w:rsid w:val="00E815DC"/>
    <w:rsid w:val="00E8197E"/>
    <w:rsid w:val="00E82714"/>
    <w:rsid w:val="00E8439E"/>
    <w:rsid w:val="00E849E5"/>
    <w:rsid w:val="00E85A13"/>
    <w:rsid w:val="00E86294"/>
    <w:rsid w:val="00E86904"/>
    <w:rsid w:val="00E86BCA"/>
    <w:rsid w:val="00E876D5"/>
    <w:rsid w:val="00E87782"/>
    <w:rsid w:val="00E87CDF"/>
    <w:rsid w:val="00E909DE"/>
    <w:rsid w:val="00E91A3B"/>
    <w:rsid w:val="00E91E0F"/>
    <w:rsid w:val="00E92F91"/>
    <w:rsid w:val="00E93665"/>
    <w:rsid w:val="00E94B64"/>
    <w:rsid w:val="00E95078"/>
    <w:rsid w:val="00E95FB1"/>
    <w:rsid w:val="00E97162"/>
    <w:rsid w:val="00E97AE4"/>
    <w:rsid w:val="00EA0431"/>
    <w:rsid w:val="00EA071D"/>
    <w:rsid w:val="00EA1489"/>
    <w:rsid w:val="00EA2E6D"/>
    <w:rsid w:val="00EA2EB8"/>
    <w:rsid w:val="00EA3E75"/>
    <w:rsid w:val="00EA46F7"/>
    <w:rsid w:val="00EA5229"/>
    <w:rsid w:val="00EA6302"/>
    <w:rsid w:val="00EA6D9A"/>
    <w:rsid w:val="00EA6E37"/>
    <w:rsid w:val="00EA7144"/>
    <w:rsid w:val="00EA7674"/>
    <w:rsid w:val="00EA77B0"/>
    <w:rsid w:val="00EA7AEC"/>
    <w:rsid w:val="00EB04F6"/>
    <w:rsid w:val="00EB0A55"/>
    <w:rsid w:val="00EB0D2C"/>
    <w:rsid w:val="00EB1063"/>
    <w:rsid w:val="00EB13B6"/>
    <w:rsid w:val="00EB169D"/>
    <w:rsid w:val="00EB38D6"/>
    <w:rsid w:val="00EB3C82"/>
    <w:rsid w:val="00EB416A"/>
    <w:rsid w:val="00EB4572"/>
    <w:rsid w:val="00EB45DC"/>
    <w:rsid w:val="00EB501A"/>
    <w:rsid w:val="00EB60B7"/>
    <w:rsid w:val="00EB6E08"/>
    <w:rsid w:val="00EB7064"/>
    <w:rsid w:val="00EB76B7"/>
    <w:rsid w:val="00EB7932"/>
    <w:rsid w:val="00EB79FE"/>
    <w:rsid w:val="00EB7FD3"/>
    <w:rsid w:val="00EC0280"/>
    <w:rsid w:val="00EC0BEC"/>
    <w:rsid w:val="00EC12D3"/>
    <w:rsid w:val="00EC1734"/>
    <w:rsid w:val="00EC1769"/>
    <w:rsid w:val="00EC19F6"/>
    <w:rsid w:val="00EC2778"/>
    <w:rsid w:val="00EC2952"/>
    <w:rsid w:val="00EC2961"/>
    <w:rsid w:val="00EC2BDF"/>
    <w:rsid w:val="00EC2E7A"/>
    <w:rsid w:val="00EC34EF"/>
    <w:rsid w:val="00EC35F8"/>
    <w:rsid w:val="00EC499F"/>
    <w:rsid w:val="00EC4BAD"/>
    <w:rsid w:val="00EC4C6C"/>
    <w:rsid w:val="00EC4ECE"/>
    <w:rsid w:val="00EC5FBE"/>
    <w:rsid w:val="00EC62A5"/>
    <w:rsid w:val="00EC6312"/>
    <w:rsid w:val="00EC6B01"/>
    <w:rsid w:val="00EC7CFF"/>
    <w:rsid w:val="00EC7D0F"/>
    <w:rsid w:val="00ED023E"/>
    <w:rsid w:val="00ED042E"/>
    <w:rsid w:val="00ED0C1D"/>
    <w:rsid w:val="00ED1267"/>
    <w:rsid w:val="00ED1425"/>
    <w:rsid w:val="00ED188C"/>
    <w:rsid w:val="00ED1C08"/>
    <w:rsid w:val="00ED1C6C"/>
    <w:rsid w:val="00ED1F72"/>
    <w:rsid w:val="00ED26C3"/>
    <w:rsid w:val="00ED32ED"/>
    <w:rsid w:val="00ED33A5"/>
    <w:rsid w:val="00ED33FC"/>
    <w:rsid w:val="00ED4978"/>
    <w:rsid w:val="00ED51B6"/>
    <w:rsid w:val="00ED526C"/>
    <w:rsid w:val="00ED56EA"/>
    <w:rsid w:val="00ED5989"/>
    <w:rsid w:val="00ED6542"/>
    <w:rsid w:val="00ED6654"/>
    <w:rsid w:val="00EE18E8"/>
    <w:rsid w:val="00EE1CAA"/>
    <w:rsid w:val="00EE24AF"/>
    <w:rsid w:val="00EE2525"/>
    <w:rsid w:val="00EE2CAB"/>
    <w:rsid w:val="00EE332F"/>
    <w:rsid w:val="00EE35EC"/>
    <w:rsid w:val="00EE370E"/>
    <w:rsid w:val="00EE39B8"/>
    <w:rsid w:val="00EE3B7E"/>
    <w:rsid w:val="00EE3E84"/>
    <w:rsid w:val="00EE4582"/>
    <w:rsid w:val="00EE46B9"/>
    <w:rsid w:val="00EE4F3F"/>
    <w:rsid w:val="00EE4F9F"/>
    <w:rsid w:val="00EE522B"/>
    <w:rsid w:val="00EE5236"/>
    <w:rsid w:val="00EE5CFF"/>
    <w:rsid w:val="00EE64B1"/>
    <w:rsid w:val="00EE66F1"/>
    <w:rsid w:val="00EE6B84"/>
    <w:rsid w:val="00EE79C1"/>
    <w:rsid w:val="00EE7E32"/>
    <w:rsid w:val="00EF0085"/>
    <w:rsid w:val="00EF0F84"/>
    <w:rsid w:val="00EF3184"/>
    <w:rsid w:val="00EF3577"/>
    <w:rsid w:val="00EF37A3"/>
    <w:rsid w:val="00EF3BE6"/>
    <w:rsid w:val="00EF53F1"/>
    <w:rsid w:val="00EF63D3"/>
    <w:rsid w:val="00EF68BA"/>
    <w:rsid w:val="00EF6A02"/>
    <w:rsid w:val="00EF781E"/>
    <w:rsid w:val="00F002D5"/>
    <w:rsid w:val="00F004D9"/>
    <w:rsid w:val="00F007D1"/>
    <w:rsid w:val="00F00C92"/>
    <w:rsid w:val="00F01450"/>
    <w:rsid w:val="00F01C46"/>
    <w:rsid w:val="00F02327"/>
    <w:rsid w:val="00F029F6"/>
    <w:rsid w:val="00F041F6"/>
    <w:rsid w:val="00F04E68"/>
    <w:rsid w:val="00F05456"/>
    <w:rsid w:val="00F05C5E"/>
    <w:rsid w:val="00F05E63"/>
    <w:rsid w:val="00F0648F"/>
    <w:rsid w:val="00F07916"/>
    <w:rsid w:val="00F1137E"/>
    <w:rsid w:val="00F11497"/>
    <w:rsid w:val="00F117AF"/>
    <w:rsid w:val="00F11E5E"/>
    <w:rsid w:val="00F126C7"/>
    <w:rsid w:val="00F12B6D"/>
    <w:rsid w:val="00F131B2"/>
    <w:rsid w:val="00F14C83"/>
    <w:rsid w:val="00F15761"/>
    <w:rsid w:val="00F15889"/>
    <w:rsid w:val="00F162F2"/>
    <w:rsid w:val="00F17867"/>
    <w:rsid w:val="00F17AA5"/>
    <w:rsid w:val="00F17B13"/>
    <w:rsid w:val="00F17C6D"/>
    <w:rsid w:val="00F21DE9"/>
    <w:rsid w:val="00F224D6"/>
    <w:rsid w:val="00F226D5"/>
    <w:rsid w:val="00F2288A"/>
    <w:rsid w:val="00F23474"/>
    <w:rsid w:val="00F23629"/>
    <w:rsid w:val="00F23ED5"/>
    <w:rsid w:val="00F240D0"/>
    <w:rsid w:val="00F24226"/>
    <w:rsid w:val="00F242A1"/>
    <w:rsid w:val="00F24422"/>
    <w:rsid w:val="00F247A0"/>
    <w:rsid w:val="00F24913"/>
    <w:rsid w:val="00F25142"/>
    <w:rsid w:val="00F2593A"/>
    <w:rsid w:val="00F25B22"/>
    <w:rsid w:val="00F260ED"/>
    <w:rsid w:val="00F265B5"/>
    <w:rsid w:val="00F2683D"/>
    <w:rsid w:val="00F26E9A"/>
    <w:rsid w:val="00F27D1A"/>
    <w:rsid w:val="00F31B0E"/>
    <w:rsid w:val="00F31B40"/>
    <w:rsid w:val="00F31CA4"/>
    <w:rsid w:val="00F321EA"/>
    <w:rsid w:val="00F323D2"/>
    <w:rsid w:val="00F32569"/>
    <w:rsid w:val="00F328F0"/>
    <w:rsid w:val="00F329E8"/>
    <w:rsid w:val="00F32E8C"/>
    <w:rsid w:val="00F33085"/>
    <w:rsid w:val="00F3328A"/>
    <w:rsid w:val="00F333BB"/>
    <w:rsid w:val="00F33D93"/>
    <w:rsid w:val="00F3406A"/>
    <w:rsid w:val="00F34ACB"/>
    <w:rsid w:val="00F3544E"/>
    <w:rsid w:val="00F3560A"/>
    <w:rsid w:val="00F35881"/>
    <w:rsid w:val="00F364AF"/>
    <w:rsid w:val="00F36DD5"/>
    <w:rsid w:val="00F3728D"/>
    <w:rsid w:val="00F404EA"/>
    <w:rsid w:val="00F4160A"/>
    <w:rsid w:val="00F418CC"/>
    <w:rsid w:val="00F4259C"/>
    <w:rsid w:val="00F42673"/>
    <w:rsid w:val="00F43216"/>
    <w:rsid w:val="00F43552"/>
    <w:rsid w:val="00F43E09"/>
    <w:rsid w:val="00F4421D"/>
    <w:rsid w:val="00F44A27"/>
    <w:rsid w:val="00F44A38"/>
    <w:rsid w:val="00F45087"/>
    <w:rsid w:val="00F45755"/>
    <w:rsid w:val="00F45CB9"/>
    <w:rsid w:val="00F46B7C"/>
    <w:rsid w:val="00F46E2D"/>
    <w:rsid w:val="00F47BD7"/>
    <w:rsid w:val="00F47DCF"/>
    <w:rsid w:val="00F5052A"/>
    <w:rsid w:val="00F50A18"/>
    <w:rsid w:val="00F50EC6"/>
    <w:rsid w:val="00F5197D"/>
    <w:rsid w:val="00F5221E"/>
    <w:rsid w:val="00F5236B"/>
    <w:rsid w:val="00F52E47"/>
    <w:rsid w:val="00F53204"/>
    <w:rsid w:val="00F537AF"/>
    <w:rsid w:val="00F550FE"/>
    <w:rsid w:val="00F5512C"/>
    <w:rsid w:val="00F551CD"/>
    <w:rsid w:val="00F55393"/>
    <w:rsid w:val="00F568D7"/>
    <w:rsid w:val="00F5715A"/>
    <w:rsid w:val="00F576FF"/>
    <w:rsid w:val="00F60A10"/>
    <w:rsid w:val="00F61498"/>
    <w:rsid w:val="00F61512"/>
    <w:rsid w:val="00F61D80"/>
    <w:rsid w:val="00F62176"/>
    <w:rsid w:val="00F62BCE"/>
    <w:rsid w:val="00F63451"/>
    <w:rsid w:val="00F63466"/>
    <w:rsid w:val="00F63B21"/>
    <w:rsid w:val="00F641A4"/>
    <w:rsid w:val="00F6435D"/>
    <w:rsid w:val="00F64766"/>
    <w:rsid w:val="00F653FE"/>
    <w:rsid w:val="00F659C3"/>
    <w:rsid w:val="00F65EEB"/>
    <w:rsid w:val="00F65F3C"/>
    <w:rsid w:val="00F661B8"/>
    <w:rsid w:val="00F66759"/>
    <w:rsid w:val="00F6681B"/>
    <w:rsid w:val="00F66BFC"/>
    <w:rsid w:val="00F66C5F"/>
    <w:rsid w:val="00F66FA1"/>
    <w:rsid w:val="00F67D86"/>
    <w:rsid w:val="00F67F31"/>
    <w:rsid w:val="00F70142"/>
    <w:rsid w:val="00F7152B"/>
    <w:rsid w:val="00F7210D"/>
    <w:rsid w:val="00F72527"/>
    <w:rsid w:val="00F726AB"/>
    <w:rsid w:val="00F73445"/>
    <w:rsid w:val="00F74078"/>
    <w:rsid w:val="00F74218"/>
    <w:rsid w:val="00F746BA"/>
    <w:rsid w:val="00F74C2A"/>
    <w:rsid w:val="00F74F6A"/>
    <w:rsid w:val="00F76027"/>
    <w:rsid w:val="00F761E7"/>
    <w:rsid w:val="00F76B0C"/>
    <w:rsid w:val="00F76F66"/>
    <w:rsid w:val="00F7744F"/>
    <w:rsid w:val="00F80861"/>
    <w:rsid w:val="00F808F8"/>
    <w:rsid w:val="00F81702"/>
    <w:rsid w:val="00F82D2B"/>
    <w:rsid w:val="00F8344E"/>
    <w:rsid w:val="00F8347C"/>
    <w:rsid w:val="00F839B8"/>
    <w:rsid w:val="00F83D38"/>
    <w:rsid w:val="00F853B0"/>
    <w:rsid w:val="00F85430"/>
    <w:rsid w:val="00F861E0"/>
    <w:rsid w:val="00F8668B"/>
    <w:rsid w:val="00F8677B"/>
    <w:rsid w:val="00F86A69"/>
    <w:rsid w:val="00F86CB3"/>
    <w:rsid w:val="00F91036"/>
    <w:rsid w:val="00F913BC"/>
    <w:rsid w:val="00F917C4"/>
    <w:rsid w:val="00F9374F"/>
    <w:rsid w:val="00F94074"/>
    <w:rsid w:val="00F94557"/>
    <w:rsid w:val="00F951FA"/>
    <w:rsid w:val="00F95252"/>
    <w:rsid w:val="00F952DA"/>
    <w:rsid w:val="00F957D8"/>
    <w:rsid w:val="00F95E50"/>
    <w:rsid w:val="00F95F23"/>
    <w:rsid w:val="00F96E5F"/>
    <w:rsid w:val="00F9752F"/>
    <w:rsid w:val="00FA041F"/>
    <w:rsid w:val="00FA1569"/>
    <w:rsid w:val="00FA21BA"/>
    <w:rsid w:val="00FA2D99"/>
    <w:rsid w:val="00FA3689"/>
    <w:rsid w:val="00FA61F0"/>
    <w:rsid w:val="00FA6225"/>
    <w:rsid w:val="00FA6F97"/>
    <w:rsid w:val="00FA7A41"/>
    <w:rsid w:val="00FA7BA3"/>
    <w:rsid w:val="00FB008A"/>
    <w:rsid w:val="00FB08BA"/>
    <w:rsid w:val="00FB0900"/>
    <w:rsid w:val="00FB0F59"/>
    <w:rsid w:val="00FB1C39"/>
    <w:rsid w:val="00FB1CA8"/>
    <w:rsid w:val="00FB25D2"/>
    <w:rsid w:val="00FB4E47"/>
    <w:rsid w:val="00FB52BE"/>
    <w:rsid w:val="00FB56D1"/>
    <w:rsid w:val="00FB5723"/>
    <w:rsid w:val="00FB5978"/>
    <w:rsid w:val="00FB7AF1"/>
    <w:rsid w:val="00FC0890"/>
    <w:rsid w:val="00FC099E"/>
    <w:rsid w:val="00FC0A29"/>
    <w:rsid w:val="00FC15DE"/>
    <w:rsid w:val="00FC1D97"/>
    <w:rsid w:val="00FC2074"/>
    <w:rsid w:val="00FC20AA"/>
    <w:rsid w:val="00FC3E4B"/>
    <w:rsid w:val="00FC41F8"/>
    <w:rsid w:val="00FC476D"/>
    <w:rsid w:val="00FC49A1"/>
    <w:rsid w:val="00FC4A26"/>
    <w:rsid w:val="00FC5152"/>
    <w:rsid w:val="00FC53C5"/>
    <w:rsid w:val="00FC5792"/>
    <w:rsid w:val="00FC623B"/>
    <w:rsid w:val="00FC62D3"/>
    <w:rsid w:val="00FC68A6"/>
    <w:rsid w:val="00FC6DF8"/>
    <w:rsid w:val="00FC6E58"/>
    <w:rsid w:val="00FC746B"/>
    <w:rsid w:val="00FC751A"/>
    <w:rsid w:val="00FC7556"/>
    <w:rsid w:val="00FC75E1"/>
    <w:rsid w:val="00FC77DC"/>
    <w:rsid w:val="00FD0436"/>
    <w:rsid w:val="00FD04C2"/>
    <w:rsid w:val="00FD4742"/>
    <w:rsid w:val="00FD54A7"/>
    <w:rsid w:val="00FD54FB"/>
    <w:rsid w:val="00FD62D6"/>
    <w:rsid w:val="00FD7F01"/>
    <w:rsid w:val="00FE0298"/>
    <w:rsid w:val="00FE0EEC"/>
    <w:rsid w:val="00FE14A8"/>
    <w:rsid w:val="00FE1B3E"/>
    <w:rsid w:val="00FE1E04"/>
    <w:rsid w:val="00FE20F7"/>
    <w:rsid w:val="00FE24B6"/>
    <w:rsid w:val="00FE269E"/>
    <w:rsid w:val="00FE40BB"/>
    <w:rsid w:val="00FE43BC"/>
    <w:rsid w:val="00FE4876"/>
    <w:rsid w:val="00FE5683"/>
    <w:rsid w:val="00FE57F9"/>
    <w:rsid w:val="00FE588E"/>
    <w:rsid w:val="00FE5D17"/>
    <w:rsid w:val="00FE5DD0"/>
    <w:rsid w:val="00FE6682"/>
    <w:rsid w:val="00FE6EA7"/>
    <w:rsid w:val="00FE7720"/>
    <w:rsid w:val="00FF052C"/>
    <w:rsid w:val="00FF159E"/>
    <w:rsid w:val="00FF2B12"/>
    <w:rsid w:val="00FF2C41"/>
    <w:rsid w:val="00FF318B"/>
    <w:rsid w:val="00FF3BCE"/>
    <w:rsid w:val="00FF6747"/>
    <w:rsid w:val="00FF6EB3"/>
    <w:rsid w:val="00FF6F8E"/>
    <w:rsid w:val="00FF7237"/>
    <w:rsid w:val="00FF7444"/>
    <w:rsid w:val="00FF761D"/>
    <w:rsid w:val="015C1203"/>
    <w:rsid w:val="01AA7D1B"/>
    <w:rsid w:val="028710B6"/>
    <w:rsid w:val="02C35D4D"/>
    <w:rsid w:val="032F10EC"/>
    <w:rsid w:val="033F46D3"/>
    <w:rsid w:val="04264449"/>
    <w:rsid w:val="04A30373"/>
    <w:rsid w:val="05573D16"/>
    <w:rsid w:val="06660E03"/>
    <w:rsid w:val="067071F0"/>
    <w:rsid w:val="072A7C67"/>
    <w:rsid w:val="08F96097"/>
    <w:rsid w:val="0B366671"/>
    <w:rsid w:val="0B976AFE"/>
    <w:rsid w:val="0C660FA8"/>
    <w:rsid w:val="0C6C16D0"/>
    <w:rsid w:val="0CD31418"/>
    <w:rsid w:val="15D31F96"/>
    <w:rsid w:val="179C7D4B"/>
    <w:rsid w:val="17B9260F"/>
    <w:rsid w:val="185B262F"/>
    <w:rsid w:val="189B758A"/>
    <w:rsid w:val="1985224D"/>
    <w:rsid w:val="1B2E264A"/>
    <w:rsid w:val="1C8D76C2"/>
    <w:rsid w:val="1D626FF3"/>
    <w:rsid w:val="1D881090"/>
    <w:rsid w:val="1ED1023E"/>
    <w:rsid w:val="208E39CA"/>
    <w:rsid w:val="210926F0"/>
    <w:rsid w:val="223B19AE"/>
    <w:rsid w:val="26592980"/>
    <w:rsid w:val="28611519"/>
    <w:rsid w:val="2A0C045C"/>
    <w:rsid w:val="2A2B44D3"/>
    <w:rsid w:val="2B0D69B8"/>
    <w:rsid w:val="2D562464"/>
    <w:rsid w:val="2E0F3015"/>
    <w:rsid w:val="2E2A0D4A"/>
    <w:rsid w:val="303268D9"/>
    <w:rsid w:val="3048104E"/>
    <w:rsid w:val="313C281F"/>
    <w:rsid w:val="322E023D"/>
    <w:rsid w:val="335D7E9A"/>
    <w:rsid w:val="337F16E1"/>
    <w:rsid w:val="33A6114E"/>
    <w:rsid w:val="348B05A5"/>
    <w:rsid w:val="35284C04"/>
    <w:rsid w:val="354E3F3E"/>
    <w:rsid w:val="36242FE2"/>
    <w:rsid w:val="391E5FDC"/>
    <w:rsid w:val="3AC60F5B"/>
    <w:rsid w:val="3C1621C1"/>
    <w:rsid w:val="405F08B2"/>
    <w:rsid w:val="40B97058"/>
    <w:rsid w:val="42CD2946"/>
    <w:rsid w:val="43B438A0"/>
    <w:rsid w:val="43F04231"/>
    <w:rsid w:val="45DD4283"/>
    <w:rsid w:val="463032A8"/>
    <w:rsid w:val="4706729A"/>
    <w:rsid w:val="47881AEB"/>
    <w:rsid w:val="481A0601"/>
    <w:rsid w:val="49971548"/>
    <w:rsid w:val="4B6874CB"/>
    <w:rsid w:val="4E454A4A"/>
    <w:rsid w:val="4F43535C"/>
    <w:rsid w:val="4FAE10C6"/>
    <w:rsid w:val="53991EB1"/>
    <w:rsid w:val="54295284"/>
    <w:rsid w:val="54AF2E0A"/>
    <w:rsid w:val="551262A8"/>
    <w:rsid w:val="558076BD"/>
    <w:rsid w:val="5590122E"/>
    <w:rsid w:val="574E102A"/>
    <w:rsid w:val="58F25642"/>
    <w:rsid w:val="5A1149A5"/>
    <w:rsid w:val="5A4410CD"/>
    <w:rsid w:val="5B6634E0"/>
    <w:rsid w:val="5B83666F"/>
    <w:rsid w:val="5B9E34D3"/>
    <w:rsid w:val="5BFE26BB"/>
    <w:rsid w:val="5C7A7B62"/>
    <w:rsid w:val="5E230441"/>
    <w:rsid w:val="5E4C4C82"/>
    <w:rsid w:val="61D65F80"/>
    <w:rsid w:val="62767495"/>
    <w:rsid w:val="658E1495"/>
    <w:rsid w:val="65DC4585"/>
    <w:rsid w:val="65EE4B7F"/>
    <w:rsid w:val="66344A57"/>
    <w:rsid w:val="669B2164"/>
    <w:rsid w:val="66D141DE"/>
    <w:rsid w:val="6799749C"/>
    <w:rsid w:val="67E73CF3"/>
    <w:rsid w:val="67FE0C16"/>
    <w:rsid w:val="68C83A2C"/>
    <w:rsid w:val="68CA01FA"/>
    <w:rsid w:val="696528A4"/>
    <w:rsid w:val="696B1412"/>
    <w:rsid w:val="699833FF"/>
    <w:rsid w:val="6D4047A9"/>
    <w:rsid w:val="6DB2455C"/>
    <w:rsid w:val="710C5129"/>
    <w:rsid w:val="74B2396B"/>
    <w:rsid w:val="74DB6E46"/>
    <w:rsid w:val="759F4999"/>
    <w:rsid w:val="75DD1EEC"/>
    <w:rsid w:val="782E3632"/>
    <w:rsid w:val="793059F2"/>
    <w:rsid w:val="794A5D98"/>
    <w:rsid w:val="79F26FA1"/>
    <w:rsid w:val="7AFE6F64"/>
    <w:rsid w:val="7BA315C6"/>
    <w:rsid w:val="7BEA217C"/>
    <w:rsid w:val="7EA11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iPriority="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宋体" w:cs="Arial"/>
      <w:color w:val="000000"/>
      <w:kern w:val="2"/>
      <w:sz w:val="21"/>
      <w:szCs w:val="21"/>
      <w:lang w:val="en-US" w:eastAsia="zh-CN" w:bidi="ar-SA"/>
    </w:rPr>
  </w:style>
  <w:style w:type="paragraph" w:styleId="2">
    <w:name w:val="heading 1"/>
    <w:basedOn w:val="1"/>
    <w:next w:val="1"/>
    <w:link w:val="41"/>
    <w:qFormat/>
    <w:uiPriority w:val="0"/>
    <w:pPr>
      <w:keepNext/>
      <w:keepLines/>
      <w:spacing w:before="340" w:after="330" w:line="578" w:lineRule="auto"/>
      <w:outlineLvl w:val="0"/>
    </w:pPr>
    <w:rPr>
      <w:b/>
      <w:bCs/>
      <w:kern w:val="44"/>
      <w:sz w:val="44"/>
      <w:szCs w:val="44"/>
    </w:rPr>
  </w:style>
  <w:style w:type="paragraph" w:styleId="3">
    <w:name w:val="heading 2"/>
    <w:basedOn w:val="2"/>
    <w:next w:val="1"/>
    <w:link w:val="34"/>
    <w:autoRedefine/>
    <w:qFormat/>
    <w:uiPriority w:val="0"/>
    <w:pPr>
      <w:keepNext w:val="0"/>
      <w:widowControl/>
      <w:adjustRightInd w:val="0"/>
      <w:spacing w:before="0" w:after="0" w:line="300" w:lineRule="auto"/>
      <w:ind w:left="455" w:hanging="455"/>
      <w:outlineLvl w:val="1"/>
    </w:pPr>
    <w:rPr>
      <w:rFonts w:cs="Times New Roman"/>
      <w:bCs w:val="0"/>
      <w:color w:val="auto"/>
      <w:sz w:val="21"/>
      <w:szCs w:val="32"/>
    </w:rPr>
  </w:style>
  <w:style w:type="paragraph" w:styleId="4">
    <w:name w:val="heading 3"/>
    <w:basedOn w:val="1"/>
    <w:next w:val="1"/>
    <w:link w:val="42"/>
    <w:qFormat/>
    <w:uiPriority w:val="0"/>
    <w:pPr>
      <w:keepNext/>
      <w:keepLines/>
      <w:spacing w:before="260" w:after="260" w:line="416" w:lineRule="auto"/>
      <w:outlineLvl w:val="2"/>
    </w:pPr>
    <w:rPr>
      <w:b/>
      <w:bCs/>
      <w:sz w:val="32"/>
      <w:szCs w:val="32"/>
    </w:rPr>
  </w:style>
  <w:style w:type="paragraph" w:styleId="5">
    <w:name w:val="heading 4"/>
    <w:basedOn w:val="1"/>
    <w:next w:val="1"/>
    <w:link w:val="35"/>
    <w:qFormat/>
    <w:uiPriority w:val="0"/>
    <w:pPr>
      <w:keepNext/>
      <w:widowControl/>
      <w:spacing w:line="360" w:lineRule="auto"/>
      <w:jc w:val="center"/>
      <w:outlineLvl w:val="3"/>
    </w:pPr>
    <w:rPr>
      <w:rFonts w:cs="Times New Roman"/>
      <w:color w:val="auto"/>
      <w:sz w:val="28"/>
      <w:szCs w:val="20"/>
    </w:rPr>
  </w:style>
  <w:style w:type="paragraph" w:styleId="6">
    <w:name w:val="heading 5"/>
    <w:basedOn w:val="1"/>
    <w:next w:val="7"/>
    <w:link w:val="36"/>
    <w:qFormat/>
    <w:uiPriority w:val="0"/>
    <w:pPr>
      <w:keepNext/>
      <w:widowControl/>
      <w:spacing w:line="300" w:lineRule="auto"/>
      <w:jc w:val="center"/>
      <w:outlineLvl w:val="4"/>
    </w:pPr>
    <w:rPr>
      <w:rFonts w:cs="Times New Roman"/>
      <w:color w:val="auto"/>
      <w:sz w:val="28"/>
      <w:szCs w:val="20"/>
    </w:rPr>
  </w:style>
  <w:style w:type="paragraph" w:styleId="8">
    <w:name w:val="heading 6"/>
    <w:basedOn w:val="1"/>
    <w:next w:val="7"/>
    <w:link w:val="37"/>
    <w:qFormat/>
    <w:uiPriority w:val="0"/>
    <w:pPr>
      <w:keepNext/>
      <w:keepLines/>
      <w:widowControl/>
      <w:spacing w:line="360" w:lineRule="auto"/>
      <w:jc w:val="center"/>
      <w:outlineLvl w:val="5"/>
    </w:pPr>
    <w:rPr>
      <w:rFonts w:cs="Times New Roman"/>
      <w:color w:val="auto"/>
      <w:sz w:val="36"/>
      <w:szCs w:val="20"/>
    </w:rPr>
  </w:style>
  <w:style w:type="paragraph" w:styleId="9">
    <w:name w:val="heading 7"/>
    <w:basedOn w:val="1"/>
    <w:next w:val="1"/>
    <w:link w:val="38"/>
    <w:unhideWhenUsed/>
    <w:qFormat/>
    <w:uiPriority w:val="0"/>
    <w:pPr>
      <w:keepNext/>
      <w:keepLines/>
      <w:widowControl/>
      <w:spacing w:before="240" w:after="64" w:line="320" w:lineRule="auto"/>
      <w:outlineLvl w:val="6"/>
    </w:pPr>
    <w:rPr>
      <w:rFonts w:cs="Times New Roman"/>
      <w:b/>
      <w:bCs/>
      <w:color w:val="auto"/>
      <w:sz w:val="24"/>
      <w:szCs w:val="24"/>
    </w:rPr>
  </w:style>
  <w:style w:type="paragraph" w:styleId="10">
    <w:name w:val="heading 8"/>
    <w:basedOn w:val="1"/>
    <w:next w:val="1"/>
    <w:link w:val="39"/>
    <w:qFormat/>
    <w:uiPriority w:val="0"/>
    <w:pPr>
      <w:keepNext/>
      <w:keepLines/>
      <w:widowControl/>
      <w:tabs>
        <w:tab w:val="left" w:pos="1440"/>
      </w:tabs>
      <w:spacing w:before="240" w:after="64" w:line="320" w:lineRule="auto"/>
      <w:ind w:left="1440" w:hanging="1440"/>
      <w:outlineLvl w:val="7"/>
    </w:pPr>
    <w:rPr>
      <w:rFonts w:cs="Times New Roman"/>
      <w:color w:val="auto"/>
      <w:sz w:val="24"/>
      <w:szCs w:val="24"/>
    </w:rPr>
  </w:style>
  <w:style w:type="paragraph" w:styleId="11">
    <w:name w:val="heading 9"/>
    <w:basedOn w:val="1"/>
    <w:next w:val="1"/>
    <w:link w:val="40"/>
    <w:qFormat/>
    <w:uiPriority w:val="0"/>
    <w:pPr>
      <w:keepNext/>
      <w:keepLines/>
      <w:widowControl/>
      <w:tabs>
        <w:tab w:val="left" w:pos="1584"/>
      </w:tabs>
      <w:spacing w:before="240" w:after="64" w:line="320" w:lineRule="auto"/>
      <w:ind w:left="1584" w:hanging="1584"/>
      <w:outlineLvl w:val="8"/>
    </w:pPr>
    <w:rPr>
      <w:rFonts w:cs="Times New Roman"/>
      <w:color w:val="auto"/>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widowControl/>
      <w:spacing w:line="300" w:lineRule="auto"/>
      <w:ind w:firstLine="200" w:firstLineChars="200"/>
    </w:pPr>
    <w:rPr>
      <w:rFonts w:cs="Times New Roman"/>
      <w:color w:val="auto"/>
      <w:szCs w:val="20"/>
    </w:rPr>
  </w:style>
  <w:style w:type="paragraph" w:styleId="12">
    <w:name w:val="caption"/>
    <w:basedOn w:val="1"/>
    <w:next w:val="1"/>
    <w:unhideWhenUsed/>
    <w:qFormat/>
    <w:uiPriority w:val="0"/>
    <w:pPr>
      <w:widowControl/>
      <w:spacing w:line="300" w:lineRule="auto"/>
    </w:pPr>
    <w:rPr>
      <w:rFonts w:ascii="Cambria" w:hAnsi="Cambria" w:cs="Times New Roman"/>
      <w:color w:val="auto"/>
      <w:sz w:val="20"/>
      <w:szCs w:val="20"/>
    </w:rPr>
  </w:style>
  <w:style w:type="paragraph" w:styleId="13">
    <w:name w:val="annotation text"/>
    <w:basedOn w:val="1"/>
    <w:link w:val="67"/>
    <w:unhideWhenUsed/>
    <w:qFormat/>
    <w:uiPriority w:val="99"/>
    <w:pPr>
      <w:widowControl/>
      <w:spacing w:line="300" w:lineRule="auto"/>
      <w:jc w:val="left"/>
    </w:pPr>
    <w:rPr>
      <w:rFonts w:cs="Times New Roman"/>
      <w:color w:val="auto"/>
      <w:szCs w:val="20"/>
    </w:rPr>
  </w:style>
  <w:style w:type="paragraph" w:styleId="14">
    <w:name w:val="Body Text Indent"/>
    <w:basedOn w:val="1"/>
    <w:qFormat/>
    <w:uiPriority w:val="0"/>
    <w:pPr>
      <w:spacing w:after="120"/>
      <w:ind w:left="420" w:leftChars="200"/>
    </w:pPr>
    <w:rPr>
      <w:rFonts w:ascii="Times New Roman" w:hAnsi="Times New Roman" w:cs="Times New Roman"/>
      <w:color w:val="auto"/>
      <w:sz w:val="28"/>
      <w:szCs w:val="24"/>
    </w:rPr>
  </w:style>
  <w:style w:type="paragraph" w:styleId="15">
    <w:name w:val="Date"/>
    <w:basedOn w:val="1"/>
    <w:next w:val="1"/>
    <w:link w:val="57"/>
    <w:unhideWhenUsed/>
    <w:qFormat/>
    <w:uiPriority w:val="99"/>
    <w:pPr>
      <w:widowControl/>
      <w:spacing w:line="300" w:lineRule="auto"/>
      <w:ind w:left="100" w:leftChars="2500"/>
    </w:pPr>
    <w:rPr>
      <w:rFonts w:cs="Times New Roman"/>
      <w:color w:val="auto"/>
      <w:szCs w:val="20"/>
    </w:rPr>
  </w:style>
  <w:style w:type="paragraph" w:styleId="16">
    <w:name w:val="Balloon Text"/>
    <w:basedOn w:val="1"/>
    <w:link w:val="33"/>
    <w:qFormat/>
    <w:uiPriority w:val="99"/>
    <w:rPr>
      <w:sz w:val="18"/>
      <w:szCs w:val="18"/>
    </w:rPr>
  </w:style>
  <w:style w:type="paragraph" w:styleId="17">
    <w:name w:val="footer"/>
    <w:basedOn w:val="1"/>
    <w:link w:val="49"/>
    <w:qFormat/>
    <w:uiPriority w:val="99"/>
    <w:pPr>
      <w:tabs>
        <w:tab w:val="center" w:pos="4153"/>
        <w:tab w:val="right" w:pos="8306"/>
      </w:tabs>
      <w:snapToGrid w:val="0"/>
      <w:jc w:val="left"/>
    </w:pPr>
    <w:rPr>
      <w:sz w:val="18"/>
      <w:szCs w:val="18"/>
    </w:rPr>
  </w:style>
  <w:style w:type="paragraph" w:styleId="18">
    <w:name w:val="header"/>
    <w:basedOn w:val="1"/>
    <w:link w:val="4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cs="Times New Roman"/>
      <w:color w:val="auto"/>
      <w:sz w:val="18"/>
      <w:szCs w:val="20"/>
    </w:rPr>
  </w:style>
  <w:style w:type="paragraph" w:styleId="19">
    <w:name w:val="toc 1"/>
    <w:basedOn w:val="1"/>
    <w:next w:val="1"/>
    <w:autoRedefine/>
    <w:unhideWhenUsed/>
    <w:qFormat/>
    <w:uiPriority w:val="39"/>
    <w:pPr>
      <w:widowControl/>
      <w:tabs>
        <w:tab w:val="left" w:pos="420"/>
        <w:tab w:val="right" w:leader="dot" w:pos="9050"/>
      </w:tabs>
      <w:spacing w:line="276" w:lineRule="auto"/>
      <w:ind w:left="422" w:leftChars="1" w:hanging="420" w:hangingChars="200"/>
    </w:pPr>
    <w:rPr>
      <w:rFonts w:cs="Times New Roman" w:asciiTheme="minorEastAsia" w:hAnsiTheme="minorEastAsia" w:eastAsiaTheme="minorEastAsia"/>
      <w:color w:val="auto"/>
    </w:rPr>
  </w:style>
  <w:style w:type="paragraph" w:styleId="20">
    <w:name w:val="toc 2"/>
    <w:basedOn w:val="1"/>
    <w:next w:val="1"/>
    <w:autoRedefine/>
    <w:unhideWhenUsed/>
    <w:qFormat/>
    <w:uiPriority w:val="39"/>
    <w:pPr>
      <w:widowControl/>
      <w:tabs>
        <w:tab w:val="left" w:pos="1050"/>
        <w:tab w:val="right" w:leader="dot" w:pos="9050"/>
      </w:tabs>
      <w:spacing w:line="300" w:lineRule="auto"/>
      <w:ind w:left="420" w:leftChars="200"/>
    </w:pPr>
    <w:rPr>
      <w:rFonts w:cs="Times New Roman" w:asciiTheme="minorEastAsia" w:hAnsiTheme="minorEastAsia" w:eastAsiaTheme="minorEastAsia"/>
      <w:color w:val="auto"/>
      <w:szCs w:val="20"/>
    </w:rPr>
  </w:style>
  <w:style w:type="paragraph" w:styleId="21">
    <w:name w:val="Normal (Web)"/>
    <w:basedOn w:val="1"/>
    <w:unhideWhenUsed/>
    <w:qFormat/>
    <w:uiPriority w:val="99"/>
    <w:pPr>
      <w:widowControl/>
      <w:spacing w:before="100" w:beforeAutospacing="1" w:after="100" w:afterAutospacing="1"/>
      <w:jc w:val="left"/>
    </w:pPr>
    <w:rPr>
      <w:rFonts w:ascii="宋体" w:hAnsi="宋体" w:cs="宋体"/>
      <w:color w:val="auto"/>
      <w:kern w:val="0"/>
      <w:sz w:val="24"/>
      <w:szCs w:val="24"/>
    </w:rPr>
  </w:style>
  <w:style w:type="paragraph" w:styleId="22">
    <w:name w:val="Title"/>
    <w:basedOn w:val="1"/>
    <w:next w:val="1"/>
    <w:link w:val="43"/>
    <w:qFormat/>
    <w:uiPriority w:val="0"/>
    <w:pPr>
      <w:widowControl/>
      <w:spacing w:before="240" w:after="60" w:line="300" w:lineRule="auto"/>
      <w:jc w:val="center"/>
      <w:outlineLvl w:val="0"/>
    </w:pPr>
    <w:rPr>
      <w:rFonts w:hAnsi="Cambria" w:cs="Times New Roman"/>
      <w:b/>
      <w:bCs/>
      <w:color w:val="auto"/>
      <w:sz w:val="32"/>
      <w:szCs w:val="32"/>
    </w:rPr>
  </w:style>
  <w:style w:type="paragraph" w:styleId="23">
    <w:name w:val="annotation subject"/>
    <w:basedOn w:val="13"/>
    <w:next w:val="13"/>
    <w:link w:val="68"/>
    <w:unhideWhenUsed/>
    <w:qFormat/>
    <w:uiPriority w:val="99"/>
    <w:rPr>
      <w:b/>
      <w:bCs/>
    </w:rPr>
  </w:style>
  <w:style w:type="table" w:styleId="25">
    <w:name w:val="Table Grid"/>
    <w:basedOn w:val="24"/>
    <w:qFormat/>
    <w:uiPriority w:val="59"/>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FollowedHyperlink"/>
    <w:basedOn w:val="26"/>
    <w:qFormat/>
    <w:uiPriority w:val="0"/>
    <w:rPr>
      <w:color w:val="954F72" w:themeColor="followedHyperlink"/>
      <w:u w:val="single"/>
      <w14:textFill>
        <w14:solidFill>
          <w14:schemeClr w14:val="folHlink"/>
        </w14:solidFill>
      </w14:textFill>
    </w:rPr>
  </w:style>
  <w:style w:type="character" w:styleId="29">
    <w:name w:val="Hyperlink"/>
    <w:qFormat/>
    <w:uiPriority w:val="99"/>
    <w:rPr>
      <w:color w:val="0000FF"/>
      <w:u w:val="single"/>
    </w:rPr>
  </w:style>
  <w:style w:type="character" w:styleId="30">
    <w:name w:val="annotation reference"/>
    <w:unhideWhenUsed/>
    <w:qFormat/>
    <w:uiPriority w:val="99"/>
    <w:rPr>
      <w:sz w:val="21"/>
      <w:szCs w:val="21"/>
    </w:rPr>
  </w:style>
  <w:style w:type="character" w:customStyle="1" w:styleId="31">
    <w:name w:val="前言 Char"/>
    <w:link w:val="32"/>
    <w:qFormat/>
    <w:uiPriority w:val="0"/>
    <w:rPr>
      <w:kern w:val="2"/>
      <w:sz w:val="24"/>
      <w:lang w:bidi="ar-SA"/>
    </w:rPr>
  </w:style>
  <w:style w:type="paragraph" w:customStyle="1" w:styleId="32">
    <w:name w:val="前言"/>
    <w:basedOn w:val="1"/>
    <w:link w:val="31"/>
    <w:qFormat/>
    <w:uiPriority w:val="0"/>
    <w:pPr>
      <w:spacing w:line="420" w:lineRule="exact"/>
      <w:ind w:firstLine="640" w:firstLineChars="200"/>
    </w:pPr>
    <w:rPr>
      <w:rFonts w:ascii="Times New Roman" w:hAnsi="Times New Roman" w:eastAsia="Times New Roman" w:cs="Times New Roman"/>
      <w:color w:val="auto"/>
      <w:sz w:val="24"/>
      <w:szCs w:val="20"/>
    </w:rPr>
  </w:style>
  <w:style w:type="character" w:customStyle="1" w:styleId="33">
    <w:name w:val="批注框文本 字符"/>
    <w:link w:val="16"/>
    <w:qFormat/>
    <w:uiPriority w:val="99"/>
    <w:rPr>
      <w:rFonts w:ascii="Arial" w:hAnsi="Arial" w:cs="Arial"/>
      <w:color w:val="000000"/>
      <w:kern w:val="2"/>
      <w:sz w:val="18"/>
      <w:szCs w:val="18"/>
    </w:rPr>
  </w:style>
  <w:style w:type="character" w:customStyle="1" w:styleId="34">
    <w:name w:val="标题 2 字符"/>
    <w:link w:val="3"/>
    <w:qFormat/>
    <w:uiPriority w:val="0"/>
    <w:rPr>
      <w:rFonts w:ascii="Arial" w:hAnsi="Arial"/>
      <w:b/>
      <w:kern w:val="44"/>
      <w:sz w:val="21"/>
      <w:szCs w:val="32"/>
    </w:rPr>
  </w:style>
  <w:style w:type="character" w:customStyle="1" w:styleId="35">
    <w:name w:val="标题 4 字符"/>
    <w:link w:val="5"/>
    <w:qFormat/>
    <w:uiPriority w:val="0"/>
    <w:rPr>
      <w:rFonts w:ascii="Arial" w:hAnsi="Arial"/>
      <w:kern w:val="2"/>
      <w:sz w:val="28"/>
    </w:rPr>
  </w:style>
  <w:style w:type="character" w:customStyle="1" w:styleId="36">
    <w:name w:val="标题 5 字符"/>
    <w:link w:val="6"/>
    <w:qFormat/>
    <w:uiPriority w:val="0"/>
    <w:rPr>
      <w:rFonts w:ascii="Arial" w:hAnsi="Arial"/>
      <w:kern w:val="2"/>
      <w:sz w:val="28"/>
    </w:rPr>
  </w:style>
  <w:style w:type="character" w:customStyle="1" w:styleId="37">
    <w:name w:val="标题 6 字符"/>
    <w:link w:val="8"/>
    <w:qFormat/>
    <w:uiPriority w:val="0"/>
    <w:rPr>
      <w:rFonts w:ascii="Arial" w:hAnsi="Arial"/>
      <w:kern w:val="2"/>
      <w:sz w:val="36"/>
    </w:rPr>
  </w:style>
  <w:style w:type="character" w:customStyle="1" w:styleId="38">
    <w:name w:val="标题 7 字符"/>
    <w:link w:val="9"/>
    <w:qFormat/>
    <w:uiPriority w:val="0"/>
    <w:rPr>
      <w:rFonts w:ascii="Arial" w:hAnsi="Arial"/>
      <w:b/>
      <w:bCs/>
      <w:kern w:val="2"/>
      <w:sz w:val="24"/>
      <w:szCs w:val="24"/>
    </w:rPr>
  </w:style>
  <w:style w:type="character" w:customStyle="1" w:styleId="39">
    <w:name w:val="标题 8 字符"/>
    <w:link w:val="10"/>
    <w:qFormat/>
    <w:uiPriority w:val="0"/>
    <w:rPr>
      <w:rFonts w:ascii="Arial" w:hAnsi="Arial"/>
      <w:kern w:val="2"/>
      <w:sz w:val="24"/>
      <w:szCs w:val="24"/>
    </w:rPr>
  </w:style>
  <w:style w:type="character" w:customStyle="1" w:styleId="40">
    <w:name w:val="标题 9 字符"/>
    <w:link w:val="11"/>
    <w:qFormat/>
    <w:uiPriority w:val="0"/>
    <w:rPr>
      <w:rFonts w:ascii="Arial" w:hAnsi="Arial"/>
      <w:kern w:val="2"/>
      <w:sz w:val="21"/>
      <w:szCs w:val="21"/>
    </w:rPr>
  </w:style>
  <w:style w:type="character" w:customStyle="1" w:styleId="41">
    <w:name w:val="标题 1 字符"/>
    <w:link w:val="2"/>
    <w:qFormat/>
    <w:uiPriority w:val="0"/>
    <w:rPr>
      <w:rFonts w:ascii="Arial" w:hAnsi="Arial" w:cs="Arial"/>
      <w:b/>
      <w:bCs/>
      <w:color w:val="000000"/>
      <w:kern w:val="44"/>
      <w:sz w:val="44"/>
      <w:szCs w:val="44"/>
    </w:rPr>
  </w:style>
  <w:style w:type="character" w:customStyle="1" w:styleId="42">
    <w:name w:val="标题 3 字符"/>
    <w:link w:val="4"/>
    <w:qFormat/>
    <w:uiPriority w:val="0"/>
    <w:rPr>
      <w:rFonts w:ascii="Arial" w:hAnsi="Arial" w:cs="Arial"/>
      <w:b/>
      <w:bCs/>
      <w:color w:val="000000"/>
      <w:kern w:val="2"/>
      <w:sz w:val="32"/>
      <w:szCs w:val="32"/>
    </w:rPr>
  </w:style>
  <w:style w:type="character" w:customStyle="1" w:styleId="43">
    <w:name w:val="标题 字符"/>
    <w:link w:val="22"/>
    <w:qFormat/>
    <w:uiPriority w:val="0"/>
    <w:rPr>
      <w:rFonts w:ascii="Arial" w:hAnsi="Cambria"/>
      <w:b/>
      <w:bCs/>
      <w:kern w:val="2"/>
      <w:sz w:val="32"/>
      <w:szCs w:val="32"/>
    </w:rPr>
  </w:style>
  <w:style w:type="paragraph" w:styleId="44">
    <w:name w:val="No Spacing"/>
    <w:link w:val="45"/>
    <w:qFormat/>
    <w:uiPriority w:val="1"/>
    <w:pPr>
      <w:spacing w:line="300" w:lineRule="auto"/>
      <w:jc w:val="both"/>
    </w:pPr>
    <w:rPr>
      <w:rFonts w:ascii="Calibri" w:hAnsi="Calibri" w:eastAsia="宋体" w:cs="Times New Roman"/>
      <w:sz w:val="22"/>
      <w:szCs w:val="22"/>
      <w:lang w:val="en-US" w:eastAsia="zh-CN" w:bidi="ar-SA"/>
    </w:rPr>
  </w:style>
  <w:style w:type="character" w:customStyle="1" w:styleId="45">
    <w:name w:val="无间隔 字符"/>
    <w:link w:val="44"/>
    <w:qFormat/>
    <w:uiPriority w:val="1"/>
    <w:rPr>
      <w:rFonts w:ascii="Calibri" w:hAnsi="Calibri"/>
      <w:sz w:val="22"/>
      <w:szCs w:val="22"/>
    </w:rPr>
  </w:style>
  <w:style w:type="paragraph" w:styleId="46">
    <w:name w:val="List Paragraph"/>
    <w:basedOn w:val="1"/>
    <w:qFormat/>
    <w:uiPriority w:val="34"/>
    <w:pPr>
      <w:widowControl/>
      <w:spacing w:line="300" w:lineRule="auto"/>
      <w:ind w:firstLine="420"/>
    </w:pPr>
    <w:rPr>
      <w:rFonts w:cs="Times New Roman"/>
      <w:color w:val="auto"/>
      <w:szCs w:val="20"/>
    </w:rPr>
  </w:style>
  <w:style w:type="paragraph" w:customStyle="1" w:styleId="47">
    <w:name w:val="TOC 标题1"/>
    <w:basedOn w:val="2"/>
    <w:next w:val="1"/>
    <w:semiHidden/>
    <w:unhideWhenUsed/>
    <w:qFormat/>
    <w:uiPriority w:val="39"/>
    <w:pPr>
      <w:keepNext w:val="0"/>
      <w:widowControl/>
      <w:tabs>
        <w:tab w:val="left" w:pos="780"/>
      </w:tabs>
      <w:adjustRightInd w:val="0"/>
      <w:spacing w:before="480" w:after="0" w:line="276" w:lineRule="auto"/>
      <w:ind w:hanging="360"/>
      <w:outlineLvl w:val="9"/>
    </w:pPr>
    <w:rPr>
      <w:rFonts w:ascii="Cambria" w:hAnsi="Cambria" w:cs="Times New Roman"/>
      <w:color w:val="365F91"/>
      <w:kern w:val="0"/>
      <w:sz w:val="28"/>
      <w:szCs w:val="28"/>
    </w:rPr>
  </w:style>
  <w:style w:type="character" w:customStyle="1" w:styleId="48">
    <w:name w:val="页眉 字符"/>
    <w:link w:val="18"/>
    <w:qFormat/>
    <w:uiPriority w:val="0"/>
    <w:rPr>
      <w:kern w:val="2"/>
      <w:sz w:val="18"/>
    </w:rPr>
  </w:style>
  <w:style w:type="character" w:customStyle="1" w:styleId="49">
    <w:name w:val="页脚 字符"/>
    <w:link w:val="17"/>
    <w:qFormat/>
    <w:uiPriority w:val="99"/>
    <w:rPr>
      <w:rFonts w:ascii="Arial" w:hAnsi="Arial" w:cs="Arial"/>
      <w:color w:val="000000"/>
      <w:kern w:val="2"/>
      <w:sz w:val="18"/>
      <w:szCs w:val="18"/>
    </w:rPr>
  </w:style>
  <w:style w:type="paragraph" w:customStyle="1" w:styleId="50">
    <w:name w:val="样式 宋体 行距: 最小值 12 磅"/>
    <w:basedOn w:val="1"/>
    <w:qFormat/>
    <w:uiPriority w:val="0"/>
    <w:pPr>
      <w:widowControl/>
      <w:spacing w:line="240" w:lineRule="atLeast"/>
      <w:ind w:firstLine="420"/>
    </w:pPr>
    <w:rPr>
      <w:rFonts w:cs="宋体"/>
      <w:color w:val="auto"/>
    </w:rPr>
  </w:style>
  <w:style w:type="paragraph" w:customStyle="1" w:styleId="51">
    <w:name w:val="样式 宋体 黑色 两端对齐"/>
    <w:basedOn w:val="1"/>
    <w:qFormat/>
    <w:uiPriority w:val="0"/>
    <w:pPr>
      <w:widowControl/>
      <w:spacing w:line="300" w:lineRule="auto"/>
    </w:pPr>
    <w:rPr>
      <w:rFonts w:cs="宋体"/>
      <w:szCs w:val="20"/>
    </w:rPr>
  </w:style>
  <w:style w:type="paragraph" w:customStyle="1" w:styleId="52">
    <w:name w:val="样式 标题 1章 + 段前: 1 行"/>
    <w:basedOn w:val="2"/>
    <w:qFormat/>
    <w:uiPriority w:val="0"/>
    <w:pPr>
      <w:keepNext w:val="0"/>
      <w:keepLines w:val="0"/>
      <w:widowControl/>
      <w:adjustRightInd w:val="0"/>
      <w:spacing w:before="120" w:beforeLines="100" w:after="0" w:line="360" w:lineRule="auto"/>
      <w:ind w:hanging="420"/>
    </w:pPr>
    <w:rPr>
      <w:rFonts w:cs="宋体"/>
      <w:b w:val="0"/>
      <w:bCs w:val="0"/>
      <w:color w:val="auto"/>
      <w:kern w:val="2"/>
      <w:sz w:val="21"/>
      <w:szCs w:val="20"/>
    </w:rPr>
  </w:style>
  <w:style w:type="paragraph" w:customStyle="1" w:styleId="53">
    <w:name w:val="样式 宋体 行距: 最小值 12 磅2"/>
    <w:basedOn w:val="1"/>
    <w:qFormat/>
    <w:uiPriority w:val="0"/>
    <w:pPr>
      <w:widowControl/>
      <w:spacing w:line="240" w:lineRule="atLeast"/>
      <w:ind w:right="-38" w:rightChars="-18"/>
    </w:pPr>
    <w:rPr>
      <w:rFonts w:cs="宋体"/>
      <w:color w:val="auto"/>
    </w:rPr>
  </w:style>
  <w:style w:type="paragraph" w:customStyle="1" w:styleId="54">
    <w:name w:val="样式 宋体 行距: 最小值 12 磅1"/>
    <w:basedOn w:val="1"/>
    <w:qFormat/>
    <w:uiPriority w:val="0"/>
    <w:pPr>
      <w:widowControl/>
      <w:spacing w:line="240" w:lineRule="atLeast"/>
      <w:ind w:firstLine="420"/>
    </w:pPr>
    <w:rPr>
      <w:rFonts w:cs="宋体"/>
      <w:color w:val="auto"/>
    </w:rPr>
  </w:style>
  <w:style w:type="paragraph" w:customStyle="1" w:styleId="55">
    <w:name w:val="样式 正文缩进 + 宋体 首行缩进:  0.85 厘米 行距: 最小值 12 磅"/>
    <w:basedOn w:val="7"/>
    <w:qFormat/>
    <w:uiPriority w:val="0"/>
    <w:pPr>
      <w:spacing w:line="240" w:lineRule="atLeast"/>
    </w:pPr>
    <w:rPr>
      <w:rFonts w:ascii="宋体" w:hAnsi="宋体" w:cs="宋体"/>
    </w:rPr>
  </w:style>
  <w:style w:type="character" w:customStyle="1" w:styleId="56">
    <w:name w:val="label_list"/>
    <w:qFormat/>
    <w:uiPriority w:val="0"/>
  </w:style>
  <w:style w:type="character" w:customStyle="1" w:styleId="57">
    <w:name w:val="日期 字符"/>
    <w:link w:val="15"/>
    <w:qFormat/>
    <w:uiPriority w:val="99"/>
    <w:rPr>
      <w:rFonts w:ascii="Arial" w:hAnsi="Arial"/>
      <w:kern w:val="2"/>
      <w:sz w:val="21"/>
    </w:rPr>
  </w:style>
  <w:style w:type="paragraph" w:customStyle="1" w:styleId="58">
    <w:name w:val="编号正文"/>
    <w:basedOn w:val="1"/>
    <w:link w:val="59"/>
    <w:qFormat/>
    <w:uiPriority w:val="0"/>
    <w:pPr>
      <w:widowControl/>
      <w:spacing w:line="300" w:lineRule="auto"/>
    </w:pPr>
    <w:rPr>
      <w:rFonts w:cs="Times New Roman"/>
      <w:color w:val="auto"/>
      <w:szCs w:val="20"/>
    </w:rPr>
  </w:style>
  <w:style w:type="character" w:customStyle="1" w:styleId="59">
    <w:name w:val="编号正文 Char"/>
    <w:link w:val="58"/>
    <w:qFormat/>
    <w:uiPriority w:val="0"/>
    <w:rPr>
      <w:rFonts w:ascii="Arial" w:hAnsi="Arial"/>
      <w:kern w:val="2"/>
      <w:sz w:val="21"/>
    </w:rPr>
  </w:style>
  <w:style w:type="paragraph" w:customStyle="1" w:styleId="60">
    <w:name w:val="正文 1"/>
    <w:basedOn w:val="1"/>
    <w:link w:val="61"/>
    <w:qFormat/>
    <w:uiPriority w:val="0"/>
    <w:pPr>
      <w:widowControl/>
      <w:spacing w:line="300" w:lineRule="auto"/>
      <w:ind w:firstLine="200" w:firstLineChars="200"/>
    </w:pPr>
    <w:rPr>
      <w:rFonts w:ascii="宋体" w:hAnsi="宋体" w:cs="Times New Roman"/>
      <w:color w:val="auto"/>
    </w:rPr>
  </w:style>
  <w:style w:type="character" w:customStyle="1" w:styleId="61">
    <w:name w:val="正文 1 Char"/>
    <w:link w:val="60"/>
    <w:qFormat/>
    <w:uiPriority w:val="0"/>
    <w:rPr>
      <w:rFonts w:ascii="宋体" w:hAnsi="宋体"/>
      <w:kern w:val="2"/>
      <w:sz w:val="21"/>
      <w:szCs w:val="21"/>
    </w:rPr>
  </w:style>
  <w:style w:type="paragraph" w:customStyle="1" w:styleId="62">
    <w:name w:val="样式 正文首行缩进 + 首行缩进:  1 字符1"/>
    <w:basedOn w:val="1"/>
    <w:qFormat/>
    <w:uiPriority w:val="0"/>
    <w:pPr>
      <w:numPr>
        <w:ilvl w:val="0"/>
        <w:numId w:val="1"/>
      </w:numPr>
      <w:jc w:val="left"/>
    </w:pPr>
    <w:rPr>
      <w:rFonts w:ascii="Times New Roman" w:hAnsi="Times New Roman" w:eastAsia="黑体" w:cs="Times New Roman"/>
      <w:color w:val="auto"/>
      <w:szCs w:val="20"/>
    </w:rPr>
  </w:style>
  <w:style w:type="paragraph" w:customStyle="1" w:styleId="63">
    <w:name w:val="图表文字 1"/>
    <w:basedOn w:val="1"/>
    <w:qFormat/>
    <w:uiPriority w:val="0"/>
    <w:pPr>
      <w:jc w:val="left"/>
    </w:pPr>
    <w:rPr>
      <w:rFonts w:ascii="宋体" w:hAnsi="宋体" w:cs="Times New Roman"/>
      <w:color w:val="auto"/>
      <w:kern w:val="0"/>
    </w:rPr>
  </w:style>
  <w:style w:type="paragraph" w:customStyle="1" w:styleId="64">
    <w:name w:val="样式1"/>
    <w:basedOn w:val="51"/>
    <w:qFormat/>
    <w:uiPriority w:val="0"/>
    <w:pPr>
      <w:spacing w:line="0" w:lineRule="atLeast"/>
      <w:jc w:val="center"/>
    </w:pPr>
    <w:rPr>
      <w:rFonts w:ascii="宋体" w:hAnsi="宋体"/>
      <w:b/>
      <w:szCs w:val="21"/>
    </w:rPr>
  </w:style>
  <w:style w:type="paragraph" w:customStyle="1" w:styleId="65">
    <w:name w:val="条文说明 1"/>
    <w:basedOn w:val="7"/>
    <w:qFormat/>
    <w:uiPriority w:val="0"/>
    <w:rPr>
      <w:i/>
    </w:rPr>
  </w:style>
  <w:style w:type="paragraph" w:customStyle="1" w:styleId="66">
    <w:name w:val="表格文字-居中"/>
    <w:basedOn w:val="64"/>
    <w:qFormat/>
    <w:uiPriority w:val="0"/>
    <w:rPr>
      <w:b w:val="0"/>
    </w:rPr>
  </w:style>
  <w:style w:type="character" w:customStyle="1" w:styleId="67">
    <w:name w:val="批注文字 字符"/>
    <w:link w:val="13"/>
    <w:qFormat/>
    <w:uiPriority w:val="99"/>
    <w:rPr>
      <w:rFonts w:ascii="Arial" w:hAnsi="Arial"/>
      <w:kern w:val="2"/>
      <w:sz w:val="21"/>
    </w:rPr>
  </w:style>
  <w:style w:type="character" w:customStyle="1" w:styleId="68">
    <w:name w:val="批注主题 字符"/>
    <w:link w:val="23"/>
    <w:qFormat/>
    <w:uiPriority w:val="99"/>
    <w:rPr>
      <w:rFonts w:ascii="Arial" w:hAnsi="Arial"/>
      <w:b/>
      <w:bCs/>
      <w:kern w:val="2"/>
      <w:sz w:val="21"/>
    </w:rPr>
  </w:style>
  <w:style w:type="character" w:styleId="69">
    <w:name w:val="Placeholder Text"/>
    <w:basedOn w:val="26"/>
    <w:semiHidden/>
    <w:qFormat/>
    <w:uiPriority w:val="99"/>
    <w:rPr>
      <w:color w:val="808080"/>
    </w:rPr>
  </w:style>
  <w:style w:type="paragraph" w:customStyle="1" w:styleId="70">
    <w:name w:val="Table Paragraph"/>
    <w:basedOn w:val="1"/>
    <w:qFormat/>
    <w:uiPriority w:val="1"/>
    <w:pPr>
      <w:ind w:left="107"/>
    </w:pPr>
    <w:rPr>
      <w:rFonts w:eastAsia="Arial"/>
      <w:color w:val="auto"/>
      <w:sz w:val="24"/>
      <w:szCs w:val="20"/>
      <w:lang w:val="zh-CN" w:bidi="zh-CN"/>
    </w:rPr>
  </w:style>
  <w:style w:type="table" w:customStyle="1" w:styleId="71">
    <w:name w:val="网格型1"/>
    <w:basedOn w:val="24"/>
    <w:qFormat/>
    <w:uiPriority w:val="59"/>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2">
    <w:name w:val="网格型11"/>
    <w:basedOn w:val="24"/>
    <w:qFormat/>
    <w:uiPriority w:val="59"/>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3">
    <w:name w:val="未处理的提及1"/>
    <w:basedOn w:val="26"/>
    <w:semiHidden/>
    <w:unhideWhenUsed/>
    <w:qFormat/>
    <w:uiPriority w:val="99"/>
    <w:rPr>
      <w:color w:val="605E5C"/>
      <w:shd w:val="clear" w:color="auto" w:fill="E1DFDD"/>
    </w:rPr>
  </w:style>
  <w:style w:type="paragraph" w:customStyle="1" w:styleId="74">
    <w:name w:val="修订1"/>
    <w:hidden/>
    <w:semiHidden/>
    <w:qFormat/>
    <w:uiPriority w:val="99"/>
    <w:rPr>
      <w:rFonts w:ascii="Arial" w:hAnsi="Arial" w:eastAsia="宋体" w:cs="Arial"/>
      <w:color w:val="000000"/>
      <w:kern w:val="2"/>
      <w:sz w:val="21"/>
      <w:szCs w:val="21"/>
      <w:lang w:val="en-US" w:eastAsia="zh-CN" w:bidi="ar-SA"/>
    </w:rPr>
  </w:style>
  <w:style w:type="paragraph" w:customStyle="1" w:styleId="75">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 w:type="paragraph" w:customStyle="1" w:styleId="76">
    <w:name w:val="修订2"/>
    <w:hidden/>
    <w:semiHidden/>
    <w:qFormat/>
    <w:uiPriority w:val="99"/>
    <w:rPr>
      <w:rFonts w:ascii="Arial" w:hAnsi="Arial" w:eastAsia="宋体" w:cs="Arial"/>
      <w:color w:val="000000"/>
      <w:kern w:val="2"/>
      <w:sz w:val="21"/>
      <w:szCs w:val="21"/>
      <w:lang w:val="en-US" w:eastAsia="zh-CN" w:bidi="ar-SA"/>
    </w:rPr>
  </w:style>
  <w:style w:type="paragraph" w:customStyle="1" w:styleId="77">
    <w:name w:val="修订3"/>
    <w:hidden/>
    <w:semiHidden/>
    <w:qFormat/>
    <w:uiPriority w:val="99"/>
    <w:rPr>
      <w:rFonts w:ascii="Arial" w:hAnsi="Arial" w:eastAsia="宋体" w:cs="Arial"/>
      <w:color w:val="000000"/>
      <w:kern w:val="2"/>
      <w:sz w:val="21"/>
      <w:szCs w:val="21"/>
      <w:lang w:val="en-US" w:eastAsia="zh-CN" w:bidi="ar-SA"/>
    </w:rPr>
  </w:style>
  <w:style w:type="paragraph" w:customStyle="1" w:styleId="78">
    <w:name w:val="修订4"/>
    <w:hidden/>
    <w:semiHidden/>
    <w:qFormat/>
    <w:uiPriority w:val="99"/>
    <w:rPr>
      <w:rFonts w:ascii="Arial" w:hAnsi="Arial" w:eastAsia="宋体" w:cs="Arial"/>
      <w:color w:val="000000"/>
      <w:kern w:val="2"/>
      <w:sz w:val="21"/>
      <w:szCs w:val="21"/>
      <w:lang w:val="en-US" w:eastAsia="zh-CN" w:bidi="ar-SA"/>
    </w:rPr>
  </w:style>
  <w:style w:type="paragraph" w:customStyle="1" w:styleId="79">
    <w:name w:val="修订5"/>
    <w:hidden/>
    <w:semiHidden/>
    <w:qFormat/>
    <w:uiPriority w:val="99"/>
    <w:rPr>
      <w:rFonts w:ascii="Arial" w:hAnsi="Arial" w:eastAsia="宋体" w:cs="Arial"/>
      <w:color w:val="000000"/>
      <w:kern w:val="2"/>
      <w:sz w:val="21"/>
      <w:szCs w:val="21"/>
      <w:lang w:val="en-US" w:eastAsia="zh-CN" w:bidi="ar-SA"/>
    </w:rPr>
  </w:style>
  <w:style w:type="paragraph" w:customStyle="1" w:styleId="80">
    <w:name w:val="1总则"/>
    <w:basedOn w:val="1"/>
    <w:qFormat/>
    <w:uiPriority w:val="0"/>
    <w:pPr>
      <w:widowControl/>
      <w:shd w:val="clear" w:color="FFFFFF" w:fill="FFFFFF"/>
      <w:spacing w:before="960" w:after="480" w:line="380" w:lineRule="exact"/>
      <w:jc w:val="center"/>
      <w:outlineLvl w:val="0"/>
    </w:pPr>
    <w:rPr>
      <w:rFonts w:ascii="黑体" w:hAnsi="黑体" w:eastAsia="方正书宋简体" w:cs="Times New Roman"/>
      <w:spacing w:val="4"/>
      <w:kern w:val="0"/>
      <w:sz w:val="32"/>
      <w:szCs w:val="32"/>
    </w:rPr>
  </w:style>
  <w:style w:type="paragraph" w:customStyle="1" w:styleId="81">
    <w:name w:val="段"/>
    <w:qFormat/>
    <w:uiPriority w:val="0"/>
    <w:pPr>
      <w:widowControl w:val="0"/>
      <w:spacing w:line="380" w:lineRule="exact"/>
      <w:ind w:firstLine="200" w:firstLineChars="200"/>
      <w:jc w:val="both"/>
    </w:pPr>
    <w:rPr>
      <w:rFonts w:ascii="Times New Roman" w:hAnsi="Times New Roman" w:eastAsia="方正书宋简体" w:cs="Times New Roman"/>
      <w:spacing w:val="4"/>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7ED3AD-8604-4DC5-8406-6610A93B868D}">
  <ds:schemaRefs/>
</ds:datastoreItem>
</file>

<file path=docProps/app.xml><?xml version="1.0" encoding="utf-8"?>
<Properties xmlns="http://schemas.openxmlformats.org/officeDocument/2006/extended-properties" xmlns:vt="http://schemas.openxmlformats.org/officeDocument/2006/docPropsVTypes">
  <Template>Normal.dotm</Template>
  <Company>ccesda</Company>
  <Pages>39</Pages>
  <Words>805</Words>
  <Characters>1034</Characters>
  <Lines>106</Lines>
  <Paragraphs>29</Paragraphs>
  <TotalTime>1</TotalTime>
  <ScaleCrop>false</ScaleCrop>
  <LinksUpToDate>false</LinksUpToDate>
  <CharactersWithSpaces>1131</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2025-08-28T10:05:00Z</dcterms:created>
  <dc:creator>卢继国</dc:creator>
  <cp:lastModifiedBy>gaoqian</cp:lastModifiedBy>
  <cp:lastPrinted>2025-08-25T14:07:00Z</cp:lastPrinted>
  <dcterms:modified xsi:type="dcterms:W3CDTF">2025-11-07T00:58:35Z</dcterms:modified>
  <dc:title>中国石油和化工勘察设计协会团体标准管理办法（试行）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eyJoZGlkIjoiZjczNmI5NGI0OGU3MjAwMzc4MjAzZTNkYWJmOTRkOGQiLCJ1c2VySWQiOiIzNjA5OTU2NjUifQ==</vt:lpwstr>
  </property>
  <property fmtid="{D5CDD505-2E9C-101B-9397-08002B2CF9AE}" pid="3" name="KSOProductBuildVer">
    <vt:lpwstr>2052-12.8.2.18606</vt:lpwstr>
  </property>
  <property fmtid="{D5CDD505-2E9C-101B-9397-08002B2CF9AE}" pid="4" name="ICV">
    <vt:lpwstr>C815EF7D699E4661815684D7EAC207DB_13</vt:lpwstr>
  </property>
</Properties>
</file>