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exact"/>
        <w:rPr>
          <w:rFonts w:ascii="仿宋" w:hAnsi="仿宋" w:eastAsia="仿宋"/>
          <w:sz w:val="28"/>
          <w:szCs w:val="28"/>
        </w:rPr>
      </w:pPr>
      <w:bookmarkStart w:id="0" w:name="_Toc7904"/>
    </w:p>
    <w:p>
      <w:pPr>
        <w:snapToGrid w:val="0"/>
        <w:spacing w:line="360" w:lineRule="exact"/>
        <w:rPr>
          <w:rFonts w:ascii="宋体" w:hAnsi="宋体"/>
          <w:b/>
        </w:rPr>
      </w:pPr>
      <w:r>
        <w:rPr>
          <w:rFonts w:hint="eastAsia" w:ascii="宋体" w:hAnsi="宋体"/>
          <w:b/>
        </w:rPr>
        <w:t>国际标准分类号ICS</w:t>
      </w:r>
    </w:p>
    <w:p>
      <w:pPr>
        <w:tabs>
          <w:tab w:val="left" w:pos="7455"/>
        </w:tabs>
        <w:snapToGrid w:val="0"/>
        <w:spacing w:line="360" w:lineRule="exact"/>
        <w:rPr>
          <w:rFonts w:ascii="宋体" w:hAnsi="宋体"/>
          <w:b/>
        </w:rPr>
      </w:pPr>
      <w:r>
        <w:rPr>
          <w:rFonts w:ascii="宋体" w:hAnsi="宋体"/>
          <w:b/>
        </w:rPr>
        <w:t>中国标准文献分类号CCS</w:t>
      </w:r>
    </w:p>
    <w:p>
      <w:pPr>
        <w:snapToGrid w:val="0"/>
        <w:spacing w:beforeLines="100" w:afterLines="50"/>
        <w:jc w:val="center"/>
        <w:rPr>
          <w:rFonts w:ascii="黑体" w:hAnsi="黑体" w:eastAsia="黑体"/>
          <w:b/>
          <w:sz w:val="48"/>
          <w:szCs w:val="48"/>
        </w:rPr>
      </w:pPr>
      <w:r>
        <w:rPr>
          <w:rFonts w:hint="eastAsia" w:ascii="黑体" w:hAnsi="黑体" w:eastAsia="黑体"/>
          <w:b/>
          <w:sz w:val="48"/>
          <w:szCs w:val="48"/>
        </w:rPr>
        <w:t>中国石油和化工勘察设计协会团体标准</w:t>
      </w:r>
    </w:p>
    <w:p>
      <w:pPr>
        <w:tabs>
          <w:tab w:val="left" w:pos="9027"/>
        </w:tabs>
        <w:ind w:right="-2" w:rightChars="-1"/>
        <w:jc w:val="right"/>
        <w:rPr>
          <w:rFonts w:ascii="Arial" w:hAnsi="Arial" w:cs="Arial"/>
          <w:b/>
          <w:sz w:val="32"/>
        </w:rPr>
      </w:pPr>
      <w:r>
        <w:rPr>
          <w:rFonts w:ascii="Arial" w:hAnsi="Arial" w:cs="Arial"/>
          <w:b/>
          <w:sz w:val="32"/>
        </w:rPr>
        <mc:AlternateContent>
          <mc:Choice Requires="wps">
            <w:drawing>
              <wp:anchor distT="0" distB="0" distL="114300" distR="114300" simplePos="0" relativeHeight="251659264" behindDoc="0" locked="0" layoutInCell="1" allowOverlap="1">
                <wp:simplePos x="0" y="0"/>
                <wp:positionH relativeFrom="column">
                  <wp:posOffset>-74295</wp:posOffset>
                </wp:positionH>
                <wp:positionV relativeFrom="paragraph">
                  <wp:posOffset>377825</wp:posOffset>
                </wp:positionV>
                <wp:extent cx="5493385" cy="1905"/>
                <wp:effectExtent l="0" t="9525" r="12065" b="17145"/>
                <wp:wrapNone/>
                <wp:docPr id="2" name="直接连接符 2"/>
                <wp:cNvGraphicFramePr/>
                <a:graphic xmlns:a="http://schemas.openxmlformats.org/drawingml/2006/main">
                  <a:graphicData uri="http://schemas.microsoft.com/office/word/2010/wordprocessingShape">
                    <wps:wsp>
                      <wps:cNvCnPr>
                        <a:cxnSpLocks noChangeShapeType="1"/>
                      </wps:cNvCnPr>
                      <wps:spPr bwMode="auto">
                        <a:xfrm flipH="1" flipV="1">
                          <a:off x="0" y="0"/>
                          <a:ext cx="5493385" cy="1905"/>
                        </a:xfrm>
                        <a:prstGeom prst="line">
                          <a:avLst/>
                        </a:prstGeom>
                        <a:noFill/>
                        <a:ln w="19050">
                          <a:solidFill>
                            <a:srgbClr val="000000"/>
                          </a:solidFill>
                          <a:round/>
                        </a:ln>
                        <a:effectLst/>
                      </wps:spPr>
                      <wps:bodyPr/>
                    </wps:wsp>
                  </a:graphicData>
                </a:graphic>
              </wp:anchor>
            </w:drawing>
          </mc:Choice>
          <mc:Fallback>
            <w:pict>
              <v:line id="_x0000_s1026" o:spid="_x0000_s1026" o:spt="20" style="position:absolute;left:0pt;flip:x y;margin-left:-5.85pt;margin-top:29.75pt;height:0.15pt;width:432.55pt;z-index:251659264;mso-width-relative:page;mso-height-relative:page;" filled="f" stroked="t" coordsize="21600,21600" o:gfxdata="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BwmE6s1wAAAAkBAAAPAAAAAAAA&#10;AAEAIAAAACIAAABkcnMvZG93bnJldi54bWxQSwECFAAUAAAACACHTuJAQz8zDtoBAACCAwAADgAA&#10;AAAAAAABACAAAAAmAQAAZHJzL2Uyb0RvYy54bWxQSwUGAAAAAAYABgBZAQAAcgUAAAAA&#10;">
                <v:fill on="f" focussize="0,0"/>
                <v:stroke weight="1.5pt" color="#000000" joinstyle="round"/>
                <v:imagedata o:title=""/>
                <o:lock v:ext="edit" aspectratio="f"/>
              </v:line>
            </w:pict>
          </mc:Fallback>
        </mc:AlternateContent>
      </w:r>
      <w:r>
        <w:rPr>
          <w:rFonts w:hint="eastAsia" w:ascii="Arial" w:hAnsi="Arial" w:cs="Arial"/>
          <w:b/>
          <w:sz w:val="32"/>
        </w:rPr>
        <w:t>T/HGJ 14863-YYYY</w:t>
      </w:r>
    </w:p>
    <w:p>
      <w:pPr>
        <w:tabs>
          <w:tab w:val="left" w:pos="9027"/>
        </w:tabs>
        <w:ind w:right="-2" w:rightChars="-1"/>
        <w:jc w:val="right"/>
        <w:rPr>
          <w:b/>
          <w:sz w:val="32"/>
        </w:rPr>
      </w:pPr>
    </w:p>
    <w:p>
      <w:pPr>
        <w:snapToGrid w:val="0"/>
        <w:spacing w:beforeLines="200" w:line="240" w:lineRule="auto"/>
        <w:jc w:val="center"/>
        <w:rPr>
          <w:b/>
          <w:sz w:val="44"/>
          <w:szCs w:val="44"/>
        </w:rPr>
      </w:pPr>
      <w:bookmarkStart w:id="1" w:name="_Hlk167189800"/>
      <w:r>
        <w:rPr>
          <w:rFonts w:hint="eastAsia"/>
          <w:b/>
          <w:sz w:val="44"/>
          <w:szCs w:val="44"/>
        </w:rPr>
        <w:t>石油化工行业后备电源磷酸铁锂电池系统</w:t>
      </w:r>
    </w:p>
    <w:p>
      <w:pPr>
        <w:snapToGrid w:val="0"/>
        <w:spacing w:line="240" w:lineRule="auto"/>
        <w:jc w:val="center"/>
        <w:rPr>
          <w:b/>
          <w:sz w:val="44"/>
          <w:szCs w:val="44"/>
        </w:rPr>
      </w:pPr>
      <w:r>
        <w:rPr>
          <w:rFonts w:hint="eastAsia"/>
          <w:b/>
          <w:sz w:val="44"/>
          <w:szCs w:val="44"/>
        </w:rPr>
        <w:t>设计规范</w:t>
      </w:r>
    </w:p>
    <w:p>
      <w:pPr>
        <w:snapToGrid w:val="0"/>
        <w:spacing w:beforeLines="200" w:after="100" w:afterAutospacing="1"/>
        <w:jc w:val="center"/>
        <w:rPr>
          <w:b/>
          <w:sz w:val="32"/>
        </w:rPr>
      </w:pPr>
      <w:r>
        <w:rPr>
          <w:b/>
          <w:sz w:val="32"/>
        </w:rPr>
        <w:t>Design Specification for Backup Power Lithium Iron Phosphate Battery System in Petrochemical Industry</w:t>
      </w:r>
    </w:p>
    <w:bookmarkEnd w:id="1"/>
    <w:p>
      <w:pPr>
        <w:snapToGrid w:val="0"/>
        <w:spacing w:beforeLines="200" w:afterLines="1300"/>
        <w:jc w:val="center"/>
        <w:rPr>
          <w:b/>
          <w:sz w:val="32"/>
        </w:rPr>
      </w:pPr>
      <w:r>
        <w:rPr>
          <w:rFonts w:hint="eastAsia"/>
          <w:b/>
          <w:sz w:val="32"/>
        </w:rPr>
        <w:t>（征求意见稿）</w:t>
      </w:r>
    </w:p>
    <w:p>
      <w:pPr>
        <w:snapToGrid w:val="0"/>
        <w:jc w:val="center"/>
        <w:rPr>
          <w:rFonts w:ascii="Arial" w:hAnsi="Arial" w:cs="Arial"/>
          <w:b/>
          <w:sz w:val="32"/>
        </w:rPr>
      </w:pPr>
      <w:r>
        <w:rPr>
          <w:rFonts w:hint="eastAsia" w:ascii="Arial" w:hAnsi="Arial" w:cs="Arial"/>
          <w:b/>
          <w:sz w:val="32"/>
        </w:rPr>
        <w:t>20YY-MM-DD发布</w:t>
      </w:r>
      <w:r>
        <w:rPr>
          <w:rFonts w:hint="eastAsia" w:ascii="Arial" w:hAnsi="Arial" w:cs="Arial"/>
          <w:b/>
          <w:sz w:val="32"/>
        </w:rPr>
        <w:tab/>
      </w:r>
      <w:r>
        <w:rPr>
          <w:rFonts w:hint="eastAsia" w:ascii="Arial" w:hAnsi="Arial" w:cs="Arial"/>
          <w:b/>
          <w:sz w:val="32"/>
        </w:rPr>
        <w:tab/>
      </w:r>
      <w:r>
        <w:rPr>
          <w:rFonts w:hint="eastAsia" w:ascii="Arial" w:hAnsi="Arial" w:cs="Arial"/>
          <w:b/>
          <w:sz w:val="32"/>
        </w:rPr>
        <w:tab/>
      </w:r>
      <w:r>
        <w:rPr>
          <w:rFonts w:hint="eastAsia" w:ascii="Arial" w:hAnsi="Arial" w:cs="Arial"/>
          <w:b/>
          <w:sz w:val="32"/>
        </w:rPr>
        <w:tab/>
      </w:r>
      <w:r>
        <w:rPr>
          <w:rFonts w:hint="eastAsia" w:ascii="Arial" w:hAnsi="Arial" w:cs="Arial"/>
          <w:b/>
          <w:sz w:val="32"/>
          <w:lang w:val="en-US" w:eastAsia="zh-CN"/>
        </w:rPr>
        <w:t xml:space="preserve">   </w:t>
      </w:r>
      <w:r>
        <w:rPr>
          <w:rFonts w:hint="eastAsia" w:ascii="Arial" w:hAnsi="Arial" w:cs="Arial"/>
          <w:b/>
          <w:sz w:val="32"/>
        </w:rPr>
        <w:tab/>
      </w:r>
      <w:r>
        <w:rPr>
          <w:rFonts w:hint="eastAsia" w:ascii="Arial" w:hAnsi="Arial" w:cs="Arial"/>
          <w:b/>
          <w:sz w:val="32"/>
        </w:rPr>
        <w:tab/>
      </w:r>
      <w:r>
        <w:rPr>
          <w:rFonts w:hint="eastAsia" w:ascii="Arial" w:hAnsi="Arial" w:cs="Arial"/>
          <w:b/>
          <w:sz w:val="32"/>
        </w:rPr>
        <w:tab/>
      </w:r>
      <w:r>
        <w:rPr>
          <w:rFonts w:hint="eastAsia" w:ascii="Arial" w:hAnsi="Arial" w:cs="Arial"/>
          <w:b/>
          <w:sz w:val="32"/>
        </w:rPr>
        <w:tab/>
      </w:r>
      <w:r>
        <w:rPr>
          <w:rFonts w:hint="eastAsia" w:ascii="Arial" w:hAnsi="Arial" w:cs="Arial"/>
          <w:b/>
          <w:sz w:val="32"/>
        </w:rPr>
        <w:t>20YY-MM-DD实施</w:t>
      </w:r>
    </w:p>
    <w:p>
      <w:pPr>
        <w:snapToGrid w:val="0"/>
        <w:rPr>
          <w:rFonts w:ascii="Elephant" w:hAnsi="Elephant"/>
          <w:b/>
          <w:sz w:val="32"/>
        </w:rPr>
      </w:pPr>
      <w:r>
        <w:rPr>
          <w:rFonts w:ascii="Elephant" w:hAnsi="Elephant"/>
          <w:b/>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137160</wp:posOffset>
                </wp:positionV>
                <wp:extent cx="5317490" cy="0"/>
                <wp:effectExtent l="0" t="9525" r="16510" b="9525"/>
                <wp:wrapNone/>
                <wp:docPr id="4" name="直接连接符 4"/>
                <wp:cNvGraphicFramePr/>
                <a:graphic xmlns:a="http://schemas.openxmlformats.org/drawingml/2006/main">
                  <a:graphicData uri="http://schemas.microsoft.com/office/word/2010/wordprocessingShape">
                    <wps:wsp>
                      <wps:cNvCnPr>
                        <a:cxnSpLocks noChangeShapeType="1"/>
                      </wps:cNvCnPr>
                      <wps:spPr bwMode="auto">
                        <a:xfrm flipH="1" flipV="1">
                          <a:off x="0" y="0"/>
                          <a:ext cx="5317490" cy="0"/>
                        </a:xfrm>
                        <a:prstGeom prst="line">
                          <a:avLst/>
                        </a:prstGeom>
                        <a:noFill/>
                        <a:ln w="19050">
                          <a:solidFill>
                            <a:srgbClr val="000000"/>
                          </a:solidFill>
                          <a:round/>
                        </a:ln>
                        <a:effectLst/>
                      </wps:spPr>
                      <wps:bodyPr/>
                    </wps:wsp>
                  </a:graphicData>
                </a:graphic>
              </wp:anchor>
            </w:drawing>
          </mc:Choice>
          <mc:Fallback>
            <w:pict>
              <v:line id="_x0000_s1026" o:spid="_x0000_s1026" o:spt="20" style="position:absolute;left:0pt;flip:x y;margin-left:0pt;margin-top:10.8pt;height:0pt;width:418.7pt;z-index:251660288;mso-width-relative:page;mso-height-relative:page;" filled="f" stroked="t" coordsize="21600,21600" o:gfxdata="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EMfbGfSAAAABgEAAA8AAAAAAAAAAQAgAAAA&#10;IgAAAGRycy9kb3ducmV2LnhtbFBLAQIUABQAAAAIAIdO4kDWHSgM2AEAAH8DAAAOAAAAAAAAAAEA&#10;IAAAACEBAABkcnMvZTJvRG9jLnhtbFBLBQYAAAAABgAGAFkBAABrBQAAAAA=&#10;">
                <v:fill on="f" focussize="0,0"/>
                <v:stroke weight="1.5pt" color="#000000" joinstyle="round"/>
                <v:imagedata o:title=""/>
                <o:lock v:ext="edit" aspectratio="f"/>
              </v:line>
            </w:pict>
          </mc:Fallback>
        </mc:AlternateContent>
      </w:r>
    </w:p>
    <w:p>
      <w:pPr>
        <w:snapToGrid w:val="0"/>
        <w:jc w:val="center"/>
        <w:rPr>
          <w:rFonts w:ascii="黑体" w:hAnsi="黑体" w:eastAsia="黑体"/>
          <w:b/>
          <w:sz w:val="32"/>
        </w:rPr>
        <w:sectPr>
          <w:footerReference r:id="rId6" w:type="first"/>
          <w:footerReference r:id="rId4" w:type="default"/>
          <w:headerReference r:id="rId3" w:type="even"/>
          <w:footerReference r:id="rId5" w:type="even"/>
          <w:type w:val="continuous"/>
          <w:pgSz w:w="11907" w:h="16840"/>
          <w:pgMar w:top="1440" w:right="1797" w:bottom="1440" w:left="1797" w:header="851" w:footer="794" w:gutter="0"/>
          <w:pgNumType w:fmt="decimal" w:start="1"/>
          <w:cols w:space="425" w:num="1"/>
          <w:titlePg/>
          <w:docGrid w:type="lines" w:linePitch="312" w:charSpace="0"/>
        </w:sectPr>
      </w:pPr>
      <w:r>
        <w:rPr>
          <w:rFonts w:hint="eastAsia" w:ascii="黑体" w:hAnsi="黑体" w:eastAsia="黑体"/>
          <w:b/>
          <w:sz w:val="32"/>
        </w:rPr>
        <w:t>中国石油和化工勘察设计协会  发布</w:t>
      </w:r>
    </w:p>
    <w:bookmarkEnd w:id="0"/>
    <w:p>
      <w:pPr>
        <w:keepNext w:val="0"/>
        <w:keepLines w:val="0"/>
        <w:pageBreakBefore/>
        <w:widowControl w:val="0"/>
        <w:kinsoku/>
        <w:wordWrap/>
        <w:overflowPunct/>
        <w:topLinePunct w:val="0"/>
        <w:autoSpaceDE w:val="0"/>
        <w:autoSpaceDN w:val="0"/>
        <w:bidi w:val="0"/>
        <w:adjustRightInd/>
        <w:snapToGrid/>
        <w:spacing w:before="625" w:beforeLines="200" w:line="360" w:lineRule="auto"/>
        <w:jc w:val="center"/>
        <w:textAlignment w:val="bottom"/>
        <w:rPr>
          <w:rFonts w:hint="eastAsia" w:ascii="宋体" w:hAnsi="宋体" w:eastAsia="宋体" w:cs="宋体"/>
          <w:b w:val="0"/>
          <w:color w:val="000000" w:themeColor="text1"/>
          <w:w w:val="100"/>
          <w:sz w:val="36"/>
          <w:szCs w:val="36"/>
          <w:highlight w:val="none"/>
          <w14:textFill>
            <w14:solidFill>
              <w14:schemeClr w14:val="tx1"/>
            </w14:solidFill>
          </w14:textFill>
        </w:rPr>
      </w:pPr>
      <w:bookmarkStart w:id="2" w:name="_Toc17559"/>
      <w:bookmarkStart w:id="3" w:name="_Toc15913"/>
      <w:r>
        <w:rPr>
          <w:rFonts w:hint="eastAsia" w:ascii="黑体" w:hAnsi="黑体" w:eastAsia="黑体"/>
          <w:b/>
          <w:sz w:val="44"/>
          <w:szCs w:val="44"/>
        </w:rPr>
        <w:t>中国石油和化工勘察设计协会团体标准</w:t>
      </w:r>
    </w:p>
    <w:p>
      <w:pPr>
        <w:spacing w:line="360" w:lineRule="auto"/>
        <w:rPr>
          <w:rFonts w:hint="eastAsia"/>
          <w:color w:val="000000" w:themeColor="text1"/>
          <w:szCs w:val="21"/>
          <w:highlight w:val="none"/>
          <w14:textFill>
            <w14:solidFill>
              <w14:schemeClr w14:val="tx1"/>
            </w14:solidFill>
          </w14:textFill>
        </w:rPr>
      </w:pPr>
    </w:p>
    <w:p>
      <w:pPr>
        <w:spacing w:line="360" w:lineRule="auto"/>
        <w:rPr>
          <w:rFonts w:hint="eastAsia"/>
          <w:color w:val="000000" w:themeColor="text1"/>
          <w:szCs w:val="21"/>
          <w:highlight w:val="none"/>
          <w14:textFill>
            <w14:solidFill>
              <w14:schemeClr w14:val="tx1"/>
            </w14:solidFill>
          </w14:textFill>
        </w:rPr>
      </w:pPr>
    </w:p>
    <w:p>
      <w:pPr>
        <w:snapToGrid w:val="0"/>
        <w:spacing w:beforeLines="200" w:line="240" w:lineRule="auto"/>
        <w:jc w:val="center"/>
        <w:rPr>
          <w:b/>
          <w:sz w:val="44"/>
          <w:szCs w:val="44"/>
        </w:rPr>
      </w:pPr>
      <w:r>
        <w:rPr>
          <w:rFonts w:hint="eastAsia"/>
          <w:b/>
          <w:sz w:val="44"/>
          <w:szCs w:val="44"/>
        </w:rPr>
        <w:t>石油化工行业后备电源磷酸铁锂电池系统</w:t>
      </w:r>
    </w:p>
    <w:p>
      <w:pPr>
        <w:snapToGrid w:val="0"/>
        <w:spacing w:line="240" w:lineRule="auto"/>
        <w:jc w:val="center"/>
        <w:rPr>
          <w:b/>
          <w:sz w:val="44"/>
          <w:szCs w:val="44"/>
        </w:rPr>
      </w:pPr>
      <w:r>
        <w:rPr>
          <w:rFonts w:hint="eastAsia"/>
          <w:b/>
          <w:sz w:val="44"/>
          <w:szCs w:val="44"/>
        </w:rPr>
        <w:t>设计规范</w:t>
      </w:r>
    </w:p>
    <w:p>
      <w:pPr>
        <w:pStyle w:val="72"/>
        <w:keepNext w:val="0"/>
        <w:keepLines w:val="0"/>
        <w:pageBreakBefore w:val="0"/>
        <w:framePr w:w="0" w:hRule="auto" w:wrap="auto" w:vAnchor="margin" w:hAnchor="text" w:xAlign="left" w:yAlign="inline"/>
        <w:widowControl w:val="0"/>
        <w:kinsoku/>
        <w:wordWrap/>
        <w:overflowPunct/>
        <w:topLinePunct w:val="0"/>
        <w:autoSpaceDE/>
        <w:autoSpaceDN/>
        <w:bidi w:val="0"/>
        <w:adjustRightInd/>
        <w:snapToGrid/>
        <w:spacing w:after="313" w:afterLines="100" w:line="240" w:lineRule="auto"/>
        <w:jc w:val="center"/>
        <w:textAlignment w:val="center"/>
        <w:rPr>
          <w:rFonts w:hint="eastAsia"/>
          <w:color w:val="000000" w:themeColor="text1"/>
          <w:spacing w:val="100"/>
          <w:szCs w:val="52"/>
          <w:highlight w:val="none"/>
          <w14:textFill>
            <w14:solidFill>
              <w14:schemeClr w14:val="tx1"/>
            </w14:solidFill>
          </w14:textFill>
        </w:rPr>
      </w:pPr>
    </w:p>
    <w:p>
      <w:pPr>
        <w:snapToGrid w:val="0"/>
        <w:spacing w:beforeLines="200" w:after="100" w:afterAutospacing="1"/>
        <w:jc w:val="center"/>
        <w:rPr>
          <w:b/>
          <w:sz w:val="32"/>
        </w:rPr>
      </w:pPr>
      <w:r>
        <w:rPr>
          <w:b/>
          <w:sz w:val="32"/>
        </w:rPr>
        <w:t>Design Specification for Backup Power Lithium Iron Phosphate Battery System in Petrochemical Industry</w:t>
      </w:r>
    </w:p>
    <w:p>
      <w:pPr>
        <w:pStyle w:val="75"/>
        <w:spacing w:before="0" w:line="360" w:lineRule="auto"/>
        <w:rPr>
          <w:rFonts w:hint="eastAsia" w:eastAsia="宋体"/>
          <w:color w:val="000000" w:themeColor="text1"/>
          <w:sz w:val="32"/>
          <w:szCs w:val="32"/>
          <w:highlight w:val="none"/>
          <w14:textFill>
            <w14:solidFill>
              <w14:schemeClr w14:val="tx1"/>
            </w14:solidFill>
          </w14:textFill>
        </w:rPr>
      </w:pPr>
    </w:p>
    <w:p>
      <w:pPr>
        <w:pStyle w:val="75"/>
        <w:keepNext w:val="0"/>
        <w:keepLines w:val="0"/>
        <w:pageBreakBefore w:val="0"/>
        <w:widowControl w:val="0"/>
        <w:kinsoku/>
        <w:wordWrap/>
        <w:overflowPunct/>
        <w:topLinePunct w:val="0"/>
        <w:autoSpaceDE/>
        <w:autoSpaceDN/>
        <w:bidi w:val="0"/>
        <w:adjustRightInd/>
        <w:snapToGrid/>
        <w:spacing w:before="0" w:line="240" w:lineRule="auto"/>
        <w:textAlignment w:val="auto"/>
        <w:rPr>
          <w:rFonts w:hint="eastAsia" w:ascii="Times New Roman" w:hAnsi="Times New Roman" w:eastAsia="宋体" w:cs="Times New Roman"/>
          <w:b/>
          <w:bCs/>
          <w:color w:val="000000" w:themeColor="text1"/>
          <w:kern w:val="2"/>
          <w:sz w:val="32"/>
          <w:szCs w:val="32"/>
          <w:highlight w:val="none"/>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32"/>
          <w:szCs w:val="32"/>
          <w:highlight w:val="none"/>
          <w:lang w:val="en-US" w:eastAsia="zh-CN" w:bidi="ar-SA"/>
          <w14:textFill>
            <w14:solidFill>
              <w14:schemeClr w14:val="tx1"/>
            </w14:solidFill>
          </w14:textFill>
        </w:rPr>
        <w:t>T/HGJ 14863-YYYY</w:t>
      </w:r>
    </w:p>
    <w:p>
      <w:pPr>
        <w:pStyle w:val="72"/>
        <w:framePr w:w="0" w:hRule="auto" w:wrap="auto" w:vAnchor="margin" w:hAnchor="text" w:xAlign="left" w:yAlign="inline"/>
        <w:spacing w:line="360" w:lineRule="auto"/>
        <w:rPr>
          <w:rFonts w:hint="eastAsia"/>
          <w:color w:val="000000" w:themeColor="text1"/>
          <w:spacing w:val="100"/>
          <w:szCs w:val="52"/>
          <w:highlight w:val="none"/>
          <w14:textFill>
            <w14:solidFill>
              <w14:schemeClr w14:val="tx1"/>
            </w14:solidFill>
          </w14:textFill>
        </w:rPr>
      </w:pPr>
    </w:p>
    <w:p>
      <w:pPr>
        <w:pStyle w:val="72"/>
        <w:framePr w:w="0" w:hRule="auto" w:wrap="auto" w:vAnchor="margin" w:hAnchor="text" w:xAlign="left" w:yAlign="inline"/>
        <w:spacing w:line="360" w:lineRule="auto"/>
        <w:rPr>
          <w:rFonts w:hint="eastAsia"/>
          <w:color w:val="000000" w:themeColor="text1"/>
          <w:spacing w:val="100"/>
          <w:szCs w:val="52"/>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主编单位：中国寰球工程有限公司北京分公司</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lang w:val="en-US" w:eastAsia="zh-CN"/>
          <w14:textFill>
            <w14:solidFill>
              <w14:schemeClr w14:val="tx1"/>
            </w14:solidFill>
          </w14:textFill>
        </w:rPr>
        <w:t xml:space="preserve">    </w:t>
      </w:r>
      <w:r>
        <w:rPr>
          <w:rFonts w:hint="eastAsia"/>
          <w:color w:val="000000" w:themeColor="text1"/>
          <w:sz w:val="28"/>
          <w:szCs w:val="28"/>
          <w:highlight w:val="none"/>
          <w14:textFill>
            <w14:solidFill>
              <w14:schemeClr w14:val="tx1"/>
            </w14:solidFill>
          </w14:textFill>
        </w:rPr>
        <w:t>烟台海博电气设备有限公司</w:t>
      </w:r>
    </w:p>
    <w:p>
      <w:pPr>
        <w:keepNext w:val="0"/>
        <w:keepLines w:val="0"/>
        <w:pageBreakBefore w:val="0"/>
        <w:widowControl w:val="0"/>
        <w:kinsoku/>
        <w:wordWrap/>
        <w:overflowPunct/>
        <w:topLinePunct w:val="0"/>
        <w:autoSpaceDE/>
        <w:autoSpaceDN/>
        <w:bidi w:val="0"/>
        <w:adjustRightInd/>
        <w:snapToGrid/>
        <w:spacing w:line="360" w:lineRule="auto"/>
        <w:ind w:firstLine="1400" w:firstLineChars="500"/>
        <w:jc w:val="both"/>
        <w:textAlignment w:val="auto"/>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批准部门：中国石油和化工勘察设计协会</w:t>
      </w:r>
    </w:p>
    <w:p>
      <w:pPr>
        <w:keepNext w:val="0"/>
        <w:keepLines w:val="0"/>
        <w:pageBreakBefore w:val="0"/>
        <w:widowControl w:val="0"/>
        <w:kinsoku/>
        <w:wordWrap/>
        <w:overflowPunct/>
        <w:topLinePunct w:val="0"/>
        <w:autoSpaceDE/>
        <w:autoSpaceDN/>
        <w:bidi w:val="0"/>
        <w:adjustRightInd/>
        <w:snapToGrid/>
        <w:spacing w:line="360" w:lineRule="auto"/>
        <w:ind w:left="0" w:leftChars="0" w:firstLine="1400" w:firstLineChars="500"/>
        <w:jc w:val="both"/>
        <w:textAlignment w:val="auto"/>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实施日期：20XX年XX月XX日</w:t>
      </w:r>
    </w:p>
    <w:p>
      <w:pPr>
        <w:spacing w:line="360" w:lineRule="auto"/>
        <w:rPr>
          <w:rFonts w:hint="eastAsia" w:eastAsia="宋体"/>
          <w:color w:val="000000" w:themeColor="text1"/>
          <w:sz w:val="28"/>
          <w:szCs w:val="28"/>
          <w:highlight w:val="none"/>
          <w:lang w:eastAsia="zh-CN"/>
          <w14:textFill>
            <w14:solidFill>
              <w14:schemeClr w14:val="tx1"/>
            </w14:solidFill>
          </w14:textFill>
        </w:rPr>
      </w:pPr>
    </w:p>
    <w:p>
      <w:pPr>
        <w:spacing w:line="360" w:lineRule="auto"/>
        <w:rPr>
          <w:rFonts w:hint="eastAsia"/>
          <w:color w:val="000000" w:themeColor="text1"/>
          <w:sz w:val="28"/>
          <w:szCs w:val="28"/>
          <w:highlight w:val="none"/>
          <w14:textFill>
            <w14:solidFill>
              <w14:schemeClr w14:val="tx1"/>
            </w14:solidFill>
          </w14:textFill>
        </w:rPr>
      </w:pPr>
    </w:p>
    <w:p>
      <w:pPr>
        <w:spacing w:line="360" w:lineRule="auto"/>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×××出版社</w:t>
      </w:r>
    </w:p>
    <w:p>
      <w:pPr>
        <w:spacing w:line="360" w:lineRule="auto"/>
        <w:jc w:val="center"/>
        <w:rPr>
          <w:rFonts w:hint="eastAsia" w:ascii="仿宋_GB2312" w:eastAsia="仿宋_GB2312"/>
          <w:color w:val="000000" w:themeColor="text1"/>
          <w:sz w:val="32"/>
          <w:szCs w:val="32"/>
          <w:highlight w:val="none"/>
          <w14:textFill>
            <w14:solidFill>
              <w14:schemeClr w14:val="tx1"/>
            </w14:solidFill>
          </w14:textFill>
        </w:rPr>
        <w:sectPr>
          <w:footerReference r:id="rId7" w:type="default"/>
          <w:type w:val="continuous"/>
          <w:pgSz w:w="11907" w:h="16840"/>
          <w:pgMar w:top="1440" w:right="1797" w:bottom="1440" w:left="1797" w:header="851" w:footer="992" w:gutter="0"/>
          <w:pgNumType w:fmt="decimal" w:start="1"/>
          <w:cols w:space="425" w:num="1"/>
          <w:docGrid w:type="lines" w:linePitch="312" w:charSpace="0"/>
        </w:sectPr>
      </w:pPr>
      <w:r>
        <w:rPr>
          <w:rFonts w:hint="eastAsia"/>
          <w:color w:val="000000" w:themeColor="text1"/>
          <w:sz w:val="28"/>
          <w:szCs w:val="28"/>
          <w:highlight w:val="none"/>
          <w14:textFill>
            <w14:solidFill>
              <w14:schemeClr w14:val="tx1"/>
            </w14:solidFill>
          </w14:textFill>
        </w:rPr>
        <w:t xml:space="preserve">20XX </w:t>
      </w:r>
      <w:r>
        <w:rPr>
          <w:color w:val="000000" w:themeColor="text1"/>
          <w:sz w:val="28"/>
          <w:szCs w:val="28"/>
          <w:highlight w:val="none"/>
          <w14:textFill>
            <w14:solidFill>
              <w14:schemeClr w14:val="tx1"/>
            </w14:solidFill>
          </w14:textFill>
        </w:rPr>
        <w:t xml:space="preserve"> </w:t>
      </w:r>
      <w:r>
        <w:rPr>
          <w:rFonts w:hint="eastAsia"/>
          <w:color w:val="000000" w:themeColor="text1"/>
          <w:sz w:val="28"/>
          <w:szCs w:val="28"/>
          <w:highlight w:val="none"/>
          <w14:textFill>
            <w14:solidFill>
              <w14:schemeClr w14:val="tx1"/>
            </w14:solidFill>
          </w14:textFill>
        </w:rPr>
        <w:t>×××</w:t>
      </w:r>
    </w:p>
    <w:p>
      <w:pPr>
        <w:spacing w:beforeLines="100" w:afterLines="100" w:line="240" w:lineRule="auto"/>
        <w:jc w:val="center"/>
        <w:outlineLvl w:val="0"/>
        <w:rPr>
          <w:rFonts w:ascii="黑体" w:hAnsi="黑体" w:eastAsia="黑体" w:cs="Arial"/>
          <w:bCs/>
          <w:sz w:val="32"/>
          <w:lang w:val="en-GB"/>
        </w:rPr>
      </w:pPr>
      <w:r>
        <w:rPr>
          <w:rFonts w:hint="eastAsia" w:ascii="黑体" w:hAnsi="黑体" w:eastAsia="黑体" w:cs="Arial"/>
          <w:bCs/>
          <w:sz w:val="32"/>
        </w:rPr>
        <w:t>前</w:t>
      </w:r>
      <w:r>
        <w:rPr>
          <w:rFonts w:hint="eastAsia" w:ascii="黑体" w:hAnsi="黑体" w:eastAsia="黑体" w:cs="Arial"/>
          <w:bCs/>
          <w:sz w:val="32"/>
          <w:lang w:val="en-US" w:eastAsia="zh-CN"/>
        </w:rPr>
        <w:t xml:space="preserve">   </w:t>
      </w:r>
      <w:r>
        <w:rPr>
          <w:rFonts w:hint="eastAsia" w:ascii="黑体" w:hAnsi="黑体" w:eastAsia="黑体" w:cs="Arial"/>
          <w:bCs/>
          <w:sz w:val="32"/>
        </w:rPr>
        <w:t>言</w:t>
      </w:r>
      <w:bookmarkEnd w:id="2"/>
      <w:bookmarkEnd w:id="3"/>
    </w:p>
    <w:p>
      <w:pPr>
        <w:autoSpaceDE w:val="0"/>
        <w:autoSpaceDN w:val="0"/>
        <w:adjustRightInd w:val="0"/>
        <w:snapToGrid w:val="0"/>
        <w:spacing w:line="360" w:lineRule="auto"/>
        <w:ind w:firstLine="448" w:firstLineChars="187"/>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本规范根据中国石油和化工勘察设计协会发布的《关于印发2024年第4批协会团体标准制修订计划的通知》（中石化勘设协[2024]76号）的要求，中国石油和化工勘察设计协会电气设计专业委员会负责组织，由中国寰球工程有限公司北京分公司、烟台海博电气设备有限公司会同有关单位组成标准编写组共同编制完成。</w:t>
      </w:r>
    </w:p>
    <w:p>
      <w:pPr>
        <w:autoSpaceDE w:val="0"/>
        <w:autoSpaceDN w:val="0"/>
        <w:adjustRightInd w:val="0"/>
        <w:snapToGrid w:val="0"/>
        <w:spacing w:line="360" w:lineRule="auto"/>
        <w:ind w:firstLine="448" w:firstLineChars="187"/>
        <w:rPr>
          <w:color w:val="000000" w:themeColor="text1"/>
          <w:sz w:val="24"/>
          <w:szCs w:val="24"/>
          <w14:textFill>
            <w14:solidFill>
              <w14:schemeClr w14:val="tx1"/>
            </w14:solidFill>
          </w14:textFill>
        </w:rPr>
      </w:pPr>
      <w:r>
        <w:rPr>
          <w:rFonts w:hint="default"/>
          <w:color w:val="000000" w:themeColor="text1"/>
          <w:sz w:val="24"/>
          <w:szCs w:val="24"/>
          <w:lang w:eastAsia="zh-CN"/>
          <w14:textFill>
            <w14:solidFill>
              <w14:schemeClr w14:val="tx1"/>
            </w14:solidFill>
          </w14:textFill>
        </w:rPr>
        <w:t>本规范已将发布文件和规范有关信息在全国团体标准信息平台（http://www.ttbz.org.cn）信息公开。</w:t>
      </w:r>
    </w:p>
    <w:p>
      <w:pPr>
        <w:autoSpaceDE w:val="0"/>
        <w:autoSpaceDN w:val="0"/>
        <w:adjustRightInd w:val="0"/>
        <w:snapToGrid w:val="0"/>
        <w:spacing w:line="360" w:lineRule="auto"/>
        <w:ind w:firstLine="448" w:firstLineChars="187"/>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本规范在编制过程中，规范编写组经广泛调查研究，认真总结实践经验，参考有关国际标准和国外先进标准，并在广泛征求意见的基础上，最后经审查定稿。</w:t>
      </w:r>
    </w:p>
    <w:p>
      <w:pPr>
        <w:autoSpaceDE w:val="0"/>
        <w:autoSpaceDN w:val="0"/>
        <w:adjustRightInd w:val="0"/>
        <w:snapToGrid w:val="0"/>
        <w:spacing w:line="360" w:lineRule="auto"/>
        <w:ind w:firstLine="448" w:firstLineChars="187"/>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本规范的主要技术内容：总则、术语、</w:t>
      </w:r>
      <w:r>
        <w:rPr>
          <w:rFonts w:hint="eastAsia"/>
          <w:color w:val="000000" w:themeColor="text1"/>
          <w:sz w:val="24"/>
          <w:szCs w:val="24"/>
          <w14:textFill>
            <w14:solidFill>
              <w14:schemeClr w14:val="tx1"/>
            </w14:solidFill>
          </w14:textFill>
        </w:rPr>
        <w:t>系统功能及性能要求</w:t>
      </w:r>
      <w:r>
        <w:rPr>
          <w:rFonts w:hint="eastAsia"/>
          <w:color w:val="000000" w:themeColor="text1"/>
          <w:sz w:val="24"/>
          <w:szCs w:val="24"/>
          <w:lang w:val="en-US" w:eastAsia="zh-CN"/>
          <w14:textFill>
            <w14:solidFill>
              <w14:schemeClr w14:val="tx1"/>
            </w14:solidFill>
          </w14:textFill>
        </w:rPr>
        <w:t>、</w:t>
      </w:r>
      <w:r>
        <w:rPr>
          <w:rFonts w:hint="eastAsia"/>
          <w:color w:val="000000" w:themeColor="text1"/>
          <w:sz w:val="24"/>
          <w:szCs w:val="24"/>
          <w14:textFill>
            <w14:solidFill>
              <w14:schemeClr w14:val="tx1"/>
            </w14:solidFill>
          </w14:textFill>
        </w:rPr>
        <w:t>系统设备技术要求</w:t>
      </w:r>
      <w:r>
        <w:rPr>
          <w:rFonts w:hint="eastAsia"/>
          <w:color w:val="000000" w:themeColor="text1"/>
          <w:sz w:val="24"/>
          <w:szCs w:val="24"/>
          <w:lang w:val="en-US" w:eastAsia="zh-CN"/>
          <w14:textFill>
            <w14:solidFill>
              <w14:schemeClr w14:val="tx1"/>
            </w14:solidFill>
          </w14:textFill>
        </w:rPr>
        <w:t>、</w:t>
      </w:r>
      <w:r>
        <w:rPr>
          <w:rFonts w:hint="eastAsia"/>
          <w:color w:val="000000" w:themeColor="text1"/>
          <w:sz w:val="24"/>
          <w:szCs w:val="24"/>
          <w14:textFill>
            <w14:solidFill>
              <w14:schemeClr w14:val="tx1"/>
            </w14:solidFill>
          </w14:textFill>
        </w:rPr>
        <w:t>试验方法</w:t>
      </w:r>
      <w:r>
        <w:rPr>
          <w:rFonts w:hint="eastAsia"/>
          <w:color w:val="000000" w:themeColor="text1"/>
          <w:sz w:val="24"/>
          <w:szCs w:val="24"/>
          <w:lang w:val="en-US" w:eastAsia="zh-CN"/>
          <w14:textFill>
            <w14:solidFill>
              <w14:schemeClr w14:val="tx1"/>
            </w14:solidFill>
          </w14:textFill>
        </w:rPr>
        <w:t>、</w:t>
      </w:r>
      <w:r>
        <w:rPr>
          <w:rFonts w:hint="eastAsia"/>
          <w:color w:val="000000" w:themeColor="text1"/>
          <w:sz w:val="24"/>
          <w:szCs w:val="24"/>
          <w14:textFill>
            <w14:solidFill>
              <w14:schemeClr w14:val="tx1"/>
            </w14:solidFill>
          </w14:textFill>
        </w:rPr>
        <w:t>检验规则</w:t>
      </w:r>
      <w:r>
        <w:rPr>
          <w:rFonts w:hint="eastAsia"/>
          <w:color w:val="000000" w:themeColor="text1"/>
          <w:sz w:val="24"/>
          <w:szCs w:val="24"/>
          <w:lang w:val="en-US" w:eastAsia="zh-CN"/>
          <w14:textFill>
            <w14:solidFill>
              <w14:schemeClr w14:val="tx1"/>
            </w14:solidFill>
          </w14:textFill>
        </w:rPr>
        <w:t>、</w:t>
      </w:r>
      <w:r>
        <w:rPr>
          <w:rFonts w:hint="eastAsia"/>
          <w:color w:val="000000" w:themeColor="text1"/>
          <w:sz w:val="24"/>
          <w:szCs w:val="24"/>
          <w14:textFill>
            <w14:solidFill>
              <w14:schemeClr w14:val="tx1"/>
            </w14:solidFill>
          </w14:textFill>
        </w:rPr>
        <w:t>标志、包装、运输及贮存</w:t>
      </w:r>
      <w:r>
        <w:rPr>
          <w:rFonts w:hint="eastAsia"/>
          <w:color w:val="000000" w:themeColor="text1"/>
          <w:sz w:val="24"/>
          <w:szCs w:val="24"/>
          <w:lang w:val="en-US" w:eastAsia="zh-CN"/>
          <w14:textFill>
            <w14:solidFill>
              <w14:schemeClr w14:val="tx1"/>
            </w14:solidFill>
          </w14:textFill>
        </w:rPr>
        <w:t>、</w:t>
      </w:r>
      <w:r>
        <w:rPr>
          <w:color w:val="000000" w:themeColor="text1"/>
          <w:sz w:val="24"/>
          <w:szCs w:val="24"/>
          <w14:textFill>
            <w14:solidFill>
              <w14:schemeClr w14:val="tx1"/>
            </w14:solidFill>
          </w14:textFill>
        </w:rPr>
        <w:t>安装、运行维护管理。</w:t>
      </w:r>
    </w:p>
    <w:p>
      <w:pPr>
        <w:autoSpaceDE w:val="0"/>
        <w:autoSpaceDN w:val="0"/>
        <w:adjustRightInd w:val="0"/>
        <w:snapToGrid w:val="0"/>
        <w:spacing w:line="360" w:lineRule="auto"/>
        <w:ind w:firstLine="448" w:firstLineChars="187"/>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本规范由中国石油和化工勘察设计协会负责管理，由中国石油和化工勘察设计协会电气设计专业委员会负责日常管理，由烟台海博电气设备有限公司负责具体技术内容的解释。执行过程中如有意见或建议，请寄送烟台海博电气设备有限公司（地址：烟台市高新区经三路36号联东U谷A60号楼，邮编：264000，电子邮件：ythaibodianqi@126.com</w:t>
      </w:r>
      <w:r>
        <w:rPr>
          <w:rFonts w:hint="eastAsia"/>
          <w:color w:val="000000" w:themeColor="text1"/>
          <w:sz w:val="24"/>
          <w:szCs w:val="24"/>
          <w14:textFill>
            <w14:solidFill>
              <w14:schemeClr w14:val="tx1"/>
            </w14:solidFill>
          </w14:textFill>
        </w:rPr>
        <w:t>，电话：</w:t>
      </w:r>
      <w:r>
        <w:rPr>
          <w:rFonts w:hint="eastAsia"/>
          <w:color w:val="000000" w:themeColor="text1"/>
          <w:sz w:val="24"/>
          <w:szCs w:val="24"/>
          <w:lang w:val="en-US" w:eastAsia="zh-CN"/>
          <w14:textFill>
            <w14:solidFill>
              <w14:schemeClr w14:val="tx1"/>
            </w14:solidFill>
          </w14:textFill>
        </w:rPr>
        <w:t>18663876176</w:t>
      </w:r>
      <w:r>
        <w:rPr>
          <w:color w:val="000000" w:themeColor="text1"/>
          <w:sz w:val="24"/>
          <w:szCs w:val="24"/>
          <w14:textFill>
            <w14:solidFill>
              <w14:schemeClr w14:val="tx1"/>
            </w14:solidFill>
          </w14:textFill>
        </w:rPr>
        <w:t>），以便今后修订时参考。</w:t>
      </w:r>
    </w:p>
    <w:p>
      <w:pPr>
        <w:tabs>
          <w:tab w:val="left" w:pos="5250"/>
        </w:tabs>
        <w:autoSpaceDE w:val="0"/>
        <w:autoSpaceDN w:val="0"/>
        <w:adjustRightInd w:val="0"/>
        <w:snapToGrid w:val="0"/>
        <w:spacing w:line="360" w:lineRule="auto"/>
        <w:ind w:firstLine="448" w:firstLineChars="187"/>
        <w:rPr>
          <w:color w:val="000000" w:themeColor="text1"/>
          <w:kern w:val="0"/>
          <w:sz w:val="24"/>
          <w:szCs w:val="24"/>
          <w14:textFill>
            <w14:solidFill>
              <w14:schemeClr w14:val="tx1"/>
            </w14:solidFill>
          </w14:textFill>
        </w:rPr>
      </w:pPr>
      <w:r>
        <w:rPr>
          <w:color w:val="000000" w:themeColor="text1"/>
          <w:kern w:val="0"/>
          <w:sz w:val="24"/>
          <w:szCs w:val="24"/>
          <w14:textFill>
            <w14:solidFill>
              <w14:schemeClr w14:val="tx1"/>
            </w14:solidFill>
          </w14:textFill>
        </w:rPr>
        <w:t>本规范主编单位、参编单位、主要起草人和主要审查人：</w:t>
      </w:r>
    </w:p>
    <w:p>
      <w:pPr>
        <w:tabs>
          <w:tab w:val="left" w:pos="2100"/>
        </w:tabs>
        <w:autoSpaceDE w:val="0"/>
        <w:autoSpaceDN w:val="0"/>
        <w:adjustRightInd w:val="0"/>
        <w:snapToGrid w:val="0"/>
        <w:spacing w:line="360" w:lineRule="auto"/>
        <w:ind w:firstLine="448" w:firstLineChars="187"/>
        <w:rPr>
          <w:color w:val="000000" w:themeColor="text1"/>
          <w:kern w:val="0"/>
          <w:sz w:val="24"/>
          <w:szCs w:val="24"/>
          <w14:textFill>
            <w14:solidFill>
              <w14:schemeClr w14:val="tx1"/>
            </w14:solidFill>
          </w14:textFill>
        </w:rPr>
      </w:pPr>
      <w:r>
        <w:rPr>
          <w:color w:val="000000" w:themeColor="text1"/>
          <w:kern w:val="0"/>
          <w:sz w:val="24"/>
          <w:szCs w:val="24"/>
          <w14:textFill>
            <w14:solidFill>
              <w14:schemeClr w14:val="tx1"/>
            </w14:solidFill>
          </w14:textFill>
        </w:rPr>
        <w:t>主编单位：中国寰球工程有限公司北京分公司</w:t>
      </w:r>
    </w:p>
    <w:p>
      <w:pPr>
        <w:tabs>
          <w:tab w:val="left" w:pos="2100"/>
        </w:tabs>
        <w:autoSpaceDE w:val="0"/>
        <w:autoSpaceDN w:val="0"/>
        <w:adjustRightInd w:val="0"/>
        <w:snapToGrid w:val="0"/>
        <w:spacing w:line="360" w:lineRule="auto"/>
        <w:ind w:firstLine="1641" w:firstLineChars="684"/>
        <w:rPr>
          <w:color w:val="000000" w:themeColor="text1"/>
          <w:kern w:val="0"/>
          <w:sz w:val="24"/>
          <w:szCs w:val="24"/>
          <w14:textFill>
            <w14:solidFill>
              <w14:schemeClr w14:val="tx1"/>
            </w14:solidFill>
          </w14:textFill>
        </w:rPr>
      </w:pPr>
      <w:r>
        <w:rPr>
          <w:color w:val="000000" w:themeColor="text1"/>
          <w:kern w:val="0"/>
          <w:sz w:val="24"/>
          <w:szCs w:val="24"/>
          <w14:textFill>
            <w14:solidFill>
              <w14:schemeClr w14:val="tx1"/>
            </w14:solidFill>
          </w14:textFill>
        </w:rPr>
        <w:t>烟台海博电气设备有限公司</w:t>
      </w:r>
    </w:p>
    <w:p>
      <w:pPr>
        <w:tabs>
          <w:tab w:val="left" w:pos="2100"/>
        </w:tabs>
        <w:autoSpaceDE w:val="0"/>
        <w:autoSpaceDN w:val="0"/>
        <w:adjustRightInd w:val="0"/>
        <w:snapToGrid w:val="0"/>
        <w:spacing w:line="360" w:lineRule="auto"/>
        <w:ind w:firstLine="480" w:firstLineChars="200"/>
        <w:rPr>
          <w:color w:val="000000" w:themeColor="text1"/>
          <w:kern w:val="0"/>
          <w:sz w:val="24"/>
          <w:szCs w:val="24"/>
          <w14:textFill>
            <w14:solidFill>
              <w14:schemeClr w14:val="tx1"/>
            </w14:solidFill>
          </w14:textFill>
        </w:rPr>
      </w:pPr>
      <w:r>
        <w:rPr>
          <w:color w:val="000000" w:themeColor="text1"/>
          <w:kern w:val="0"/>
          <w:sz w:val="24"/>
          <w:szCs w:val="24"/>
          <w14:textFill>
            <w14:solidFill>
              <w14:schemeClr w14:val="tx1"/>
            </w14:solidFill>
          </w14:textFill>
        </w:rPr>
        <w:t>参编单位：东华工程科技股份有限公司</w:t>
      </w:r>
    </w:p>
    <w:p>
      <w:pPr>
        <w:tabs>
          <w:tab w:val="left" w:pos="2100"/>
        </w:tabs>
        <w:autoSpaceDE w:val="0"/>
        <w:autoSpaceDN w:val="0"/>
        <w:adjustRightInd w:val="0"/>
        <w:snapToGrid w:val="0"/>
        <w:spacing w:line="360" w:lineRule="auto"/>
        <w:ind w:firstLine="1740" w:firstLineChars="725"/>
        <w:rPr>
          <w:color w:val="000000" w:themeColor="text1"/>
          <w:kern w:val="0"/>
          <w:sz w:val="24"/>
          <w:szCs w:val="24"/>
          <w14:textFill>
            <w14:solidFill>
              <w14:schemeClr w14:val="tx1"/>
            </w14:solidFill>
          </w14:textFill>
        </w:rPr>
      </w:pPr>
      <w:r>
        <w:rPr>
          <w:color w:val="000000" w:themeColor="text1"/>
          <w:kern w:val="0"/>
          <w:sz w:val="24"/>
          <w:szCs w:val="24"/>
          <w14:textFill>
            <w14:solidFill>
              <w14:schemeClr w14:val="tx1"/>
            </w14:solidFill>
          </w14:textFill>
        </w:rPr>
        <w:t>中国成达工程有限公司</w:t>
      </w:r>
    </w:p>
    <w:p>
      <w:pPr>
        <w:tabs>
          <w:tab w:val="left" w:pos="2100"/>
        </w:tabs>
        <w:autoSpaceDE w:val="0"/>
        <w:autoSpaceDN w:val="0"/>
        <w:adjustRightInd w:val="0"/>
        <w:snapToGrid w:val="0"/>
        <w:spacing w:line="360" w:lineRule="auto"/>
        <w:ind w:firstLine="1740" w:firstLineChars="725"/>
        <w:rPr>
          <w:color w:val="000000" w:themeColor="text1"/>
          <w:kern w:val="0"/>
          <w:sz w:val="24"/>
          <w:szCs w:val="24"/>
          <w14:textFill>
            <w14:solidFill>
              <w14:schemeClr w14:val="tx1"/>
            </w14:solidFill>
          </w14:textFill>
        </w:rPr>
      </w:pPr>
      <w:r>
        <w:rPr>
          <w:color w:val="000000" w:themeColor="text1"/>
          <w:kern w:val="0"/>
          <w:sz w:val="24"/>
          <w:szCs w:val="24"/>
          <w14:textFill>
            <w14:solidFill>
              <w14:schemeClr w14:val="tx1"/>
            </w14:solidFill>
          </w14:textFill>
        </w:rPr>
        <w:t>中石油吉林化工工程有限公司</w:t>
      </w:r>
    </w:p>
    <w:p>
      <w:pPr>
        <w:tabs>
          <w:tab w:val="left" w:pos="2100"/>
        </w:tabs>
        <w:autoSpaceDE w:val="0"/>
        <w:autoSpaceDN w:val="0"/>
        <w:adjustRightInd w:val="0"/>
        <w:snapToGrid w:val="0"/>
        <w:spacing w:line="360" w:lineRule="auto"/>
        <w:ind w:firstLine="1740" w:firstLineChars="725"/>
        <w:rPr>
          <w:color w:val="000000" w:themeColor="text1"/>
          <w:kern w:val="0"/>
          <w:sz w:val="24"/>
          <w:szCs w:val="24"/>
          <w14:textFill>
            <w14:solidFill>
              <w14:schemeClr w14:val="tx1"/>
            </w14:solidFill>
          </w14:textFill>
        </w:rPr>
      </w:pPr>
      <w:r>
        <w:rPr>
          <w:color w:val="000000" w:themeColor="text1"/>
          <w:kern w:val="0"/>
          <w:sz w:val="24"/>
          <w:szCs w:val="24"/>
          <w14:textFill>
            <w14:solidFill>
              <w14:schemeClr w14:val="tx1"/>
            </w14:solidFill>
          </w14:textFill>
        </w:rPr>
        <w:t>中石油华东设计院有限公司</w:t>
      </w:r>
    </w:p>
    <w:p>
      <w:pPr>
        <w:tabs>
          <w:tab w:val="left" w:pos="2100"/>
        </w:tabs>
        <w:autoSpaceDE w:val="0"/>
        <w:autoSpaceDN w:val="0"/>
        <w:adjustRightInd w:val="0"/>
        <w:snapToGrid w:val="0"/>
        <w:spacing w:line="360" w:lineRule="auto"/>
        <w:ind w:firstLine="1740" w:firstLineChars="725"/>
        <w:rPr>
          <w:color w:val="000000" w:themeColor="text1"/>
          <w:kern w:val="0"/>
          <w:sz w:val="24"/>
          <w:szCs w:val="24"/>
          <w14:textFill>
            <w14:solidFill>
              <w14:schemeClr w14:val="tx1"/>
            </w14:solidFill>
          </w14:textFill>
        </w:rPr>
      </w:pPr>
      <w:r>
        <w:rPr>
          <w:color w:val="000000" w:themeColor="text1"/>
          <w:kern w:val="0"/>
          <w:sz w:val="24"/>
          <w:szCs w:val="24"/>
          <w14:textFill>
            <w14:solidFill>
              <w14:schemeClr w14:val="tx1"/>
            </w14:solidFill>
          </w14:textFill>
        </w:rPr>
        <w:t>山东齐鲁石化工程有限公司</w:t>
      </w:r>
    </w:p>
    <w:p>
      <w:pPr>
        <w:tabs>
          <w:tab w:val="left" w:pos="2520"/>
        </w:tabs>
        <w:autoSpaceDE w:val="0"/>
        <w:autoSpaceDN w:val="0"/>
        <w:adjustRightInd w:val="0"/>
        <w:snapToGrid w:val="0"/>
        <w:spacing w:line="360" w:lineRule="auto"/>
        <w:ind w:left="1963" w:leftChars="249" w:hanging="1440" w:hangingChars="600"/>
        <w:rPr>
          <w:color w:val="000000" w:themeColor="text1"/>
          <w:kern w:val="0"/>
          <w:sz w:val="24"/>
          <w:szCs w:val="24"/>
          <w14:textFill>
            <w14:solidFill>
              <w14:schemeClr w14:val="tx1"/>
            </w14:solidFill>
          </w14:textFill>
        </w:rPr>
      </w:pPr>
      <w:r>
        <w:rPr>
          <w:color w:val="000000" w:themeColor="text1"/>
          <w:kern w:val="0"/>
          <w:sz w:val="24"/>
          <w:szCs w:val="24"/>
          <w14:textFill>
            <w14:solidFill>
              <w14:schemeClr w14:val="tx1"/>
            </w14:solidFill>
          </w14:textFill>
        </w:rPr>
        <w:t>主要起草人：</w:t>
      </w:r>
    </w:p>
    <w:p>
      <w:pPr>
        <w:tabs>
          <w:tab w:val="left" w:pos="2520"/>
        </w:tabs>
        <w:autoSpaceDE w:val="0"/>
        <w:autoSpaceDN w:val="0"/>
        <w:adjustRightInd w:val="0"/>
        <w:snapToGrid w:val="0"/>
        <w:spacing w:line="360" w:lineRule="auto"/>
        <w:ind w:left="1963" w:leftChars="249" w:hanging="1440" w:hangingChars="600"/>
        <w:rPr>
          <w:color w:val="000000" w:themeColor="text1"/>
          <w:kern w:val="0"/>
          <w:sz w:val="24"/>
          <w:szCs w:val="24"/>
          <w14:textFill>
            <w14:solidFill>
              <w14:schemeClr w14:val="tx1"/>
            </w14:solidFill>
          </w14:textFill>
        </w:rPr>
      </w:pPr>
      <w:r>
        <w:rPr>
          <w:color w:val="000000" w:themeColor="text1"/>
          <w:kern w:val="0"/>
          <w:sz w:val="24"/>
          <w:szCs w:val="24"/>
          <w14:textFill>
            <w14:solidFill>
              <w14:schemeClr w14:val="tx1"/>
            </w14:solidFill>
          </w14:textFill>
        </w:rPr>
        <w:t>主要审查人：</w:t>
      </w:r>
    </w:p>
    <w:p>
      <w:pPr>
        <w:spacing w:beforeLines="100" w:afterLines="100" w:line="240" w:lineRule="auto"/>
        <w:jc w:val="center"/>
        <w:rPr>
          <w:rFonts w:hint="eastAsia" w:ascii="黑体" w:hAnsi="黑体" w:eastAsia="黑体" w:cs="Arial"/>
          <w:bCs/>
          <w:sz w:val="32"/>
          <w:lang w:val="zh-CN"/>
        </w:rPr>
        <w:sectPr>
          <w:headerReference r:id="rId10" w:type="first"/>
          <w:headerReference r:id="rId8" w:type="default"/>
          <w:footerReference r:id="rId11" w:type="default"/>
          <w:headerReference r:id="rId9" w:type="even"/>
          <w:type w:val="continuous"/>
          <w:pgSz w:w="11907" w:h="16839"/>
          <w:pgMar w:top="1440" w:right="1797" w:bottom="1440" w:left="1797" w:header="850" w:footer="584" w:gutter="0"/>
          <w:pgNumType w:fmt="decimal" w:start="1"/>
          <w:cols w:space="425" w:num="1"/>
          <w:docGrid w:type="lines" w:linePitch="312" w:charSpace="0"/>
        </w:sectPr>
      </w:pPr>
    </w:p>
    <w:p>
      <w:pPr>
        <w:spacing w:beforeLines="100" w:afterLines="100" w:line="240" w:lineRule="auto"/>
        <w:jc w:val="center"/>
        <w:rPr>
          <w:rFonts w:ascii="黑体" w:hAnsi="黑体" w:eastAsia="黑体" w:cs="Arial"/>
          <w:bCs/>
          <w:sz w:val="32"/>
          <w:lang w:val="zh-CN"/>
        </w:rPr>
      </w:pPr>
      <w:r>
        <w:rPr>
          <w:rFonts w:hint="eastAsia" w:ascii="黑体" w:hAnsi="黑体" w:eastAsia="黑体" w:cs="Arial"/>
          <w:bCs/>
          <w:sz w:val="32"/>
          <w:lang w:val="zh-CN"/>
        </w:rPr>
        <w:t>目</w:t>
      </w:r>
      <w:r>
        <w:rPr>
          <w:rFonts w:hint="eastAsia" w:ascii="黑体" w:hAnsi="黑体" w:eastAsia="黑体" w:cs="Arial"/>
          <w:bCs/>
          <w:sz w:val="32"/>
          <w:lang w:val="en-US" w:eastAsia="zh-CN"/>
        </w:rPr>
        <w:t xml:space="preserve">   </w:t>
      </w:r>
      <w:r>
        <w:rPr>
          <w:rFonts w:hint="eastAsia" w:ascii="黑体" w:hAnsi="黑体" w:eastAsia="黑体" w:cs="Arial"/>
          <w:bCs/>
          <w:sz w:val="32"/>
          <w:lang w:val="zh-CN"/>
        </w:rPr>
        <w:t>次</w:t>
      </w:r>
    </w:p>
    <w:sdt>
      <w:sdtPr>
        <w:rPr>
          <w:rFonts w:ascii="宋体" w:hAnsi="宋体"/>
        </w:rPr>
        <w:id w:val="147462057"/>
        <w:docPartObj>
          <w:docPartGallery w:val="Table of Contents"/>
          <w:docPartUnique/>
        </w:docPartObj>
      </w:sdtPr>
      <w:sdtEndPr>
        <w:rPr>
          <w:rFonts w:ascii="宋体" w:hAnsi="宋体"/>
        </w:rPr>
      </w:sdtEndPr>
      <w:sdtContent>
        <w:p>
          <w:pPr>
            <w:spacing w:line="240" w:lineRule="auto"/>
            <w:jc w:val="center"/>
          </w:pPr>
        </w:p>
        <w:p>
          <w:pPr>
            <w:pStyle w:val="17"/>
            <w:tabs>
              <w:tab w:val="right" w:leader="dot" w:pos="8313"/>
              <w:tab w:val="clear" w:pos="278"/>
              <w:tab w:val="clear" w:pos="9345"/>
            </w:tabs>
            <w:rPr>
              <w:rStyle w:val="46"/>
              <w:sz w:val="24"/>
              <w:szCs w:val="24"/>
            </w:rPr>
          </w:pPr>
          <w:r>
            <w:rPr>
              <w:rStyle w:val="46"/>
              <w:sz w:val="24"/>
              <w:szCs w:val="24"/>
            </w:rPr>
            <w:fldChar w:fldCharType="begin"/>
          </w:r>
          <w:r>
            <w:rPr>
              <w:rStyle w:val="46"/>
              <w:sz w:val="24"/>
              <w:szCs w:val="24"/>
            </w:rPr>
            <w:instrText xml:space="preserve">TOC \o "1-3" \t "标题 4,1" \u </w:instrText>
          </w:r>
          <w:r>
            <w:rPr>
              <w:rStyle w:val="46"/>
              <w:sz w:val="24"/>
              <w:szCs w:val="24"/>
            </w:rPr>
            <w:fldChar w:fldCharType="separate"/>
          </w:r>
          <w:r>
            <w:rPr>
              <w:rStyle w:val="46"/>
              <w:rFonts w:hint="default"/>
              <w:sz w:val="24"/>
              <w:szCs w:val="24"/>
            </w:rPr>
            <w:t xml:space="preserve">1 </w:t>
          </w:r>
          <w:r>
            <w:rPr>
              <w:rStyle w:val="46"/>
              <w:rFonts w:hint="eastAsia"/>
              <w:sz w:val="24"/>
              <w:szCs w:val="24"/>
              <w:lang w:val="en-US" w:eastAsia="zh-CN"/>
            </w:rPr>
            <w:t xml:space="preserve"> </w:t>
          </w:r>
          <w:r>
            <w:rPr>
              <w:rStyle w:val="46"/>
              <w:rFonts w:hint="eastAsia"/>
              <w:sz w:val="24"/>
              <w:szCs w:val="24"/>
            </w:rPr>
            <w:t>总则</w:t>
          </w:r>
          <w:r>
            <w:rPr>
              <w:rStyle w:val="46"/>
              <w:sz w:val="24"/>
              <w:szCs w:val="24"/>
            </w:rPr>
            <w:tab/>
          </w:r>
          <w:r>
            <w:rPr>
              <w:rStyle w:val="46"/>
              <w:rFonts w:hint="eastAsia"/>
              <w:sz w:val="24"/>
              <w:szCs w:val="24"/>
              <w:lang w:eastAsia="zh-CN"/>
            </w:rPr>
            <w:t>（</w:t>
          </w:r>
          <w:r>
            <w:rPr>
              <w:rStyle w:val="46"/>
              <w:rFonts w:hint="eastAsia"/>
              <w:sz w:val="24"/>
              <w:szCs w:val="24"/>
              <w:lang w:val="en-US" w:eastAsia="zh-CN"/>
            </w:rPr>
            <w:t>1）</w:t>
          </w:r>
        </w:p>
        <w:p>
          <w:pPr>
            <w:pStyle w:val="17"/>
            <w:tabs>
              <w:tab w:val="right" w:leader="dot" w:pos="8313"/>
              <w:tab w:val="clear" w:pos="278"/>
              <w:tab w:val="clear" w:pos="9345"/>
            </w:tabs>
            <w:rPr>
              <w:rStyle w:val="46"/>
              <w:rFonts w:hint="eastAsia" w:eastAsia="宋体"/>
              <w:sz w:val="24"/>
              <w:szCs w:val="24"/>
              <w:lang w:eastAsia="zh-CN"/>
            </w:rPr>
          </w:pPr>
          <w:r>
            <w:rPr>
              <w:rStyle w:val="46"/>
              <w:rFonts w:hint="default"/>
              <w:sz w:val="24"/>
              <w:szCs w:val="24"/>
            </w:rPr>
            <w:t xml:space="preserve">2 </w:t>
          </w:r>
          <w:r>
            <w:rPr>
              <w:rStyle w:val="46"/>
              <w:rFonts w:hint="eastAsia"/>
              <w:sz w:val="24"/>
              <w:szCs w:val="24"/>
              <w:lang w:val="en-US" w:eastAsia="zh-CN"/>
            </w:rPr>
            <w:t xml:space="preserve"> </w:t>
          </w:r>
          <w:r>
            <w:rPr>
              <w:rStyle w:val="46"/>
              <w:sz w:val="24"/>
              <w:szCs w:val="24"/>
            </w:rPr>
            <w:t>术语</w:t>
          </w:r>
          <w:r>
            <w:rPr>
              <w:rStyle w:val="46"/>
              <w:sz w:val="24"/>
              <w:szCs w:val="24"/>
            </w:rPr>
            <w:tab/>
          </w:r>
          <w:r>
            <w:rPr>
              <w:rStyle w:val="46"/>
              <w:rFonts w:hint="eastAsia"/>
              <w:sz w:val="24"/>
              <w:szCs w:val="24"/>
              <w:lang w:eastAsia="zh-CN"/>
            </w:rPr>
            <w:t>（</w:t>
          </w:r>
          <w:r>
            <w:rPr>
              <w:rStyle w:val="46"/>
              <w:rFonts w:hint="eastAsia"/>
              <w:sz w:val="24"/>
              <w:szCs w:val="24"/>
              <w:lang w:val="en-US" w:eastAsia="zh-CN"/>
            </w:rPr>
            <w:t>2</w:t>
          </w:r>
          <w:r>
            <w:rPr>
              <w:rStyle w:val="46"/>
              <w:rFonts w:hint="eastAsia"/>
              <w:sz w:val="24"/>
              <w:szCs w:val="24"/>
              <w:lang w:eastAsia="zh-CN"/>
            </w:rPr>
            <w:t>）</w:t>
          </w:r>
        </w:p>
        <w:p>
          <w:pPr>
            <w:pStyle w:val="17"/>
            <w:tabs>
              <w:tab w:val="right" w:leader="dot" w:pos="8313"/>
              <w:tab w:val="clear" w:pos="278"/>
              <w:tab w:val="clear" w:pos="9345"/>
            </w:tabs>
            <w:rPr>
              <w:rStyle w:val="46"/>
              <w:sz w:val="24"/>
              <w:szCs w:val="24"/>
            </w:rPr>
          </w:pPr>
          <w:r>
            <w:rPr>
              <w:rStyle w:val="46"/>
              <w:rFonts w:hint="eastAsia"/>
              <w:sz w:val="24"/>
              <w:szCs w:val="24"/>
            </w:rPr>
            <w:t>3</w:t>
          </w:r>
          <w:r>
            <w:rPr>
              <w:rStyle w:val="46"/>
              <w:rFonts w:hint="eastAsia"/>
              <w:sz w:val="24"/>
              <w:szCs w:val="24"/>
              <w:lang w:val="en-US" w:eastAsia="zh-CN"/>
            </w:rPr>
            <w:t xml:space="preserve">  </w:t>
          </w:r>
          <w:r>
            <w:rPr>
              <w:rStyle w:val="46"/>
              <w:rFonts w:hint="eastAsia"/>
              <w:sz w:val="24"/>
              <w:szCs w:val="24"/>
            </w:rPr>
            <w:t>系统功能及性能要求</w:t>
          </w:r>
          <w:r>
            <w:rPr>
              <w:rStyle w:val="46"/>
              <w:sz w:val="24"/>
              <w:szCs w:val="24"/>
            </w:rPr>
            <w:tab/>
          </w:r>
          <w:r>
            <w:rPr>
              <w:rStyle w:val="46"/>
              <w:rFonts w:hint="eastAsia"/>
              <w:sz w:val="24"/>
              <w:szCs w:val="24"/>
              <w:lang w:eastAsia="zh-CN"/>
            </w:rPr>
            <w:t>（</w:t>
          </w:r>
          <w:r>
            <w:rPr>
              <w:rStyle w:val="46"/>
              <w:rFonts w:hint="eastAsia"/>
              <w:sz w:val="24"/>
              <w:szCs w:val="24"/>
              <w:lang w:val="en-US" w:eastAsia="zh-CN"/>
            </w:rPr>
            <w:t>3）</w:t>
          </w:r>
        </w:p>
        <w:p>
          <w:pPr>
            <w:pStyle w:val="17"/>
            <w:tabs>
              <w:tab w:val="right" w:leader="dot" w:pos="8313"/>
              <w:tab w:val="clear" w:pos="278"/>
              <w:tab w:val="clear" w:pos="9345"/>
            </w:tabs>
            <w:rPr>
              <w:rStyle w:val="46"/>
              <w:sz w:val="24"/>
              <w:szCs w:val="24"/>
            </w:rPr>
          </w:pPr>
          <w:r>
            <w:rPr>
              <w:rStyle w:val="46"/>
              <w:rFonts w:hint="eastAsia"/>
              <w:sz w:val="24"/>
              <w:szCs w:val="24"/>
            </w:rPr>
            <w:t>4</w:t>
          </w:r>
          <w:r>
            <w:rPr>
              <w:rStyle w:val="46"/>
              <w:rFonts w:hint="eastAsia"/>
              <w:sz w:val="24"/>
              <w:szCs w:val="24"/>
              <w:lang w:val="en-US" w:eastAsia="zh-CN"/>
            </w:rPr>
            <w:t xml:space="preserve">  </w:t>
          </w:r>
          <w:r>
            <w:rPr>
              <w:rStyle w:val="46"/>
              <w:rFonts w:hint="eastAsia"/>
              <w:sz w:val="24"/>
              <w:szCs w:val="24"/>
            </w:rPr>
            <w:t>系统设备技术要求</w:t>
          </w:r>
          <w:r>
            <w:rPr>
              <w:rStyle w:val="46"/>
              <w:sz w:val="24"/>
              <w:szCs w:val="24"/>
            </w:rPr>
            <w:tab/>
          </w:r>
          <w:r>
            <w:rPr>
              <w:rStyle w:val="46"/>
              <w:rFonts w:hint="eastAsia"/>
              <w:sz w:val="24"/>
              <w:szCs w:val="24"/>
              <w:lang w:eastAsia="zh-CN"/>
            </w:rPr>
            <w:t>（</w:t>
          </w:r>
          <w:r>
            <w:rPr>
              <w:rStyle w:val="46"/>
              <w:rFonts w:hint="eastAsia"/>
              <w:sz w:val="24"/>
              <w:szCs w:val="24"/>
              <w:lang w:val="en-US" w:eastAsia="zh-CN"/>
            </w:rPr>
            <w:t>6）</w:t>
          </w:r>
        </w:p>
        <w:p>
          <w:pPr>
            <w:pStyle w:val="17"/>
            <w:tabs>
              <w:tab w:val="right" w:leader="dot" w:pos="8313"/>
              <w:tab w:val="clear" w:pos="278"/>
              <w:tab w:val="clear" w:pos="9345"/>
            </w:tabs>
            <w:ind w:firstLine="240" w:firstLineChars="100"/>
            <w:rPr>
              <w:rStyle w:val="46"/>
              <w:sz w:val="24"/>
              <w:szCs w:val="24"/>
            </w:rPr>
          </w:pPr>
          <w:r>
            <w:rPr>
              <w:rStyle w:val="46"/>
              <w:sz w:val="24"/>
              <w:szCs w:val="24"/>
            </w:rPr>
            <w:t xml:space="preserve">4.1 </w:t>
          </w:r>
          <w:r>
            <w:rPr>
              <w:rStyle w:val="46"/>
              <w:rFonts w:hint="eastAsia"/>
              <w:sz w:val="24"/>
              <w:szCs w:val="24"/>
              <w:lang w:val="en-US" w:eastAsia="zh-CN"/>
            </w:rPr>
            <w:t xml:space="preserve"> </w:t>
          </w:r>
          <w:r>
            <w:rPr>
              <w:rStyle w:val="46"/>
              <w:rFonts w:hint="eastAsia"/>
              <w:sz w:val="24"/>
              <w:szCs w:val="24"/>
            </w:rPr>
            <w:t>设备</w:t>
          </w:r>
          <w:r>
            <w:rPr>
              <w:rStyle w:val="46"/>
              <w:sz w:val="24"/>
              <w:szCs w:val="24"/>
            </w:rPr>
            <w:t>外观</w:t>
          </w:r>
          <w:r>
            <w:rPr>
              <w:rStyle w:val="46"/>
              <w:rFonts w:hint="eastAsia"/>
              <w:sz w:val="24"/>
              <w:szCs w:val="24"/>
            </w:rPr>
            <w:t>要求</w:t>
          </w:r>
          <w:r>
            <w:rPr>
              <w:rStyle w:val="46"/>
              <w:sz w:val="24"/>
              <w:szCs w:val="24"/>
            </w:rPr>
            <w:tab/>
          </w:r>
          <w:r>
            <w:rPr>
              <w:rStyle w:val="46"/>
              <w:rFonts w:hint="eastAsia"/>
              <w:sz w:val="24"/>
              <w:szCs w:val="24"/>
              <w:lang w:eastAsia="zh-CN"/>
            </w:rPr>
            <w:t>（</w:t>
          </w:r>
          <w:r>
            <w:rPr>
              <w:rStyle w:val="46"/>
              <w:rFonts w:hint="eastAsia"/>
              <w:sz w:val="24"/>
              <w:szCs w:val="24"/>
              <w:lang w:val="en-US" w:eastAsia="zh-CN"/>
            </w:rPr>
            <w:t>6）</w:t>
          </w:r>
        </w:p>
        <w:p>
          <w:pPr>
            <w:pStyle w:val="17"/>
            <w:tabs>
              <w:tab w:val="right" w:leader="dot" w:pos="8313"/>
              <w:tab w:val="clear" w:pos="278"/>
              <w:tab w:val="clear" w:pos="9345"/>
            </w:tabs>
            <w:ind w:firstLine="240" w:firstLineChars="100"/>
            <w:rPr>
              <w:rStyle w:val="46"/>
              <w:sz w:val="24"/>
              <w:szCs w:val="24"/>
            </w:rPr>
          </w:pPr>
          <w:r>
            <w:rPr>
              <w:rStyle w:val="46"/>
              <w:sz w:val="24"/>
              <w:szCs w:val="24"/>
            </w:rPr>
            <w:t>4.2</w:t>
          </w:r>
          <w:r>
            <w:rPr>
              <w:rStyle w:val="46"/>
              <w:rFonts w:hint="eastAsia"/>
              <w:sz w:val="24"/>
              <w:szCs w:val="24"/>
              <w:lang w:val="en-US" w:eastAsia="zh-CN"/>
            </w:rPr>
            <w:t xml:space="preserve"> </w:t>
          </w:r>
          <w:r>
            <w:rPr>
              <w:rStyle w:val="46"/>
              <w:rFonts w:hint="eastAsia"/>
              <w:sz w:val="24"/>
              <w:szCs w:val="24"/>
            </w:rPr>
            <w:t>设备结构及性能要求</w:t>
          </w:r>
          <w:r>
            <w:rPr>
              <w:rStyle w:val="46"/>
              <w:sz w:val="24"/>
              <w:szCs w:val="24"/>
            </w:rPr>
            <w:tab/>
          </w:r>
          <w:r>
            <w:rPr>
              <w:rStyle w:val="46"/>
              <w:rFonts w:hint="eastAsia"/>
              <w:sz w:val="24"/>
              <w:szCs w:val="24"/>
              <w:lang w:eastAsia="zh-CN"/>
            </w:rPr>
            <w:t>（</w:t>
          </w:r>
          <w:r>
            <w:rPr>
              <w:rStyle w:val="46"/>
              <w:rFonts w:hint="eastAsia"/>
              <w:sz w:val="24"/>
              <w:szCs w:val="24"/>
              <w:lang w:val="en-US" w:eastAsia="zh-CN"/>
            </w:rPr>
            <w:t>6）</w:t>
          </w:r>
        </w:p>
        <w:p>
          <w:pPr>
            <w:pStyle w:val="17"/>
            <w:tabs>
              <w:tab w:val="right" w:leader="dot" w:pos="8313"/>
              <w:tab w:val="clear" w:pos="278"/>
              <w:tab w:val="clear" w:pos="9345"/>
            </w:tabs>
            <w:ind w:firstLine="240" w:firstLineChars="100"/>
            <w:rPr>
              <w:rStyle w:val="46"/>
              <w:sz w:val="24"/>
              <w:szCs w:val="24"/>
            </w:rPr>
          </w:pPr>
          <w:r>
            <w:rPr>
              <w:rStyle w:val="46"/>
              <w:sz w:val="24"/>
              <w:szCs w:val="24"/>
            </w:rPr>
            <w:t>4.3</w:t>
          </w:r>
          <w:r>
            <w:rPr>
              <w:rStyle w:val="46"/>
              <w:rFonts w:hint="eastAsia"/>
              <w:sz w:val="24"/>
              <w:szCs w:val="24"/>
            </w:rPr>
            <w:t xml:space="preserve"> </w:t>
          </w:r>
          <w:r>
            <w:rPr>
              <w:rStyle w:val="46"/>
              <w:rFonts w:hint="eastAsia"/>
              <w:sz w:val="24"/>
              <w:szCs w:val="24"/>
              <w:lang w:val="en-US" w:eastAsia="zh-CN"/>
            </w:rPr>
            <w:t xml:space="preserve"> </w:t>
          </w:r>
          <w:r>
            <w:rPr>
              <w:rStyle w:val="46"/>
              <w:rFonts w:hint="eastAsia"/>
              <w:sz w:val="24"/>
              <w:szCs w:val="24"/>
            </w:rPr>
            <w:t>设备主要部件</w:t>
          </w:r>
          <w:r>
            <w:rPr>
              <w:rStyle w:val="46"/>
              <w:sz w:val="24"/>
              <w:szCs w:val="24"/>
            </w:rPr>
            <w:tab/>
          </w:r>
          <w:r>
            <w:rPr>
              <w:rStyle w:val="46"/>
              <w:rFonts w:hint="eastAsia"/>
              <w:sz w:val="24"/>
              <w:szCs w:val="24"/>
              <w:lang w:eastAsia="zh-CN"/>
            </w:rPr>
            <w:t>（</w:t>
          </w:r>
          <w:r>
            <w:rPr>
              <w:rStyle w:val="46"/>
              <w:rFonts w:hint="eastAsia"/>
              <w:sz w:val="24"/>
              <w:szCs w:val="24"/>
              <w:lang w:val="en-US" w:eastAsia="zh-CN"/>
            </w:rPr>
            <w:t>8）</w:t>
          </w:r>
        </w:p>
        <w:p>
          <w:pPr>
            <w:pStyle w:val="17"/>
            <w:tabs>
              <w:tab w:val="right" w:leader="dot" w:pos="8313"/>
              <w:tab w:val="clear" w:pos="278"/>
              <w:tab w:val="clear" w:pos="9345"/>
            </w:tabs>
            <w:rPr>
              <w:rStyle w:val="46"/>
              <w:sz w:val="24"/>
              <w:szCs w:val="24"/>
            </w:rPr>
          </w:pPr>
          <w:r>
            <w:rPr>
              <w:rStyle w:val="46"/>
              <w:sz w:val="24"/>
              <w:szCs w:val="24"/>
            </w:rPr>
            <w:t>5</w:t>
          </w:r>
          <w:r>
            <w:rPr>
              <w:rStyle w:val="46"/>
              <w:rFonts w:hint="eastAsia"/>
              <w:sz w:val="24"/>
              <w:szCs w:val="24"/>
            </w:rPr>
            <w:t xml:space="preserve"> </w:t>
          </w:r>
          <w:r>
            <w:rPr>
              <w:rStyle w:val="46"/>
              <w:rFonts w:hint="eastAsia"/>
              <w:sz w:val="24"/>
              <w:szCs w:val="24"/>
              <w:lang w:val="en-US" w:eastAsia="zh-CN"/>
            </w:rPr>
            <w:t xml:space="preserve"> </w:t>
          </w:r>
          <w:r>
            <w:rPr>
              <w:rStyle w:val="46"/>
              <w:rFonts w:hint="eastAsia"/>
              <w:sz w:val="24"/>
              <w:szCs w:val="24"/>
            </w:rPr>
            <w:t>试验方法</w:t>
          </w:r>
          <w:r>
            <w:rPr>
              <w:rStyle w:val="46"/>
              <w:sz w:val="24"/>
              <w:szCs w:val="24"/>
            </w:rPr>
            <w:tab/>
          </w:r>
          <w:r>
            <w:rPr>
              <w:rStyle w:val="46"/>
              <w:rFonts w:hint="eastAsia"/>
              <w:sz w:val="24"/>
              <w:szCs w:val="24"/>
              <w:lang w:eastAsia="zh-CN"/>
            </w:rPr>
            <w:t>（</w:t>
          </w:r>
          <w:r>
            <w:rPr>
              <w:rStyle w:val="46"/>
              <w:rFonts w:hint="eastAsia"/>
              <w:sz w:val="24"/>
              <w:szCs w:val="24"/>
              <w:lang w:val="en-US" w:eastAsia="zh-CN"/>
            </w:rPr>
            <w:t>13）</w:t>
          </w:r>
        </w:p>
        <w:p>
          <w:pPr>
            <w:pStyle w:val="17"/>
            <w:tabs>
              <w:tab w:val="right" w:leader="dot" w:pos="8313"/>
              <w:tab w:val="clear" w:pos="278"/>
              <w:tab w:val="clear" w:pos="9345"/>
            </w:tabs>
            <w:rPr>
              <w:rStyle w:val="46"/>
              <w:sz w:val="24"/>
              <w:szCs w:val="24"/>
            </w:rPr>
          </w:pPr>
          <w:r>
            <w:rPr>
              <w:rStyle w:val="46"/>
              <w:rFonts w:hint="eastAsia"/>
              <w:sz w:val="24"/>
              <w:szCs w:val="24"/>
            </w:rPr>
            <w:t xml:space="preserve">6 </w:t>
          </w:r>
          <w:r>
            <w:rPr>
              <w:rStyle w:val="46"/>
              <w:rFonts w:hint="eastAsia"/>
              <w:sz w:val="24"/>
              <w:szCs w:val="24"/>
              <w:lang w:val="en-US" w:eastAsia="zh-CN"/>
            </w:rPr>
            <w:t xml:space="preserve"> </w:t>
          </w:r>
          <w:r>
            <w:rPr>
              <w:rStyle w:val="46"/>
              <w:rFonts w:hint="eastAsia"/>
              <w:sz w:val="24"/>
              <w:szCs w:val="24"/>
            </w:rPr>
            <w:t>检验规则</w:t>
          </w:r>
          <w:r>
            <w:rPr>
              <w:rStyle w:val="46"/>
              <w:sz w:val="24"/>
              <w:szCs w:val="24"/>
            </w:rPr>
            <w:tab/>
          </w:r>
          <w:r>
            <w:rPr>
              <w:rStyle w:val="46"/>
              <w:rFonts w:hint="eastAsia"/>
              <w:sz w:val="24"/>
              <w:szCs w:val="24"/>
              <w:lang w:eastAsia="zh-CN"/>
            </w:rPr>
            <w:t>（</w:t>
          </w:r>
          <w:r>
            <w:rPr>
              <w:rStyle w:val="46"/>
              <w:rFonts w:hint="eastAsia"/>
              <w:sz w:val="24"/>
              <w:szCs w:val="24"/>
              <w:lang w:val="en-US" w:eastAsia="zh-CN"/>
            </w:rPr>
            <w:t>16）</w:t>
          </w:r>
        </w:p>
        <w:p>
          <w:pPr>
            <w:pStyle w:val="17"/>
            <w:tabs>
              <w:tab w:val="right" w:leader="dot" w:pos="8313"/>
              <w:tab w:val="clear" w:pos="278"/>
              <w:tab w:val="clear" w:pos="9345"/>
            </w:tabs>
            <w:ind w:firstLine="240" w:firstLineChars="100"/>
            <w:rPr>
              <w:rStyle w:val="46"/>
              <w:sz w:val="24"/>
              <w:szCs w:val="24"/>
            </w:rPr>
          </w:pPr>
          <w:r>
            <w:rPr>
              <w:rStyle w:val="46"/>
              <w:rFonts w:hint="eastAsia"/>
              <w:sz w:val="24"/>
              <w:szCs w:val="24"/>
            </w:rPr>
            <w:t xml:space="preserve">6.1 </w:t>
          </w:r>
          <w:r>
            <w:rPr>
              <w:rStyle w:val="46"/>
              <w:rFonts w:hint="eastAsia"/>
              <w:sz w:val="24"/>
              <w:szCs w:val="24"/>
              <w:lang w:val="en-US" w:eastAsia="zh-CN"/>
            </w:rPr>
            <w:t xml:space="preserve"> </w:t>
          </w:r>
          <w:r>
            <w:rPr>
              <w:rStyle w:val="46"/>
              <w:rFonts w:hint="eastAsia"/>
              <w:sz w:val="24"/>
              <w:szCs w:val="24"/>
            </w:rPr>
            <w:t>出厂检验</w:t>
          </w:r>
          <w:r>
            <w:rPr>
              <w:rStyle w:val="46"/>
              <w:sz w:val="24"/>
              <w:szCs w:val="24"/>
            </w:rPr>
            <w:tab/>
          </w:r>
          <w:r>
            <w:rPr>
              <w:rStyle w:val="46"/>
              <w:rFonts w:hint="eastAsia"/>
              <w:sz w:val="24"/>
              <w:szCs w:val="24"/>
              <w:lang w:eastAsia="zh-CN"/>
            </w:rPr>
            <w:t>（</w:t>
          </w:r>
          <w:r>
            <w:rPr>
              <w:rStyle w:val="46"/>
              <w:rFonts w:hint="eastAsia"/>
              <w:sz w:val="24"/>
              <w:szCs w:val="24"/>
              <w:lang w:val="en-US" w:eastAsia="zh-CN"/>
            </w:rPr>
            <w:t>16）</w:t>
          </w:r>
        </w:p>
        <w:p>
          <w:pPr>
            <w:pStyle w:val="17"/>
            <w:tabs>
              <w:tab w:val="right" w:leader="dot" w:pos="8313"/>
              <w:tab w:val="clear" w:pos="278"/>
              <w:tab w:val="clear" w:pos="9345"/>
            </w:tabs>
            <w:ind w:firstLine="240" w:firstLineChars="100"/>
            <w:rPr>
              <w:rStyle w:val="46"/>
              <w:sz w:val="24"/>
              <w:szCs w:val="24"/>
            </w:rPr>
          </w:pPr>
          <w:r>
            <w:rPr>
              <w:rStyle w:val="46"/>
              <w:rFonts w:hint="eastAsia"/>
              <w:sz w:val="24"/>
              <w:szCs w:val="24"/>
            </w:rPr>
            <w:t>6.2</w:t>
          </w:r>
          <w:r>
            <w:rPr>
              <w:rStyle w:val="46"/>
              <w:rFonts w:hint="eastAsia"/>
              <w:sz w:val="24"/>
              <w:szCs w:val="24"/>
              <w:lang w:val="en-US" w:eastAsia="zh-CN"/>
            </w:rPr>
            <w:t xml:space="preserve">  </w:t>
          </w:r>
          <w:r>
            <w:rPr>
              <w:rStyle w:val="46"/>
              <w:rFonts w:hint="eastAsia"/>
              <w:sz w:val="24"/>
              <w:szCs w:val="24"/>
            </w:rPr>
            <w:t>型式检验</w:t>
          </w:r>
          <w:r>
            <w:rPr>
              <w:rStyle w:val="46"/>
              <w:sz w:val="24"/>
              <w:szCs w:val="24"/>
            </w:rPr>
            <w:tab/>
          </w:r>
          <w:r>
            <w:rPr>
              <w:rStyle w:val="46"/>
              <w:rFonts w:hint="eastAsia"/>
              <w:sz w:val="24"/>
              <w:szCs w:val="24"/>
              <w:lang w:eastAsia="zh-CN"/>
            </w:rPr>
            <w:t>（</w:t>
          </w:r>
          <w:r>
            <w:rPr>
              <w:rStyle w:val="46"/>
              <w:rFonts w:hint="eastAsia"/>
              <w:sz w:val="24"/>
              <w:szCs w:val="24"/>
              <w:lang w:val="en-US" w:eastAsia="zh-CN"/>
            </w:rPr>
            <w:t>16）</w:t>
          </w:r>
        </w:p>
        <w:p>
          <w:pPr>
            <w:pStyle w:val="17"/>
            <w:tabs>
              <w:tab w:val="right" w:leader="dot" w:pos="8313"/>
              <w:tab w:val="clear" w:pos="278"/>
              <w:tab w:val="clear" w:pos="9345"/>
            </w:tabs>
            <w:rPr>
              <w:rStyle w:val="46"/>
              <w:sz w:val="24"/>
              <w:szCs w:val="24"/>
            </w:rPr>
          </w:pPr>
          <w:r>
            <w:rPr>
              <w:rStyle w:val="46"/>
              <w:rFonts w:hint="eastAsia"/>
              <w:sz w:val="24"/>
              <w:szCs w:val="24"/>
            </w:rPr>
            <w:t>7</w:t>
          </w:r>
          <w:r>
            <w:rPr>
              <w:rStyle w:val="46"/>
              <w:rFonts w:hint="eastAsia"/>
              <w:sz w:val="24"/>
              <w:szCs w:val="24"/>
              <w:lang w:val="en-US" w:eastAsia="zh-CN"/>
            </w:rPr>
            <w:t xml:space="preserve">  </w:t>
          </w:r>
          <w:r>
            <w:rPr>
              <w:rStyle w:val="46"/>
              <w:rFonts w:hint="eastAsia"/>
              <w:sz w:val="24"/>
              <w:szCs w:val="24"/>
            </w:rPr>
            <w:t>标志、包装、运输及贮存</w:t>
          </w:r>
          <w:r>
            <w:rPr>
              <w:rStyle w:val="46"/>
              <w:sz w:val="24"/>
              <w:szCs w:val="24"/>
            </w:rPr>
            <w:tab/>
          </w:r>
          <w:r>
            <w:rPr>
              <w:rStyle w:val="46"/>
              <w:rFonts w:hint="eastAsia"/>
              <w:sz w:val="24"/>
              <w:szCs w:val="24"/>
              <w:lang w:eastAsia="zh-CN"/>
            </w:rPr>
            <w:t>（</w:t>
          </w:r>
          <w:r>
            <w:rPr>
              <w:rStyle w:val="46"/>
              <w:rFonts w:hint="eastAsia"/>
              <w:sz w:val="24"/>
              <w:szCs w:val="24"/>
              <w:lang w:val="en-US" w:eastAsia="zh-CN"/>
            </w:rPr>
            <w:t>18）</w:t>
          </w:r>
        </w:p>
        <w:p>
          <w:pPr>
            <w:pStyle w:val="17"/>
            <w:tabs>
              <w:tab w:val="right" w:leader="dot" w:pos="8313"/>
              <w:tab w:val="clear" w:pos="278"/>
              <w:tab w:val="clear" w:pos="9345"/>
            </w:tabs>
            <w:rPr>
              <w:rStyle w:val="46"/>
              <w:sz w:val="24"/>
              <w:szCs w:val="24"/>
            </w:rPr>
          </w:pPr>
          <w:r>
            <w:rPr>
              <w:rStyle w:val="46"/>
              <w:rFonts w:hint="eastAsia"/>
              <w:sz w:val="24"/>
              <w:szCs w:val="24"/>
            </w:rPr>
            <w:t>8</w:t>
          </w:r>
          <w:r>
            <w:rPr>
              <w:rStyle w:val="46"/>
              <w:sz w:val="24"/>
              <w:szCs w:val="24"/>
            </w:rPr>
            <w:t xml:space="preserve"> </w:t>
          </w:r>
          <w:r>
            <w:rPr>
              <w:rStyle w:val="46"/>
              <w:rFonts w:hint="eastAsia"/>
              <w:sz w:val="24"/>
              <w:szCs w:val="24"/>
              <w:lang w:val="en-US" w:eastAsia="zh-CN"/>
            </w:rPr>
            <w:t xml:space="preserve"> </w:t>
          </w:r>
          <w:r>
            <w:rPr>
              <w:rStyle w:val="46"/>
              <w:sz w:val="24"/>
              <w:szCs w:val="24"/>
            </w:rPr>
            <w:t>安装、运行维护管理</w:t>
          </w:r>
          <w:r>
            <w:rPr>
              <w:rStyle w:val="46"/>
              <w:sz w:val="24"/>
              <w:szCs w:val="24"/>
            </w:rPr>
            <w:tab/>
          </w:r>
          <w:r>
            <w:rPr>
              <w:rStyle w:val="46"/>
              <w:rFonts w:hint="eastAsia"/>
              <w:sz w:val="24"/>
              <w:szCs w:val="24"/>
              <w:lang w:eastAsia="zh-CN"/>
            </w:rPr>
            <w:t>（</w:t>
          </w:r>
          <w:r>
            <w:rPr>
              <w:rStyle w:val="46"/>
              <w:rFonts w:hint="eastAsia"/>
              <w:sz w:val="24"/>
              <w:szCs w:val="24"/>
              <w:lang w:val="en-US" w:eastAsia="zh-CN"/>
            </w:rPr>
            <w:t>19）</w:t>
          </w:r>
        </w:p>
        <w:p>
          <w:pPr>
            <w:pStyle w:val="17"/>
            <w:tabs>
              <w:tab w:val="right" w:leader="dot" w:pos="8313"/>
              <w:tab w:val="clear" w:pos="278"/>
              <w:tab w:val="clear" w:pos="9345"/>
            </w:tabs>
            <w:ind w:firstLine="240" w:firstLineChars="100"/>
            <w:rPr>
              <w:rStyle w:val="46"/>
              <w:sz w:val="24"/>
              <w:szCs w:val="24"/>
            </w:rPr>
          </w:pPr>
          <w:r>
            <w:rPr>
              <w:rStyle w:val="46"/>
              <w:rFonts w:hint="eastAsia"/>
              <w:sz w:val="24"/>
              <w:szCs w:val="24"/>
            </w:rPr>
            <w:t>8.1</w:t>
          </w:r>
          <w:r>
            <w:rPr>
              <w:rStyle w:val="46"/>
              <w:rFonts w:hint="eastAsia"/>
              <w:sz w:val="24"/>
              <w:szCs w:val="24"/>
              <w:lang w:val="en-US" w:eastAsia="zh-CN"/>
            </w:rPr>
            <w:t xml:space="preserve">  </w:t>
          </w:r>
          <w:r>
            <w:rPr>
              <w:rStyle w:val="46"/>
              <w:rFonts w:hint="eastAsia"/>
              <w:sz w:val="24"/>
              <w:szCs w:val="24"/>
            </w:rPr>
            <w:t>安装</w:t>
          </w:r>
          <w:r>
            <w:rPr>
              <w:rStyle w:val="46"/>
              <w:sz w:val="24"/>
              <w:szCs w:val="24"/>
            </w:rPr>
            <w:tab/>
          </w:r>
          <w:r>
            <w:rPr>
              <w:rStyle w:val="46"/>
              <w:rFonts w:hint="eastAsia"/>
              <w:sz w:val="24"/>
              <w:szCs w:val="24"/>
              <w:lang w:eastAsia="zh-CN"/>
            </w:rPr>
            <w:t>（</w:t>
          </w:r>
          <w:r>
            <w:rPr>
              <w:rStyle w:val="46"/>
              <w:rFonts w:hint="eastAsia"/>
              <w:sz w:val="24"/>
              <w:szCs w:val="24"/>
              <w:lang w:val="en-US" w:eastAsia="zh-CN"/>
            </w:rPr>
            <w:t>19）</w:t>
          </w:r>
        </w:p>
        <w:p>
          <w:pPr>
            <w:pStyle w:val="17"/>
            <w:tabs>
              <w:tab w:val="right" w:leader="dot" w:pos="8313"/>
              <w:tab w:val="clear" w:pos="278"/>
              <w:tab w:val="clear" w:pos="9345"/>
            </w:tabs>
            <w:ind w:firstLine="240" w:firstLineChars="100"/>
            <w:rPr>
              <w:rStyle w:val="46"/>
              <w:rFonts w:hint="eastAsia"/>
              <w:sz w:val="24"/>
              <w:szCs w:val="24"/>
              <w:lang w:val="en-US" w:eastAsia="zh-CN"/>
            </w:rPr>
          </w:pPr>
          <w:r>
            <w:rPr>
              <w:rStyle w:val="46"/>
              <w:rFonts w:hint="eastAsia"/>
              <w:sz w:val="24"/>
              <w:szCs w:val="24"/>
            </w:rPr>
            <w:t>8.2</w:t>
          </w:r>
          <w:r>
            <w:rPr>
              <w:rStyle w:val="46"/>
              <w:rFonts w:hint="eastAsia"/>
              <w:sz w:val="24"/>
              <w:szCs w:val="24"/>
              <w:lang w:val="en-US" w:eastAsia="zh-CN"/>
            </w:rPr>
            <w:t xml:space="preserve">  </w:t>
          </w:r>
          <w:r>
            <w:rPr>
              <w:rStyle w:val="46"/>
              <w:rFonts w:hint="eastAsia"/>
              <w:sz w:val="24"/>
              <w:szCs w:val="24"/>
            </w:rPr>
            <w:t>运行管理</w:t>
          </w:r>
          <w:r>
            <w:rPr>
              <w:rStyle w:val="46"/>
              <w:sz w:val="24"/>
              <w:szCs w:val="24"/>
            </w:rPr>
            <w:tab/>
          </w:r>
          <w:r>
            <w:rPr>
              <w:rStyle w:val="46"/>
              <w:rFonts w:hint="eastAsia"/>
              <w:sz w:val="24"/>
              <w:szCs w:val="24"/>
              <w:lang w:eastAsia="zh-CN"/>
            </w:rPr>
            <w:t>（</w:t>
          </w:r>
          <w:r>
            <w:rPr>
              <w:rStyle w:val="46"/>
              <w:rFonts w:hint="eastAsia"/>
              <w:sz w:val="24"/>
              <w:szCs w:val="24"/>
              <w:lang w:val="en-US" w:eastAsia="zh-CN"/>
            </w:rPr>
            <w:t>19）</w:t>
          </w:r>
        </w:p>
        <w:p>
          <w:pPr>
            <w:pStyle w:val="17"/>
            <w:tabs>
              <w:tab w:val="right" w:leader="dot" w:pos="8313"/>
              <w:tab w:val="clear" w:pos="278"/>
              <w:tab w:val="clear" w:pos="9345"/>
            </w:tabs>
            <w:ind w:firstLine="240" w:firstLineChars="100"/>
          </w:pPr>
          <w:r>
            <w:rPr>
              <w:rStyle w:val="46"/>
              <w:rFonts w:hint="eastAsia"/>
              <w:sz w:val="24"/>
              <w:szCs w:val="24"/>
            </w:rPr>
            <w:t>8.</w:t>
          </w:r>
          <w:r>
            <w:rPr>
              <w:rStyle w:val="46"/>
              <w:rFonts w:hint="eastAsia"/>
              <w:sz w:val="24"/>
              <w:szCs w:val="24"/>
              <w:lang w:val="en-US" w:eastAsia="zh-CN"/>
            </w:rPr>
            <w:t xml:space="preserve">3  </w:t>
          </w:r>
          <w:r>
            <w:rPr>
              <w:rStyle w:val="46"/>
              <w:rFonts w:hint="eastAsia"/>
              <w:sz w:val="24"/>
              <w:szCs w:val="24"/>
            </w:rPr>
            <w:t>系统维护管理</w:t>
          </w:r>
          <w:r>
            <w:rPr>
              <w:rStyle w:val="46"/>
              <w:sz w:val="24"/>
              <w:szCs w:val="24"/>
            </w:rPr>
            <w:tab/>
          </w:r>
          <w:r>
            <w:rPr>
              <w:rStyle w:val="46"/>
              <w:rFonts w:hint="eastAsia"/>
              <w:sz w:val="24"/>
              <w:szCs w:val="24"/>
              <w:lang w:eastAsia="zh-CN"/>
            </w:rPr>
            <w:t>（</w:t>
          </w:r>
          <w:r>
            <w:rPr>
              <w:rStyle w:val="46"/>
              <w:rFonts w:hint="eastAsia"/>
              <w:sz w:val="24"/>
              <w:szCs w:val="24"/>
              <w:lang w:val="en-US" w:eastAsia="zh-CN"/>
            </w:rPr>
            <w:t>20）</w:t>
          </w:r>
        </w:p>
        <w:p>
          <w:pPr>
            <w:pStyle w:val="17"/>
            <w:tabs>
              <w:tab w:val="right" w:leader="dot" w:pos="8313"/>
              <w:tab w:val="clear" w:pos="278"/>
              <w:tab w:val="clear" w:pos="9345"/>
            </w:tabs>
            <w:rPr>
              <w:rStyle w:val="46"/>
              <w:sz w:val="24"/>
              <w:szCs w:val="24"/>
            </w:rPr>
          </w:pPr>
          <w:r>
            <w:rPr>
              <w:rStyle w:val="46"/>
              <w:sz w:val="24"/>
              <w:szCs w:val="24"/>
            </w:rPr>
            <w:t>本</w:t>
          </w:r>
          <w:r>
            <w:rPr>
              <w:rStyle w:val="46"/>
              <w:rFonts w:hint="eastAsia"/>
              <w:sz w:val="24"/>
              <w:szCs w:val="24"/>
              <w:lang w:val="en-US" w:eastAsia="zh-CN"/>
            </w:rPr>
            <w:t>规范</w:t>
          </w:r>
          <w:r>
            <w:rPr>
              <w:rStyle w:val="46"/>
              <w:sz w:val="24"/>
              <w:szCs w:val="24"/>
            </w:rPr>
            <w:t>用词说明</w:t>
          </w:r>
          <w:r>
            <w:rPr>
              <w:rStyle w:val="46"/>
              <w:sz w:val="24"/>
              <w:szCs w:val="24"/>
            </w:rPr>
            <w:tab/>
          </w:r>
          <w:r>
            <w:rPr>
              <w:rStyle w:val="46"/>
              <w:rFonts w:hint="eastAsia"/>
              <w:sz w:val="24"/>
              <w:szCs w:val="24"/>
              <w:lang w:eastAsia="zh-CN"/>
            </w:rPr>
            <w:t>（</w:t>
          </w:r>
          <w:r>
            <w:rPr>
              <w:rStyle w:val="46"/>
              <w:rFonts w:hint="eastAsia"/>
              <w:sz w:val="24"/>
              <w:szCs w:val="24"/>
              <w:lang w:val="en-US" w:eastAsia="zh-CN"/>
            </w:rPr>
            <w:t>22）</w:t>
          </w:r>
        </w:p>
        <w:p>
          <w:pPr>
            <w:pStyle w:val="17"/>
            <w:tabs>
              <w:tab w:val="right" w:leader="dot" w:pos="8313"/>
              <w:tab w:val="clear" w:pos="278"/>
              <w:tab w:val="clear" w:pos="9345"/>
            </w:tabs>
            <w:rPr>
              <w:rStyle w:val="46"/>
              <w:sz w:val="24"/>
              <w:szCs w:val="24"/>
            </w:rPr>
          </w:pPr>
          <w:r>
            <w:rPr>
              <w:rStyle w:val="46"/>
              <w:sz w:val="24"/>
              <w:szCs w:val="24"/>
            </w:rPr>
            <w:t>引用标准名录</w:t>
          </w:r>
          <w:r>
            <w:rPr>
              <w:rStyle w:val="46"/>
              <w:sz w:val="24"/>
              <w:szCs w:val="24"/>
            </w:rPr>
            <w:tab/>
          </w:r>
          <w:r>
            <w:rPr>
              <w:rStyle w:val="46"/>
              <w:rFonts w:hint="eastAsia"/>
              <w:sz w:val="24"/>
              <w:szCs w:val="24"/>
              <w:lang w:eastAsia="zh-CN"/>
            </w:rPr>
            <w:t>（</w:t>
          </w:r>
          <w:r>
            <w:rPr>
              <w:rStyle w:val="46"/>
              <w:rFonts w:hint="eastAsia"/>
              <w:sz w:val="24"/>
              <w:szCs w:val="24"/>
              <w:lang w:val="en-US" w:eastAsia="zh-CN"/>
            </w:rPr>
            <w:t>23）</w:t>
          </w:r>
        </w:p>
        <w:p>
          <w:pPr>
            <w:pStyle w:val="17"/>
            <w:tabs>
              <w:tab w:val="right" w:leader="dot" w:pos="8313"/>
              <w:tab w:val="clear" w:pos="278"/>
              <w:tab w:val="clear" w:pos="9345"/>
            </w:tabs>
          </w:pPr>
          <w:r>
            <w:rPr>
              <w:rStyle w:val="46"/>
              <w:sz w:val="24"/>
              <w:szCs w:val="24"/>
            </w:rPr>
            <w:fldChar w:fldCharType="end"/>
          </w:r>
          <w:bookmarkStart w:id="103" w:name="_GoBack"/>
          <w:bookmarkEnd w:id="103"/>
        </w:p>
      </w:sdtContent>
    </w:sdt>
    <w:p>
      <w:pPr>
        <w:widowControl/>
        <w:spacing w:line="240" w:lineRule="auto"/>
        <w:jc w:val="left"/>
      </w:pPr>
      <w:r>
        <w:br w:type="page"/>
      </w:r>
    </w:p>
    <w:p>
      <w:pPr>
        <w:jc w:val="center"/>
        <w:rPr>
          <w:color w:val="000000" w:themeColor="text1"/>
          <w:sz w:val="32"/>
          <w14:textFill>
            <w14:solidFill>
              <w14:schemeClr w14:val="tx1"/>
            </w14:solidFill>
          </w14:textFill>
        </w:rPr>
      </w:pPr>
      <w:r>
        <w:rPr>
          <w:rFonts w:hint="eastAsia"/>
          <w:color w:val="000000" w:themeColor="text1"/>
          <w:sz w:val="32"/>
          <w14:textFill>
            <w14:solidFill>
              <w14:schemeClr w14:val="tx1"/>
            </w14:solidFill>
          </w14:textFill>
        </w:rPr>
        <w:t>Contents</w:t>
      </w:r>
    </w:p>
    <w:p>
      <w:pPr>
        <w:pStyle w:val="137"/>
        <w:rPr>
          <w:rFonts w:ascii="Times New Roman" w:hAnsi="Times New Roman" w:cs="Times New Roman"/>
          <w:color w:val="auto"/>
        </w:rPr>
      </w:pPr>
    </w:p>
    <w:p>
      <w:pPr>
        <w:pStyle w:val="17"/>
        <w:tabs>
          <w:tab w:val="right" w:leader="dot" w:pos="8313"/>
          <w:tab w:val="clear" w:pos="278"/>
          <w:tab w:val="clear" w:pos="9345"/>
        </w:tabs>
        <w:rPr>
          <w:rStyle w:val="46"/>
          <w:rFonts w:hint="eastAsia" w:eastAsia="宋体"/>
          <w:sz w:val="24"/>
          <w:szCs w:val="24"/>
          <w:lang w:eastAsia="zh-CN"/>
        </w:rPr>
      </w:pPr>
      <w:r>
        <w:rPr>
          <w:rStyle w:val="46"/>
          <w:sz w:val="24"/>
          <w:szCs w:val="24"/>
        </w:rPr>
        <w:fldChar w:fldCharType="begin"/>
      </w:r>
      <w:r>
        <w:rPr>
          <w:rStyle w:val="46"/>
          <w:sz w:val="24"/>
          <w:szCs w:val="24"/>
        </w:rPr>
        <w:instrText xml:space="preserve">TOC \o "1-3" \t "标题 4,1" \u </w:instrText>
      </w:r>
      <w:r>
        <w:rPr>
          <w:rStyle w:val="46"/>
          <w:sz w:val="24"/>
          <w:szCs w:val="24"/>
        </w:rPr>
        <w:fldChar w:fldCharType="separate"/>
      </w:r>
      <w:r>
        <w:rPr>
          <w:rStyle w:val="46"/>
          <w:rFonts w:hint="default"/>
          <w:sz w:val="24"/>
          <w:szCs w:val="24"/>
        </w:rPr>
        <w:t xml:space="preserve">1 </w:t>
      </w:r>
      <w:r>
        <w:rPr>
          <w:rStyle w:val="46"/>
          <w:rFonts w:hint="eastAsia"/>
          <w:sz w:val="24"/>
          <w:szCs w:val="24"/>
          <w:lang w:val="en-US" w:eastAsia="zh-CN"/>
        </w:rPr>
        <w:t xml:space="preserve"> </w:t>
      </w:r>
      <w:r>
        <w:rPr>
          <w:rStyle w:val="46"/>
          <w:rFonts w:hint="eastAsia"/>
          <w:sz w:val="24"/>
          <w:szCs w:val="24"/>
        </w:rPr>
        <w:t xml:space="preserve">General </w:t>
      </w:r>
      <w:r>
        <w:rPr>
          <w:rStyle w:val="46"/>
          <w:rFonts w:hint="eastAsia"/>
          <w:sz w:val="24"/>
          <w:szCs w:val="24"/>
          <w:lang w:val="en-US" w:eastAsia="zh-CN"/>
        </w:rPr>
        <w:t>p</w:t>
      </w:r>
      <w:r>
        <w:rPr>
          <w:rStyle w:val="46"/>
          <w:rFonts w:hint="eastAsia"/>
          <w:sz w:val="24"/>
          <w:szCs w:val="24"/>
        </w:rPr>
        <w:t>rovisions</w:t>
      </w:r>
      <w:r>
        <w:rPr>
          <w:rStyle w:val="46"/>
          <w:sz w:val="24"/>
          <w:szCs w:val="24"/>
        </w:rPr>
        <w:tab/>
      </w:r>
      <w:r>
        <w:rPr>
          <w:rStyle w:val="46"/>
          <w:rFonts w:hint="eastAsia"/>
          <w:sz w:val="24"/>
          <w:szCs w:val="24"/>
          <w:lang w:eastAsia="zh-CN"/>
        </w:rPr>
        <w:t>（</w:t>
      </w:r>
      <w:r>
        <w:rPr>
          <w:rStyle w:val="46"/>
          <w:rFonts w:hint="eastAsia"/>
          <w:sz w:val="24"/>
          <w:szCs w:val="24"/>
          <w:lang w:val="en-US" w:eastAsia="zh-CN"/>
        </w:rPr>
        <w:t>1</w:t>
      </w:r>
      <w:r>
        <w:rPr>
          <w:rStyle w:val="46"/>
          <w:rFonts w:hint="eastAsia"/>
          <w:sz w:val="24"/>
          <w:szCs w:val="24"/>
          <w:lang w:eastAsia="zh-CN"/>
        </w:rPr>
        <w:t>）</w:t>
      </w:r>
    </w:p>
    <w:p>
      <w:pPr>
        <w:pStyle w:val="17"/>
        <w:tabs>
          <w:tab w:val="right" w:leader="dot" w:pos="8313"/>
          <w:tab w:val="clear" w:pos="278"/>
          <w:tab w:val="clear" w:pos="9345"/>
        </w:tabs>
        <w:rPr>
          <w:rStyle w:val="46"/>
          <w:sz w:val="24"/>
          <w:szCs w:val="24"/>
        </w:rPr>
      </w:pPr>
      <w:r>
        <w:rPr>
          <w:rStyle w:val="46"/>
          <w:rFonts w:hint="default"/>
          <w:sz w:val="24"/>
          <w:szCs w:val="24"/>
        </w:rPr>
        <w:t xml:space="preserve">2 </w:t>
      </w:r>
      <w:r>
        <w:rPr>
          <w:rStyle w:val="46"/>
          <w:rFonts w:hint="eastAsia"/>
          <w:sz w:val="24"/>
          <w:szCs w:val="24"/>
          <w:lang w:val="en-US" w:eastAsia="zh-CN"/>
        </w:rPr>
        <w:t xml:space="preserve">  </w:t>
      </w:r>
      <w:r>
        <w:rPr>
          <w:rStyle w:val="46"/>
          <w:rFonts w:hint="eastAsia"/>
          <w:sz w:val="24"/>
          <w:szCs w:val="24"/>
        </w:rPr>
        <w:t>Terms</w:t>
      </w:r>
      <w:r>
        <w:rPr>
          <w:rStyle w:val="46"/>
          <w:sz w:val="24"/>
          <w:szCs w:val="24"/>
        </w:rPr>
        <w:tab/>
      </w:r>
      <w:r>
        <w:rPr>
          <w:rStyle w:val="46"/>
          <w:rFonts w:hint="eastAsia"/>
          <w:sz w:val="24"/>
          <w:szCs w:val="24"/>
          <w:lang w:eastAsia="zh-CN"/>
        </w:rPr>
        <w:t>（</w:t>
      </w:r>
      <w:r>
        <w:rPr>
          <w:rStyle w:val="46"/>
          <w:rFonts w:hint="eastAsia"/>
          <w:sz w:val="24"/>
          <w:szCs w:val="24"/>
          <w:lang w:val="en-US" w:eastAsia="zh-CN"/>
        </w:rPr>
        <w:t>2</w:t>
      </w:r>
      <w:r>
        <w:rPr>
          <w:rStyle w:val="46"/>
          <w:rFonts w:hint="eastAsia"/>
          <w:sz w:val="24"/>
          <w:szCs w:val="24"/>
          <w:lang w:eastAsia="zh-CN"/>
        </w:rPr>
        <w:t>）</w:t>
      </w:r>
    </w:p>
    <w:p>
      <w:pPr>
        <w:pStyle w:val="17"/>
        <w:tabs>
          <w:tab w:val="right" w:leader="dot" w:pos="8313"/>
          <w:tab w:val="clear" w:pos="278"/>
          <w:tab w:val="clear" w:pos="9345"/>
        </w:tabs>
        <w:rPr>
          <w:rStyle w:val="46"/>
          <w:sz w:val="24"/>
          <w:szCs w:val="24"/>
        </w:rPr>
      </w:pPr>
      <w:r>
        <w:rPr>
          <w:rStyle w:val="46"/>
          <w:rFonts w:hint="eastAsia"/>
          <w:sz w:val="24"/>
          <w:szCs w:val="24"/>
        </w:rPr>
        <w:t>3</w:t>
      </w:r>
      <w:r>
        <w:rPr>
          <w:rStyle w:val="46"/>
          <w:rFonts w:hint="eastAsia"/>
          <w:sz w:val="24"/>
          <w:szCs w:val="24"/>
          <w:lang w:val="en-US" w:eastAsia="zh-CN"/>
        </w:rPr>
        <w:t xml:space="preserve">  </w:t>
      </w:r>
      <w:r>
        <w:rPr>
          <w:rStyle w:val="46"/>
          <w:rFonts w:hint="eastAsia"/>
          <w:sz w:val="24"/>
          <w:szCs w:val="24"/>
        </w:rPr>
        <w:t xml:space="preserve">System </w:t>
      </w:r>
      <w:r>
        <w:rPr>
          <w:rStyle w:val="46"/>
          <w:rFonts w:hint="eastAsia"/>
          <w:sz w:val="24"/>
          <w:szCs w:val="24"/>
          <w:lang w:val="en-US" w:eastAsia="zh-CN"/>
        </w:rPr>
        <w:t>f</w:t>
      </w:r>
      <w:r>
        <w:rPr>
          <w:rStyle w:val="46"/>
          <w:rFonts w:hint="eastAsia"/>
          <w:sz w:val="24"/>
          <w:szCs w:val="24"/>
        </w:rPr>
        <w:t xml:space="preserve">unctions and </w:t>
      </w:r>
      <w:r>
        <w:rPr>
          <w:rStyle w:val="46"/>
          <w:rFonts w:hint="eastAsia"/>
          <w:sz w:val="24"/>
          <w:szCs w:val="24"/>
          <w:lang w:val="en-US" w:eastAsia="zh-CN"/>
        </w:rPr>
        <w:t>p</w:t>
      </w:r>
      <w:r>
        <w:rPr>
          <w:rStyle w:val="46"/>
          <w:rFonts w:hint="eastAsia"/>
          <w:sz w:val="24"/>
          <w:szCs w:val="24"/>
        </w:rPr>
        <w:t xml:space="preserve">erformance </w:t>
      </w:r>
      <w:r>
        <w:rPr>
          <w:rStyle w:val="46"/>
          <w:rFonts w:hint="eastAsia"/>
          <w:sz w:val="24"/>
          <w:szCs w:val="24"/>
          <w:lang w:val="en-US" w:eastAsia="zh-CN"/>
        </w:rPr>
        <w:t>r</w:t>
      </w:r>
      <w:r>
        <w:rPr>
          <w:rStyle w:val="46"/>
          <w:rFonts w:hint="eastAsia"/>
          <w:sz w:val="24"/>
          <w:szCs w:val="24"/>
        </w:rPr>
        <w:t>equirements</w:t>
      </w:r>
      <w:r>
        <w:rPr>
          <w:rStyle w:val="46"/>
          <w:sz w:val="24"/>
          <w:szCs w:val="24"/>
        </w:rPr>
        <w:tab/>
      </w:r>
      <w:r>
        <w:rPr>
          <w:rStyle w:val="46"/>
          <w:rFonts w:hint="eastAsia"/>
          <w:sz w:val="24"/>
          <w:szCs w:val="24"/>
          <w:lang w:eastAsia="zh-CN"/>
        </w:rPr>
        <w:t>（</w:t>
      </w:r>
      <w:r>
        <w:rPr>
          <w:rStyle w:val="46"/>
          <w:rFonts w:hint="eastAsia"/>
          <w:sz w:val="24"/>
          <w:szCs w:val="24"/>
          <w:lang w:val="en-US" w:eastAsia="zh-CN"/>
        </w:rPr>
        <w:t>3</w:t>
      </w:r>
      <w:r>
        <w:rPr>
          <w:rStyle w:val="46"/>
          <w:rFonts w:hint="eastAsia"/>
          <w:sz w:val="24"/>
          <w:szCs w:val="24"/>
          <w:lang w:eastAsia="zh-CN"/>
        </w:rPr>
        <w:t>）</w:t>
      </w:r>
    </w:p>
    <w:p>
      <w:pPr>
        <w:pStyle w:val="17"/>
        <w:tabs>
          <w:tab w:val="right" w:leader="dot" w:pos="8313"/>
          <w:tab w:val="clear" w:pos="278"/>
          <w:tab w:val="clear" w:pos="9345"/>
        </w:tabs>
        <w:rPr>
          <w:rStyle w:val="46"/>
          <w:sz w:val="24"/>
          <w:szCs w:val="24"/>
        </w:rPr>
      </w:pPr>
      <w:r>
        <w:rPr>
          <w:rStyle w:val="46"/>
          <w:rFonts w:hint="eastAsia"/>
          <w:sz w:val="24"/>
          <w:szCs w:val="24"/>
        </w:rPr>
        <w:t>4</w:t>
      </w:r>
      <w:r>
        <w:rPr>
          <w:rStyle w:val="46"/>
          <w:rFonts w:hint="eastAsia"/>
          <w:sz w:val="24"/>
          <w:szCs w:val="24"/>
          <w:lang w:val="en-US" w:eastAsia="zh-CN"/>
        </w:rPr>
        <w:t xml:space="preserve">  </w:t>
      </w:r>
      <w:r>
        <w:rPr>
          <w:rStyle w:val="46"/>
          <w:rFonts w:hint="eastAsia"/>
          <w:sz w:val="24"/>
          <w:szCs w:val="24"/>
        </w:rPr>
        <w:t xml:space="preserve">Technical </w:t>
      </w:r>
      <w:r>
        <w:rPr>
          <w:rStyle w:val="46"/>
          <w:rFonts w:hint="eastAsia"/>
          <w:sz w:val="24"/>
          <w:szCs w:val="24"/>
          <w:lang w:val="en-US" w:eastAsia="zh-CN"/>
        </w:rPr>
        <w:t>r</w:t>
      </w:r>
      <w:r>
        <w:rPr>
          <w:rStyle w:val="46"/>
          <w:rFonts w:hint="eastAsia"/>
          <w:sz w:val="24"/>
          <w:szCs w:val="24"/>
        </w:rPr>
        <w:t xml:space="preserve">equirements for </w:t>
      </w:r>
      <w:r>
        <w:rPr>
          <w:rStyle w:val="46"/>
          <w:rFonts w:hint="eastAsia"/>
          <w:sz w:val="24"/>
          <w:szCs w:val="24"/>
          <w:lang w:val="en-US" w:eastAsia="zh-CN"/>
        </w:rPr>
        <w:t>s</w:t>
      </w:r>
      <w:r>
        <w:rPr>
          <w:rStyle w:val="46"/>
          <w:rFonts w:hint="eastAsia"/>
          <w:sz w:val="24"/>
          <w:szCs w:val="24"/>
        </w:rPr>
        <w:t xml:space="preserve">ystem </w:t>
      </w:r>
      <w:r>
        <w:rPr>
          <w:rStyle w:val="46"/>
          <w:rFonts w:hint="eastAsia"/>
          <w:sz w:val="24"/>
          <w:szCs w:val="24"/>
          <w:lang w:val="en-US" w:eastAsia="zh-CN"/>
        </w:rPr>
        <w:t>e</w:t>
      </w:r>
      <w:r>
        <w:rPr>
          <w:rStyle w:val="46"/>
          <w:rFonts w:hint="eastAsia"/>
          <w:sz w:val="24"/>
          <w:szCs w:val="24"/>
        </w:rPr>
        <w:t>quipment</w:t>
      </w:r>
      <w:r>
        <w:rPr>
          <w:rStyle w:val="46"/>
          <w:sz w:val="24"/>
          <w:szCs w:val="24"/>
        </w:rPr>
        <w:tab/>
      </w:r>
      <w:r>
        <w:rPr>
          <w:rStyle w:val="46"/>
          <w:rFonts w:hint="eastAsia"/>
          <w:sz w:val="24"/>
          <w:szCs w:val="24"/>
          <w:lang w:eastAsia="zh-CN"/>
        </w:rPr>
        <w:t>（</w:t>
      </w:r>
      <w:r>
        <w:rPr>
          <w:rStyle w:val="46"/>
          <w:rFonts w:hint="eastAsia"/>
          <w:sz w:val="24"/>
          <w:szCs w:val="24"/>
          <w:lang w:val="en-US" w:eastAsia="zh-CN"/>
        </w:rPr>
        <w:t>6</w:t>
      </w:r>
      <w:r>
        <w:rPr>
          <w:rStyle w:val="46"/>
          <w:rFonts w:hint="eastAsia"/>
          <w:sz w:val="24"/>
          <w:szCs w:val="24"/>
          <w:lang w:eastAsia="zh-CN"/>
        </w:rPr>
        <w:t>）</w:t>
      </w:r>
    </w:p>
    <w:p>
      <w:pPr>
        <w:pStyle w:val="17"/>
        <w:tabs>
          <w:tab w:val="right" w:leader="dot" w:pos="8313"/>
          <w:tab w:val="clear" w:pos="278"/>
          <w:tab w:val="clear" w:pos="9345"/>
        </w:tabs>
        <w:ind w:firstLine="240" w:firstLineChars="100"/>
        <w:rPr>
          <w:rStyle w:val="46"/>
          <w:sz w:val="24"/>
          <w:szCs w:val="24"/>
        </w:rPr>
      </w:pPr>
      <w:r>
        <w:rPr>
          <w:rStyle w:val="46"/>
          <w:sz w:val="24"/>
          <w:szCs w:val="24"/>
        </w:rPr>
        <w:t xml:space="preserve">4.1 </w:t>
      </w:r>
      <w:r>
        <w:rPr>
          <w:rStyle w:val="46"/>
          <w:rFonts w:hint="eastAsia"/>
          <w:sz w:val="24"/>
          <w:szCs w:val="24"/>
          <w:lang w:val="en-US" w:eastAsia="zh-CN"/>
        </w:rPr>
        <w:t xml:space="preserve"> </w:t>
      </w:r>
      <w:r>
        <w:rPr>
          <w:rStyle w:val="46"/>
          <w:rFonts w:hint="eastAsia"/>
          <w:sz w:val="24"/>
          <w:szCs w:val="24"/>
        </w:rPr>
        <w:t xml:space="preserve">Appearance </w:t>
      </w:r>
      <w:r>
        <w:rPr>
          <w:rStyle w:val="46"/>
          <w:rFonts w:hint="eastAsia"/>
          <w:sz w:val="24"/>
          <w:szCs w:val="24"/>
          <w:lang w:val="en-US" w:eastAsia="zh-CN"/>
        </w:rPr>
        <w:t>r</w:t>
      </w:r>
      <w:r>
        <w:rPr>
          <w:rStyle w:val="46"/>
          <w:rFonts w:hint="eastAsia"/>
          <w:sz w:val="24"/>
          <w:szCs w:val="24"/>
        </w:rPr>
        <w:t xml:space="preserve">equirements of </w:t>
      </w:r>
      <w:r>
        <w:rPr>
          <w:rStyle w:val="46"/>
          <w:rFonts w:hint="eastAsia"/>
          <w:sz w:val="24"/>
          <w:szCs w:val="24"/>
          <w:lang w:val="en-US" w:eastAsia="zh-CN"/>
        </w:rPr>
        <w:t>e</w:t>
      </w:r>
      <w:r>
        <w:rPr>
          <w:rStyle w:val="46"/>
          <w:rFonts w:hint="eastAsia"/>
          <w:sz w:val="24"/>
          <w:szCs w:val="24"/>
        </w:rPr>
        <w:t>quipment</w:t>
      </w:r>
      <w:r>
        <w:rPr>
          <w:rStyle w:val="46"/>
          <w:sz w:val="24"/>
          <w:szCs w:val="24"/>
        </w:rPr>
        <w:tab/>
      </w:r>
      <w:r>
        <w:rPr>
          <w:rStyle w:val="46"/>
          <w:rFonts w:hint="eastAsia"/>
          <w:sz w:val="24"/>
          <w:szCs w:val="24"/>
          <w:lang w:eastAsia="zh-CN"/>
        </w:rPr>
        <w:t>（</w:t>
      </w:r>
      <w:r>
        <w:rPr>
          <w:rStyle w:val="46"/>
          <w:rFonts w:hint="eastAsia"/>
          <w:sz w:val="24"/>
          <w:szCs w:val="24"/>
          <w:lang w:val="en-US" w:eastAsia="zh-CN"/>
        </w:rPr>
        <w:t>6</w:t>
      </w:r>
      <w:r>
        <w:rPr>
          <w:rStyle w:val="46"/>
          <w:rFonts w:hint="eastAsia"/>
          <w:sz w:val="24"/>
          <w:szCs w:val="24"/>
          <w:lang w:eastAsia="zh-CN"/>
        </w:rPr>
        <w:t>）</w:t>
      </w:r>
    </w:p>
    <w:p>
      <w:pPr>
        <w:pStyle w:val="17"/>
        <w:tabs>
          <w:tab w:val="right" w:leader="dot" w:pos="8313"/>
          <w:tab w:val="clear" w:pos="278"/>
          <w:tab w:val="clear" w:pos="9345"/>
        </w:tabs>
        <w:ind w:firstLine="240" w:firstLineChars="100"/>
        <w:rPr>
          <w:rStyle w:val="46"/>
          <w:sz w:val="24"/>
          <w:szCs w:val="24"/>
        </w:rPr>
      </w:pPr>
      <w:r>
        <w:rPr>
          <w:rStyle w:val="46"/>
          <w:sz w:val="24"/>
          <w:szCs w:val="24"/>
        </w:rPr>
        <w:t>4.2</w:t>
      </w:r>
      <w:r>
        <w:rPr>
          <w:rStyle w:val="46"/>
          <w:rFonts w:hint="eastAsia"/>
          <w:sz w:val="24"/>
          <w:szCs w:val="24"/>
          <w:lang w:val="en-US" w:eastAsia="zh-CN"/>
        </w:rPr>
        <w:t xml:space="preserve">  </w:t>
      </w:r>
      <w:r>
        <w:rPr>
          <w:rStyle w:val="46"/>
          <w:rFonts w:hint="eastAsia"/>
          <w:sz w:val="24"/>
          <w:szCs w:val="24"/>
        </w:rPr>
        <w:t xml:space="preserve">Structural and </w:t>
      </w:r>
      <w:r>
        <w:rPr>
          <w:rStyle w:val="46"/>
          <w:rFonts w:hint="eastAsia"/>
          <w:sz w:val="24"/>
          <w:szCs w:val="24"/>
          <w:lang w:val="en-US" w:eastAsia="zh-CN"/>
        </w:rPr>
        <w:t>p</w:t>
      </w:r>
      <w:r>
        <w:rPr>
          <w:rStyle w:val="46"/>
          <w:rFonts w:hint="eastAsia"/>
          <w:sz w:val="24"/>
          <w:szCs w:val="24"/>
        </w:rPr>
        <w:t xml:space="preserve">erformance </w:t>
      </w:r>
      <w:r>
        <w:rPr>
          <w:rStyle w:val="46"/>
          <w:rFonts w:hint="eastAsia"/>
          <w:sz w:val="24"/>
          <w:szCs w:val="24"/>
          <w:lang w:val="en-US" w:eastAsia="zh-CN"/>
        </w:rPr>
        <w:t>r</w:t>
      </w:r>
      <w:r>
        <w:rPr>
          <w:rStyle w:val="46"/>
          <w:rFonts w:hint="eastAsia"/>
          <w:sz w:val="24"/>
          <w:szCs w:val="24"/>
        </w:rPr>
        <w:t xml:space="preserve">equirements of </w:t>
      </w:r>
      <w:r>
        <w:rPr>
          <w:rStyle w:val="46"/>
          <w:rFonts w:hint="eastAsia"/>
          <w:sz w:val="24"/>
          <w:szCs w:val="24"/>
          <w:lang w:val="en-US" w:eastAsia="zh-CN"/>
        </w:rPr>
        <w:t>e</w:t>
      </w:r>
      <w:r>
        <w:rPr>
          <w:rStyle w:val="46"/>
          <w:rFonts w:hint="eastAsia"/>
          <w:sz w:val="24"/>
          <w:szCs w:val="24"/>
        </w:rPr>
        <w:t>quipment</w:t>
      </w:r>
      <w:r>
        <w:rPr>
          <w:rStyle w:val="46"/>
          <w:sz w:val="24"/>
          <w:szCs w:val="24"/>
        </w:rPr>
        <w:tab/>
      </w:r>
      <w:r>
        <w:rPr>
          <w:rStyle w:val="46"/>
          <w:rFonts w:hint="eastAsia"/>
          <w:sz w:val="24"/>
          <w:szCs w:val="24"/>
          <w:lang w:eastAsia="zh-CN"/>
        </w:rPr>
        <w:t>（</w:t>
      </w:r>
      <w:r>
        <w:rPr>
          <w:rStyle w:val="46"/>
          <w:rFonts w:hint="eastAsia"/>
          <w:sz w:val="24"/>
          <w:szCs w:val="24"/>
          <w:lang w:val="en-US" w:eastAsia="zh-CN"/>
        </w:rPr>
        <w:t>6</w:t>
      </w:r>
      <w:r>
        <w:rPr>
          <w:rStyle w:val="46"/>
          <w:rFonts w:hint="eastAsia"/>
          <w:sz w:val="24"/>
          <w:szCs w:val="24"/>
          <w:lang w:eastAsia="zh-CN"/>
        </w:rPr>
        <w:t>）</w:t>
      </w:r>
    </w:p>
    <w:p>
      <w:pPr>
        <w:pStyle w:val="17"/>
        <w:tabs>
          <w:tab w:val="right" w:leader="dot" w:pos="8313"/>
          <w:tab w:val="clear" w:pos="278"/>
          <w:tab w:val="clear" w:pos="9345"/>
        </w:tabs>
        <w:ind w:firstLine="240" w:firstLineChars="100"/>
        <w:rPr>
          <w:rStyle w:val="46"/>
          <w:sz w:val="24"/>
          <w:szCs w:val="24"/>
        </w:rPr>
      </w:pPr>
      <w:r>
        <w:rPr>
          <w:rStyle w:val="46"/>
          <w:sz w:val="24"/>
          <w:szCs w:val="24"/>
        </w:rPr>
        <w:t>4.3</w:t>
      </w:r>
      <w:r>
        <w:rPr>
          <w:rStyle w:val="46"/>
          <w:rFonts w:hint="eastAsia"/>
          <w:sz w:val="24"/>
          <w:szCs w:val="24"/>
        </w:rPr>
        <w:t xml:space="preserve"> </w:t>
      </w:r>
      <w:r>
        <w:rPr>
          <w:rStyle w:val="46"/>
          <w:rFonts w:hint="eastAsia"/>
          <w:sz w:val="24"/>
          <w:szCs w:val="24"/>
          <w:lang w:val="en-US" w:eastAsia="zh-CN"/>
        </w:rPr>
        <w:t xml:space="preserve"> </w:t>
      </w:r>
      <w:r>
        <w:rPr>
          <w:rStyle w:val="46"/>
          <w:rFonts w:hint="eastAsia"/>
          <w:sz w:val="24"/>
          <w:szCs w:val="24"/>
        </w:rPr>
        <w:t xml:space="preserve">Major </w:t>
      </w:r>
      <w:r>
        <w:rPr>
          <w:rStyle w:val="46"/>
          <w:rFonts w:hint="eastAsia"/>
          <w:sz w:val="24"/>
          <w:szCs w:val="24"/>
          <w:lang w:val="en-US" w:eastAsia="zh-CN"/>
        </w:rPr>
        <w:t>c</w:t>
      </w:r>
      <w:r>
        <w:rPr>
          <w:rStyle w:val="46"/>
          <w:rFonts w:hint="eastAsia"/>
          <w:sz w:val="24"/>
          <w:szCs w:val="24"/>
        </w:rPr>
        <w:t xml:space="preserve">omponents of </w:t>
      </w:r>
      <w:r>
        <w:rPr>
          <w:rStyle w:val="46"/>
          <w:rFonts w:hint="eastAsia"/>
          <w:sz w:val="24"/>
          <w:szCs w:val="24"/>
          <w:lang w:val="en-US" w:eastAsia="zh-CN"/>
        </w:rPr>
        <w:t>e</w:t>
      </w:r>
      <w:r>
        <w:rPr>
          <w:rStyle w:val="46"/>
          <w:rFonts w:hint="eastAsia"/>
          <w:sz w:val="24"/>
          <w:szCs w:val="24"/>
        </w:rPr>
        <w:t>quipment</w:t>
      </w:r>
      <w:r>
        <w:rPr>
          <w:rStyle w:val="46"/>
          <w:sz w:val="24"/>
          <w:szCs w:val="24"/>
        </w:rPr>
        <w:tab/>
      </w:r>
      <w:r>
        <w:rPr>
          <w:rStyle w:val="46"/>
          <w:rFonts w:hint="eastAsia"/>
          <w:sz w:val="24"/>
          <w:szCs w:val="24"/>
          <w:lang w:eastAsia="zh-CN"/>
        </w:rPr>
        <w:t>（</w:t>
      </w:r>
      <w:r>
        <w:rPr>
          <w:rStyle w:val="46"/>
          <w:rFonts w:hint="eastAsia"/>
          <w:sz w:val="24"/>
          <w:szCs w:val="24"/>
          <w:lang w:val="en-US" w:eastAsia="zh-CN"/>
        </w:rPr>
        <w:t>8</w:t>
      </w:r>
      <w:r>
        <w:rPr>
          <w:rStyle w:val="46"/>
          <w:rFonts w:hint="eastAsia"/>
          <w:sz w:val="24"/>
          <w:szCs w:val="24"/>
          <w:lang w:eastAsia="zh-CN"/>
        </w:rPr>
        <w:t>）</w:t>
      </w:r>
    </w:p>
    <w:p>
      <w:pPr>
        <w:pStyle w:val="17"/>
        <w:tabs>
          <w:tab w:val="right" w:leader="dot" w:pos="8313"/>
          <w:tab w:val="clear" w:pos="278"/>
          <w:tab w:val="clear" w:pos="9345"/>
        </w:tabs>
        <w:rPr>
          <w:rStyle w:val="46"/>
          <w:sz w:val="24"/>
          <w:szCs w:val="24"/>
        </w:rPr>
      </w:pPr>
      <w:r>
        <w:rPr>
          <w:rStyle w:val="46"/>
          <w:sz w:val="24"/>
          <w:szCs w:val="24"/>
        </w:rPr>
        <w:t>5</w:t>
      </w:r>
      <w:r>
        <w:rPr>
          <w:rStyle w:val="46"/>
          <w:rFonts w:hint="eastAsia"/>
          <w:sz w:val="24"/>
          <w:szCs w:val="24"/>
        </w:rPr>
        <w:t xml:space="preserve"> </w:t>
      </w:r>
      <w:r>
        <w:rPr>
          <w:rStyle w:val="46"/>
          <w:rFonts w:hint="eastAsia"/>
          <w:sz w:val="24"/>
          <w:szCs w:val="24"/>
          <w:lang w:val="en-US" w:eastAsia="zh-CN"/>
        </w:rPr>
        <w:t xml:space="preserve"> </w:t>
      </w:r>
      <w:r>
        <w:rPr>
          <w:rStyle w:val="46"/>
          <w:rFonts w:hint="eastAsia"/>
          <w:sz w:val="24"/>
          <w:szCs w:val="24"/>
        </w:rPr>
        <w:t xml:space="preserve">Test </w:t>
      </w:r>
      <w:r>
        <w:rPr>
          <w:rStyle w:val="46"/>
          <w:rFonts w:hint="eastAsia"/>
          <w:sz w:val="24"/>
          <w:szCs w:val="24"/>
          <w:lang w:val="en-US" w:eastAsia="zh-CN"/>
        </w:rPr>
        <w:t>m</w:t>
      </w:r>
      <w:r>
        <w:rPr>
          <w:rStyle w:val="46"/>
          <w:rFonts w:hint="eastAsia"/>
          <w:sz w:val="24"/>
          <w:szCs w:val="24"/>
        </w:rPr>
        <w:t>ethods</w:t>
      </w:r>
      <w:r>
        <w:rPr>
          <w:rStyle w:val="46"/>
          <w:sz w:val="24"/>
          <w:szCs w:val="24"/>
        </w:rPr>
        <w:tab/>
      </w:r>
      <w:r>
        <w:rPr>
          <w:rStyle w:val="46"/>
          <w:rFonts w:hint="eastAsia"/>
          <w:sz w:val="24"/>
          <w:szCs w:val="24"/>
          <w:lang w:eastAsia="zh-CN"/>
        </w:rPr>
        <w:t>（</w:t>
      </w:r>
      <w:r>
        <w:rPr>
          <w:rStyle w:val="46"/>
          <w:rFonts w:hint="eastAsia"/>
          <w:sz w:val="24"/>
          <w:szCs w:val="24"/>
          <w:lang w:val="en-US" w:eastAsia="zh-CN"/>
        </w:rPr>
        <w:t>13</w:t>
      </w:r>
      <w:r>
        <w:rPr>
          <w:rStyle w:val="46"/>
          <w:rFonts w:hint="eastAsia"/>
          <w:sz w:val="24"/>
          <w:szCs w:val="24"/>
          <w:lang w:eastAsia="zh-CN"/>
        </w:rPr>
        <w:t>）</w:t>
      </w:r>
    </w:p>
    <w:p>
      <w:pPr>
        <w:pStyle w:val="17"/>
        <w:tabs>
          <w:tab w:val="right" w:leader="dot" w:pos="8313"/>
          <w:tab w:val="clear" w:pos="278"/>
          <w:tab w:val="clear" w:pos="9345"/>
        </w:tabs>
        <w:rPr>
          <w:rStyle w:val="46"/>
          <w:sz w:val="24"/>
          <w:szCs w:val="24"/>
        </w:rPr>
      </w:pPr>
      <w:r>
        <w:rPr>
          <w:rStyle w:val="46"/>
          <w:rFonts w:hint="eastAsia"/>
          <w:sz w:val="24"/>
          <w:szCs w:val="24"/>
        </w:rPr>
        <w:t xml:space="preserve">6 </w:t>
      </w:r>
      <w:r>
        <w:rPr>
          <w:rStyle w:val="46"/>
          <w:rFonts w:hint="eastAsia"/>
          <w:sz w:val="24"/>
          <w:szCs w:val="24"/>
          <w:lang w:val="en-US" w:eastAsia="zh-CN"/>
        </w:rPr>
        <w:t xml:space="preserve"> </w:t>
      </w:r>
      <w:r>
        <w:rPr>
          <w:rStyle w:val="46"/>
          <w:rFonts w:hint="eastAsia"/>
          <w:sz w:val="24"/>
          <w:szCs w:val="24"/>
        </w:rPr>
        <w:t xml:space="preserve">Inspection </w:t>
      </w:r>
      <w:r>
        <w:rPr>
          <w:rStyle w:val="46"/>
          <w:rFonts w:hint="eastAsia"/>
          <w:sz w:val="24"/>
          <w:szCs w:val="24"/>
          <w:lang w:val="en-US" w:eastAsia="zh-CN"/>
        </w:rPr>
        <w:t>r</w:t>
      </w:r>
      <w:r>
        <w:rPr>
          <w:rStyle w:val="46"/>
          <w:rFonts w:hint="eastAsia"/>
          <w:sz w:val="24"/>
          <w:szCs w:val="24"/>
        </w:rPr>
        <w:t>ules</w:t>
      </w:r>
      <w:r>
        <w:rPr>
          <w:rStyle w:val="46"/>
          <w:sz w:val="24"/>
          <w:szCs w:val="24"/>
        </w:rPr>
        <w:tab/>
      </w:r>
      <w:r>
        <w:rPr>
          <w:rStyle w:val="46"/>
          <w:rFonts w:hint="eastAsia"/>
          <w:sz w:val="24"/>
          <w:szCs w:val="24"/>
          <w:lang w:eastAsia="zh-CN"/>
        </w:rPr>
        <w:t>（</w:t>
      </w:r>
      <w:r>
        <w:rPr>
          <w:rStyle w:val="46"/>
          <w:rFonts w:hint="eastAsia"/>
          <w:sz w:val="24"/>
          <w:szCs w:val="24"/>
          <w:lang w:val="en-US" w:eastAsia="zh-CN"/>
        </w:rPr>
        <w:t>16</w:t>
      </w:r>
      <w:r>
        <w:rPr>
          <w:rStyle w:val="46"/>
          <w:rFonts w:hint="eastAsia"/>
          <w:sz w:val="24"/>
          <w:szCs w:val="24"/>
          <w:lang w:eastAsia="zh-CN"/>
        </w:rPr>
        <w:t>）</w:t>
      </w:r>
    </w:p>
    <w:p>
      <w:pPr>
        <w:pStyle w:val="17"/>
        <w:tabs>
          <w:tab w:val="right" w:leader="dot" w:pos="8313"/>
          <w:tab w:val="clear" w:pos="278"/>
          <w:tab w:val="clear" w:pos="9345"/>
        </w:tabs>
        <w:ind w:firstLine="240" w:firstLineChars="100"/>
        <w:rPr>
          <w:rStyle w:val="46"/>
          <w:sz w:val="24"/>
          <w:szCs w:val="24"/>
        </w:rPr>
      </w:pPr>
      <w:r>
        <w:rPr>
          <w:rStyle w:val="46"/>
          <w:rFonts w:hint="eastAsia"/>
          <w:sz w:val="24"/>
          <w:szCs w:val="24"/>
        </w:rPr>
        <w:t xml:space="preserve">6.1 </w:t>
      </w:r>
      <w:r>
        <w:rPr>
          <w:rStyle w:val="46"/>
          <w:rFonts w:hint="eastAsia"/>
          <w:sz w:val="24"/>
          <w:szCs w:val="24"/>
          <w:lang w:val="en-US" w:eastAsia="zh-CN"/>
        </w:rPr>
        <w:t xml:space="preserve"> </w:t>
      </w:r>
      <w:r>
        <w:rPr>
          <w:rStyle w:val="46"/>
          <w:rFonts w:hint="eastAsia"/>
          <w:sz w:val="24"/>
          <w:szCs w:val="24"/>
        </w:rPr>
        <w:t xml:space="preserve">Factory </w:t>
      </w:r>
      <w:r>
        <w:rPr>
          <w:rStyle w:val="46"/>
          <w:rFonts w:hint="eastAsia"/>
          <w:sz w:val="24"/>
          <w:szCs w:val="24"/>
          <w:lang w:val="en-US" w:eastAsia="zh-CN"/>
        </w:rPr>
        <w:t>i</w:t>
      </w:r>
      <w:r>
        <w:rPr>
          <w:rStyle w:val="46"/>
          <w:rFonts w:hint="eastAsia"/>
          <w:sz w:val="24"/>
          <w:szCs w:val="24"/>
        </w:rPr>
        <w:t>nspection</w:t>
      </w:r>
      <w:r>
        <w:rPr>
          <w:rStyle w:val="46"/>
          <w:sz w:val="24"/>
          <w:szCs w:val="24"/>
        </w:rPr>
        <w:tab/>
      </w:r>
      <w:r>
        <w:rPr>
          <w:rStyle w:val="46"/>
          <w:rFonts w:hint="eastAsia"/>
          <w:sz w:val="24"/>
          <w:szCs w:val="24"/>
          <w:lang w:eastAsia="zh-CN"/>
        </w:rPr>
        <w:t>（</w:t>
      </w:r>
      <w:r>
        <w:rPr>
          <w:rStyle w:val="46"/>
          <w:rFonts w:hint="eastAsia"/>
          <w:sz w:val="24"/>
          <w:szCs w:val="24"/>
          <w:lang w:val="en-US" w:eastAsia="zh-CN"/>
        </w:rPr>
        <w:t>16</w:t>
      </w:r>
      <w:r>
        <w:rPr>
          <w:rStyle w:val="46"/>
          <w:rFonts w:hint="eastAsia"/>
          <w:sz w:val="24"/>
          <w:szCs w:val="24"/>
          <w:lang w:eastAsia="zh-CN"/>
        </w:rPr>
        <w:t>）</w:t>
      </w:r>
    </w:p>
    <w:p>
      <w:pPr>
        <w:pStyle w:val="17"/>
        <w:tabs>
          <w:tab w:val="right" w:leader="dot" w:pos="8313"/>
          <w:tab w:val="clear" w:pos="278"/>
          <w:tab w:val="clear" w:pos="9345"/>
        </w:tabs>
        <w:ind w:firstLine="240" w:firstLineChars="100"/>
        <w:rPr>
          <w:rStyle w:val="46"/>
          <w:sz w:val="24"/>
          <w:szCs w:val="24"/>
        </w:rPr>
      </w:pPr>
      <w:r>
        <w:rPr>
          <w:rStyle w:val="46"/>
          <w:rFonts w:hint="eastAsia"/>
          <w:sz w:val="24"/>
          <w:szCs w:val="24"/>
        </w:rPr>
        <w:t>6.2</w:t>
      </w:r>
      <w:r>
        <w:rPr>
          <w:rStyle w:val="46"/>
          <w:rFonts w:hint="eastAsia"/>
          <w:sz w:val="24"/>
          <w:szCs w:val="24"/>
          <w:lang w:val="en-US" w:eastAsia="zh-CN"/>
        </w:rPr>
        <w:t xml:space="preserve">  </w:t>
      </w:r>
      <w:r>
        <w:rPr>
          <w:rStyle w:val="46"/>
          <w:rFonts w:hint="eastAsia"/>
          <w:sz w:val="24"/>
          <w:szCs w:val="24"/>
        </w:rPr>
        <w:t xml:space="preserve">Type </w:t>
      </w:r>
      <w:r>
        <w:rPr>
          <w:rStyle w:val="46"/>
          <w:rFonts w:hint="eastAsia"/>
          <w:sz w:val="24"/>
          <w:szCs w:val="24"/>
          <w:lang w:val="en-US" w:eastAsia="zh-CN"/>
        </w:rPr>
        <w:t>t</w:t>
      </w:r>
      <w:r>
        <w:rPr>
          <w:rStyle w:val="46"/>
          <w:rFonts w:hint="eastAsia"/>
          <w:sz w:val="24"/>
          <w:szCs w:val="24"/>
        </w:rPr>
        <w:t>esting</w:t>
      </w:r>
      <w:r>
        <w:rPr>
          <w:rStyle w:val="46"/>
          <w:sz w:val="24"/>
          <w:szCs w:val="24"/>
        </w:rPr>
        <w:tab/>
      </w:r>
      <w:r>
        <w:rPr>
          <w:rStyle w:val="46"/>
          <w:rFonts w:hint="eastAsia"/>
          <w:sz w:val="24"/>
          <w:szCs w:val="24"/>
          <w:lang w:eastAsia="zh-CN"/>
        </w:rPr>
        <w:t>（</w:t>
      </w:r>
      <w:r>
        <w:rPr>
          <w:rStyle w:val="46"/>
          <w:rFonts w:hint="eastAsia"/>
          <w:sz w:val="24"/>
          <w:szCs w:val="24"/>
          <w:lang w:val="en-US" w:eastAsia="zh-CN"/>
        </w:rPr>
        <w:t>16</w:t>
      </w:r>
      <w:r>
        <w:rPr>
          <w:rStyle w:val="46"/>
          <w:rFonts w:hint="eastAsia"/>
          <w:sz w:val="24"/>
          <w:szCs w:val="24"/>
          <w:lang w:eastAsia="zh-CN"/>
        </w:rPr>
        <w:t>）</w:t>
      </w:r>
    </w:p>
    <w:p>
      <w:pPr>
        <w:pStyle w:val="17"/>
        <w:tabs>
          <w:tab w:val="right" w:leader="dot" w:pos="8313"/>
          <w:tab w:val="clear" w:pos="278"/>
          <w:tab w:val="clear" w:pos="9345"/>
        </w:tabs>
        <w:rPr>
          <w:rStyle w:val="46"/>
          <w:sz w:val="24"/>
          <w:szCs w:val="24"/>
        </w:rPr>
      </w:pPr>
      <w:r>
        <w:rPr>
          <w:rStyle w:val="46"/>
          <w:rFonts w:hint="eastAsia"/>
          <w:sz w:val="24"/>
          <w:szCs w:val="24"/>
        </w:rPr>
        <w:t>7</w:t>
      </w:r>
      <w:r>
        <w:rPr>
          <w:rStyle w:val="46"/>
          <w:rFonts w:hint="eastAsia"/>
          <w:sz w:val="24"/>
          <w:szCs w:val="24"/>
          <w:lang w:val="en-US" w:eastAsia="zh-CN"/>
        </w:rPr>
        <w:t xml:space="preserve">  </w:t>
      </w:r>
      <w:r>
        <w:rPr>
          <w:rStyle w:val="46"/>
          <w:rFonts w:hint="eastAsia"/>
          <w:sz w:val="24"/>
          <w:szCs w:val="24"/>
        </w:rPr>
        <w:t xml:space="preserve">Marking, </w:t>
      </w:r>
      <w:r>
        <w:rPr>
          <w:rStyle w:val="46"/>
          <w:rFonts w:hint="eastAsia"/>
          <w:sz w:val="24"/>
          <w:szCs w:val="24"/>
          <w:lang w:val="en-US" w:eastAsia="zh-CN"/>
        </w:rPr>
        <w:t>p</w:t>
      </w:r>
      <w:r>
        <w:rPr>
          <w:rStyle w:val="46"/>
          <w:rFonts w:hint="eastAsia"/>
          <w:sz w:val="24"/>
          <w:szCs w:val="24"/>
        </w:rPr>
        <w:t xml:space="preserve">ackaging, </w:t>
      </w:r>
      <w:r>
        <w:rPr>
          <w:rStyle w:val="46"/>
          <w:rFonts w:hint="eastAsia"/>
          <w:sz w:val="24"/>
          <w:szCs w:val="24"/>
          <w:lang w:val="en-US" w:eastAsia="zh-CN"/>
        </w:rPr>
        <w:t>t</w:t>
      </w:r>
      <w:r>
        <w:rPr>
          <w:rStyle w:val="46"/>
          <w:rFonts w:hint="eastAsia"/>
          <w:sz w:val="24"/>
          <w:szCs w:val="24"/>
        </w:rPr>
        <w:t xml:space="preserve">ransportation, and </w:t>
      </w:r>
      <w:r>
        <w:rPr>
          <w:rStyle w:val="46"/>
          <w:rFonts w:hint="eastAsia"/>
          <w:sz w:val="24"/>
          <w:szCs w:val="24"/>
          <w:lang w:val="en-US" w:eastAsia="zh-CN"/>
        </w:rPr>
        <w:t>s</w:t>
      </w:r>
      <w:r>
        <w:rPr>
          <w:rStyle w:val="46"/>
          <w:rFonts w:hint="eastAsia"/>
          <w:sz w:val="24"/>
          <w:szCs w:val="24"/>
        </w:rPr>
        <w:t>torage</w:t>
      </w:r>
      <w:r>
        <w:rPr>
          <w:rStyle w:val="46"/>
          <w:sz w:val="24"/>
          <w:szCs w:val="24"/>
        </w:rPr>
        <w:tab/>
      </w:r>
      <w:r>
        <w:rPr>
          <w:rStyle w:val="46"/>
          <w:rFonts w:hint="eastAsia"/>
          <w:sz w:val="24"/>
          <w:szCs w:val="24"/>
          <w:lang w:eastAsia="zh-CN"/>
        </w:rPr>
        <w:t>（</w:t>
      </w:r>
      <w:r>
        <w:rPr>
          <w:rStyle w:val="46"/>
          <w:rFonts w:hint="eastAsia"/>
          <w:sz w:val="24"/>
          <w:szCs w:val="24"/>
          <w:lang w:val="en-US" w:eastAsia="zh-CN"/>
        </w:rPr>
        <w:t>18</w:t>
      </w:r>
      <w:r>
        <w:rPr>
          <w:rStyle w:val="46"/>
          <w:rFonts w:hint="eastAsia"/>
          <w:sz w:val="24"/>
          <w:szCs w:val="24"/>
          <w:lang w:eastAsia="zh-CN"/>
        </w:rPr>
        <w:t>）</w:t>
      </w:r>
    </w:p>
    <w:p>
      <w:pPr>
        <w:pStyle w:val="17"/>
        <w:tabs>
          <w:tab w:val="right" w:leader="dot" w:pos="8313"/>
          <w:tab w:val="clear" w:pos="278"/>
          <w:tab w:val="clear" w:pos="9345"/>
        </w:tabs>
        <w:rPr>
          <w:rStyle w:val="46"/>
          <w:sz w:val="24"/>
          <w:szCs w:val="24"/>
        </w:rPr>
      </w:pPr>
      <w:r>
        <w:rPr>
          <w:rStyle w:val="46"/>
          <w:rFonts w:hint="eastAsia"/>
          <w:sz w:val="24"/>
          <w:szCs w:val="24"/>
        </w:rPr>
        <w:t>8</w:t>
      </w:r>
      <w:r>
        <w:rPr>
          <w:rStyle w:val="46"/>
          <w:rFonts w:hint="eastAsia"/>
          <w:sz w:val="24"/>
          <w:szCs w:val="24"/>
          <w:lang w:val="en-US" w:eastAsia="zh-CN"/>
        </w:rPr>
        <w:t xml:space="preserve"> </w:t>
      </w:r>
      <w:r>
        <w:rPr>
          <w:rStyle w:val="46"/>
          <w:sz w:val="24"/>
          <w:szCs w:val="24"/>
        </w:rPr>
        <w:t xml:space="preserve"> </w:t>
      </w:r>
      <w:r>
        <w:rPr>
          <w:rStyle w:val="46"/>
          <w:rFonts w:hint="eastAsia"/>
          <w:sz w:val="24"/>
          <w:szCs w:val="24"/>
        </w:rPr>
        <w:t xml:space="preserve">Installation, </w:t>
      </w:r>
      <w:r>
        <w:rPr>
          <w:rStyle w:val="46"/>
          <w:rFonts w:hint="eastAsia"/>
          <w:sz w:val="24"/>
          <w:szCs w:val="24"/>
          <w:lang w:val="en-US" w:eastAsia="zh-CN"/>
        </w:rPr>
        <w:t>o</w:t>
      </w:r>
      <w:r>
        <w:rPr>
          <w:rStyle w:val="46"/>
          <w:rFonts w:hint="eastAsia"/>
          <w:sz w:val="24"/>
          <w:szCs w:val="24"/>
        </w:rPr>
        <w:t xml:space="preserve">peration, and </w:t>
      </w:r>
      <w:r>
        <w:rPr>
          <w:rStyle w:val="46"/>
          <w:rFonts w:hint="eastAsia"/>
          <w:sz w:val="24"/>
          <w:szCs w:val="24"/>
          <w:lang w:val="en-US" w:eastAsia="zh-CN"/>
        </w:rPr>
        <w:t>m</w:t>
      </w:r>
      <w:r>
        <w:rPr>
          <w:rStyle w:val="46"/>
          <w:rFonts w:hint="eastAsia"/>
          <w:sz w:val="24"/>
          <w:szCs w:val="24"/>
        </w:rPr>
        <w:t xml:space="preserve">aintenance </w:t>
      </w:r>
      <w:r>
        <w:rPr>
          <w:rStyle w:val="46"/>
          <w:rFonts w:hint="eastAsia"/>
          <w:sz w:val="24"/>
          <w:szCs w:val="24"/>
          <w:lang w:val="en-US" w:eastAsia="zh-CN"/>
        </w:rPr>
        <w:t>m</w:t>
      </w:r>
      <w:r>
        <w:rPr>
          <w:rStyle w:val="46"/>
          <w:rFonts w:hint="eastAsia"/>
          <w:sz w:val="24"/>
          <w:szCs w:val="24"/>
        </w:rPr>
        <w:t>anagement</w:t>
      </w:r>
      <w:r>
        <w:rPr>
          <w:rStyle w:val="46"/>
          <w:sz w:val="24"/>
          <w:szCs w:val="24"/>
        </w:rPr>
        <w:tab/>
      </w:r>
      <w:r>
        <w:rPr>
          <w:rStyle w:val="46"/>
          <w:rFonts w:hint="eastAsia"/>
          <w:sz w:val="24"/>
          <w:szCs w:val="24"/>
          <w:lang w:eastAsia="zh-CN"/>
        </w:rPr>
        <w:t>（</w:t>
      </w:r>
      <w:r>
        <w:rPr>
          <w:rStyle w:val="46"/>
          <w:rFonts w:hint="eastAsia"/>
          <w:sz w:val="24"/>
          <w:szCs w:val="24"/>
          <w:lang w:val="en-US" w:eastAsia="zh-CN"/>
        </w:rPr>
        <w:t>19</w:t>
      </w:r>
      <w:r>
        <w:rPr>
          <w:rStyle w:val="46"/>
          <w:rFonts w:hint="eastAsia"/>
          <w:sz w:val="24"/>
          <w:szCs w:val="24"/>
          <w:lang w:eastAsia="zh-CN"/>
        </w:rPr>
        <w:t>）</w:t>
      </w:r>
    </w:p>
    <w:p>
      <w:pPr>
        <w:pStyle w:val="17"/>
        <w:tabs>
          <w:tab w:val="right" w:leader="dot" w:pos="8313"/>
          <w:tab w:val="clear" w:pos="278"/>
          <w:tab w:val="clear" w:pos="9345"/>
        </w:tabs>
        <w:ind w:firstLine="240" w:firstLineChars="100"/>
        <w:rPr>
          <w:rStyle w:val="46"/>
          <w:sz w:val="24"/>
          <w:szCs w:val="24"/>
        </w:rPr>
      </w:pPr>
      <w:r>
        <w:rPr>
          <w:rStyle w:val="46"/>
          <w:rFonts w:hint="eastAsia"/>
          <w:sz w:val="24"/>
          <w:szCs w:val="24"/>
        </w:rPr>
        <w:t>8.1</w:t>
      </w:r>
      <w:r>
        <w:rPr>
          <w:rStyle w:val="46"/>
          <w:rFonts w:hint="eastAsia"/>
          <w:sz w:val="24"/>
          <w:szCs w:val="24"/>
          <w:lang w:val="en-US" w:eastAsia="zh-CN"/>
        </w:rPr>
        <w:t xml:space="preserve">  </w:t>
      </w:r>
      <w:r>
        <w:rPr>
          <w:rStyle w:val="46"/>
          <w:rFonts w:hint="eastAsia"/>
          <w:sz w:val="24"/>
          <w:szCs w:val="24"/>
        </w:rPr>
        <w:t>Installation</w:t>
      </w:r>
      <w:r>
        <w:rPr>
          <w:rStyle w:val="46"/>
          <w:sz w:val="24"/>
          <w:szCs w:val="24"/>
        </w:rPr>
        <w:tab/>
      </w:r>
      <w:r>
        <w:rPr>
          <w:rStyle w:val="46"/>
          <w:rFonts w:hint="eastAsia"/>
          <w:sz w:val="24"/>
          <w:szCs w:val="24"/>
          <w:lang w:eastAsia="zh-CN"/>
        </w:rPr>
        <w:t>（</w:t>
      </w:r>
      <w:r>
        <w:rPr>
          <w:rStyle w:val="46"/>
          <w:rFonts w:hint="eastAsia"/>
          <w:sz w:val="24"/>
          <w:szCs w:val="24"/>
          <w:lang w:val="en-US" w:eastAsia="zh-CN"/>
        </w:rPr>
        <w:t>19</w:t>
      </w:r>
      <w:r>
        <w:rPr>
          <w:rStyle w:val="46"/>
          <w:rFonts w:hint="eastAsia"/>
          <w:sz w:val="24"/>
          <w:szCs w:val="24"/>
          <w:lang w:eastAsia="zh-CN"/>
        </w:rPr>
        <w:t>）</w:t>
      </w:r>
    </w:p>
    <w:p>
      <w:pPr>
        <w:pStyle w:val="17"/>
        <w:tabs>
          <w:tab w:val="right" w:leader="dot" w:pos="8313"/>
          <w:tab w:val="clear" w:pos="278"/>
          <w:tab w:val="clear" w:pos="9345"/>
        </w:tabs>
        <w:ind w:firstLine="240" w:firstLineChars="100"/>
        <w:rPr>
          <w:rStyle w:val="46"/>
          <w:rFonts w:hint="eastAsia"/>
          <w:sz w:val="24"/>
          <w:szCs w:val="24"/>
          <w:lang w:eastAsia="zh-CN"/>
        </w:rPr>
      </w:pPr>
      <w:r>
        <w:rPr>
          <w:rStyle w:val="46"/>
          <w:rFonts w:hint="eastAsia"/>
          <w:sz w:val="24"/>
          <w:szCs w:val="24"/>
        </w:rPr>
        <w:t>8.2</w:t>
      </w:r>
      <w:r>
        <w:rPr>
          <w:rStyle w:val="46"/>
          <w:rFonts w:hint="eastAsia"/>
          <w:sz w:val="24"/>
          <w:szCs w:val="24"/>
          <w:lang w:val="en-US" w:eastAsia="zh-CN"/>
        </w:rPr>
        <w:t xml:space="preserve">  </w:t>
      </w:r>
      <w:r>
        <w:rPr>
          <w:rStyle w:val="46"/>
          <w:rFonts w:hint="eastAsia"/>
          <w:sz w:val="24"/>
          <w:szCs w:val="24"/>
        </w:rPr>
        <w:t xml:space="preserve">Operational </w:t>
      </w:r>
      <w:r>
        <w:rPr>
          <w:rStyle w:val="46"/>
          <w:rFonts w:hint="eastAsia"/>
          <w:sz w:val="24"/>
          <w:szCs w:val="24"/>
          <w:lang w:val="en-US" w:eastAsia="zh-CN"/>
        </w:rPr>
        <w:t>m</w:t>
      </w:r>
      <w:r>
        <w:rPr>
          <w:rStyle w:val="46"/>
          <w:rFonts w:hint="eastAsia"/>
          <w:sz w:val="24"/>
          <w:szCs w:val="24"/>
        </w:rPr>
        <w:t>anagement</w:t>
      </w:r>
      <w:r>
        <w:rPr>
          <w:rStyle w:val="46"/>
          <w:sz w:val="24"/>
          <w:szCs w:val="24"/>
        </w:rPr>
        <w:tab/>
      </w:r>
      <w:r>
        <w:rPr>
          <w:rStyle w:val="46"/>
          <w:rFonts w:hint="eastAsia"/>
          <w:sz w:val="24"/>
          <w:szCs w:val="24"/>
          <w:lang w:eastAsia="zh-CN"/>
        </w:rPr>
        <w:t>（</w:t>
      </w:r>
      <w:r>
        <w:rPr>
          <w:rStyle w:val="46"/>
          <w:rFonts w:hint="eastAsia"/>
          <w:sz w:val="24"/>
          <w:szCs w:val="24"/>
          <w:lang w:val="en-US" w:eastAsia="zh-CN"/>
        </w:rPr>
        <w:t>19</w:t>
      </w:r>
      <w:r>
        <w:rPr>
          <w:rStyle w:val="46"/>
          <w:rFonts w:hint="eastAsia"/>
          <w:sz w:val="24"/>
          <w:szCs w:val="24"/>
          <w:lang w:eastAsia="zh-CN"/>
        </w:rPr>
        <w:t>）</w:t>
      </w:r>
    </w:p>
    <w:p>
      <w:pPr>
        <w:pStyle w:val="17"/>
        <w:tabs>
          <w:tab w:val="right" w:leader="dot" w:pos="8313"/>
          <w:tab w:val="clear" w:pos="278"/>
          <w:tab w:val="clear" w:pos="9345"/>
        </w:tabs>
        <w:ind w:firstLine="240" w:firstLineChars="100"/>
      </w:pPr>
      <w:r>
        <w:rPr>
          <w:rStyle w:val="46"/>
          <w:rFonts w:hint="eastAsia"/>
          <w:sz w:val="24"/>
          <w:szCs w:val="24"/>
        </w:rPr>
        <w:t>8.</w:t>
      </w:r>
      <w:r>
        <w:rPr>
          <w:rStyle w:val="46"/>
          <w:rFonts w:hint="eastAsia"/>
          <w:sz w:val="24"/>
          <w:szCs w:val="24"/>
          <w:lang w:val="en-US" w:eastAsia="zh-CN"/>
        </w:rPr>
        <w:t>3  System maintenance and management</w:t>
      </w:r>
      <w:r>
        <w:rPr>
          <w:rStyle w:val="46"/>
          <w:sz w:val="24"/>
          <w:szCs w:val="24"/>
        </w:rPr>
        <w:tab/>
      </w:r>
      <w:r>
        <w:rPr>
          <w:rStyle w:val="46"/>
          <w:rFonts w:hint="eastAsia"/>
          <w:sz w:val="24"/>
          <w:szCs w:val="24"/>
          <w:lang w:eastAsia="zh-CN"/>
        </w:rPr>
        <w:t>（</w:t>
      </w:r>
      <w:r>
        <w:rPr>
          <w:rStyle w:val="46"/>
          <w:rFonts w:hint="eastAsia"/>
          <w:sz w:val="24"/>
          <w:szCs w:val="24"/>
          <w:lang w:val="en-US" w:eastAsia="zh-CN"/>
        </w:rPr>
        <w:t>20</w:t>
      </w:r>
      <w:r>
        <w:rPr>
          <w:rStyle w:val="46"/>
          <w:rFonts w:hint="eastAsia"/>
          <w:sz w:val="24"/>
          <w:szCs w:val="24"/>
          <w:lang w:eastAsia="zh-CN"/>
        </w:rPr>
        <w:t>）</w:t>
      </w:r>
    </w:p>
    <w:p>
      <w:pPr>
        <w:pStyle w:val="17"/>
        <w:tabs>
          <w:tab w:val="right" w:leader="dot" w:pos="8313"/>
          <w:tab w:val="clear" w:pos="278"/>
          <w:tab w:val="clear" w:pos="9345"/>
        </w:tabs>
        <w:rPr>
          <w:rStyle w:val="46"/>
          <w:sz w:val="24"/>
          <w:szCs w:val="24"/>
        </w:rPr>
      </w:pPr>
      <w:r>
        <w:rPr>
          <w:rStyle w:val="46"/>
          <w:rFonts w:hint="default" w:ascii="Times New Roman" w:hAnsi="Times New Roman" w:cs="Times New Roman"/>
          <w:kern w:val="0"/>
          <w:sz w:val="24"/>
          <w:szCs w:val="24"/>
        </w:rPr>
        <w:t>Explanation of wording in this code</w:t>
      </w:r>
      <w:r>
        <w:rPr>
          <w:rStyle w:val="46"/>
          <w:sz w:val="24"/>
          <w:szCs w:val="24"/>
        </w:rPr>
        <w:tab/>
      </w:r>
      <w:r>
        <w:rPr>
          <w:rStyle w:val="46"/>
          <w:rFonts w:hint="eastAsia"/>
          <w:sz w:val="24"/>
          <w:szCs w:val="24"/>
          <w:lang w:eastAsia="zh-CN"/>
        </w:rPr>
        <w:t>（</w:t>
      </w:r>
      <w:r>
        <w:rPr>
          <w:rStyle w:val="46"/>
          <w:rFonts w:hint="eastAsia"/>
          <w:sz w:val="24"/>
          <w:szCs w:val="24"/>
          <w:lang w:val="en-US" w:eastAsia="zh-CN"/>
        </w:rPr>
        <w:t>22</w:t>
      </w:r>
      <w:r>
        <w:rPr>
          <w:rStyle w:val="46"/>
          <w:rFonts w:hint="eastAsia"/>
          <w:sz w:val="24"/>
          <w:szCs w:val="24"/>
          <w:lang w:eastAsia="zh-CN"/>
        </w:rPr>
        <w:t>）</w:t>
      </w:r>
    </w:p>
    <w:p>
      <w:pPr>
        <w:pStyle w:val="17"/>
        <w:tabs>
          <w:tab w:val="right" w:leader="dot" w:pos="8313"/>
          <w:tab w:val="clear" w:pos="278"/>
          <w:tab w:val="clear" w:pos="9345"/>
        </w:tabs>
        <w:rPr>
          <w:rStyle w:val="46"/>
          <w:sz w:val="24"/>
          <w:szCs w:val="24"/>
        </w:rPr>
      </w:pPr>
      <w:r>
        <w:rPr>
          <w:rStyle w:val="46"/>
          <w:rFonts w:hint="default" w:ascii="Times New Roman" w:hAnsi="Times New Roman" w:cs="Times New Roman"/>
          <w:kern w:val="0"/>
          <w:sz w:val="24"/>
          <w:szCs w:val="24"/>
        </w:rPr>
        <w:t>List of quoted standards</w:t>
      </w:r>
      <w:r>
        <w:rPr>
          <w:rStyle w:val="46"/>
          <w:sz w:val="24"/>
          <w:szCs w:val="24"/>
        </w:rPr>
        <w:tab/>
      </w:r>
      <w:r>
        <w:rPr>
          <w:rStyle w:val="46"/>
          <w:rFonts w:hint="eastAsia"/>
          <w:sz w:val="24"/>
          <w:szCs w:val="24"/>
          <w:lang w:eastAsia="zh-CN"/>
        </w:rPr>
        <w:t>（</w:t>
      </w:r>
      <w:r>
        <w:rPr>
          <w:rStyle w:val="46"/>
          <w:rFonts w:hint="eastAsia"/>
          <w:sz w:val="24"/>
          <w:szCs w:val="24"/>
          <w:lang w:val="en-US" w:eastAsia="zh-CN"/>
        </w:rPr>
        <w:t>23</w:t>
      </w:r>
      <w:r>
        <w:rPr>
          <w:rStyle w:val="46"/>
          <w:rFonts w:hint="eastAsia"/>
          <w:sz w:val="24"/>
          <w:szCs w:val="24"/>
          <w:lang w:eastAsia="zh-CN"/>
        </w:rPr>
        <w:t>）</w:t>
      </w:r>
    </w:p>
    <w:p>
      <w:pPr>
        <w:pStyle w:val="2"/>
        <w:sectPr>
          <w:footerReference r:id="rId12" w:type="default"/>
          <w:pgSz w:w="11907" w:h="16839"/>
          <w:pgMar w:top="1440" w:right="1797" w:bottom="1440" w:left="1797" w:header="850" w:footer="584" w:gutter="0"/>
          <w:pgNumType w:fmt="decimal"/>
          <w:cols w:space="425" w:num="1"/>
          <w:docGrid w:type="lines" w:linePitch="312" w:charSpace="0"/>
        </w:sectPr>
      </w:pPr>
      <w:r>
        <w:rPr>
          <w:rStyle w:val="46"/>
          <w:sz w:val="24"/>
          <w:szCs w:val="24"/>
        </w:rPr>
        <w:fldChar w:fldCharType="end"/>
      </w:r>
      <w:bookmarkStart w:id="4" w:name="_Toc4538"/>
      <w:bookmarkStart w:id="5" w:name="_Toc3956"/>
      <w:bookmarkStart w:id="6" w:name="_Toc6288"/>
      <w:bookmarkStart w:id="7" w:name="_Toc18001"/>
      <w:bookmarkStart w:id="8" w:name="_Toc31895"/>
    </w:p>
    <w:p>
      <w:pPr>
        <w:pStyle w:val="2"/>
        <w:numPr>
          <w:ilvl w:val="0"/>
          <w:numId w:val="16"/>
        </w:numPr>
      </w:pPr>
      <w:r>
        <w:rPr>
          <w:rFonts w:hint="eastAsia"/>
          <w:lang w:val="en-US" w:eastAsia="zh-CN"/>
        </w:rPr>
        <w:t xml:space="preserve">   </w:t>
      </w:r>
      <w:r>
        <w:rPr>
          <w:rFonts w:hint="eastAsia"/>
        </w:rPr>
        <w:t>总</w:t>
      </w:r>
      <w:r>
        <w:rPr>
          <w:rFonts w:hint="eastAsia"/>
          <w:lang w:val="en-US" w:eastAsia="zh-CN"/>
        </w:rPr>
        <w:t xml:space="preserve">  </w:t>
      </w:r>
      <w:r>
        <w:rPr>
          <w:rFonts w:hint="eastAsia"/>
        </w:rPr>
        <w:t>则</w:t>
      </w:r>
      <w:bookmarkEnd w:id="4"/>
      <w:bookmarkEnd w:id="5"/>
      <w:bookmarkEnd w:id="6"/>
      <w:bookmarkEnd w:id="7"/>
      <w:bookmarkEnd w:id="8"/>
    </w:p>
    <w:p>
      <w:pPr>
        <w:pStyle w:val="62"/>
        <w:spacing w:line="360" w:lineRule="auto"/>
        <w:ind w:firstLine="0"/>
        <w:rPr>
          <w:rFonts w:hint="eastAsia"/>
          <w:bCs/>
          <w:sz w:val="24"/>
          <w:szCs w:val="40"/>
        </w:rPr>
      </w:pPr>
      <w:r>
        <w:rPr>
          <w:rFonts w:hint="eastAsia"/>
          <w:bCs/>
          <w:sz w:val="24"/>
          <w:szCs w:val="40"/>
        </w:rPr>
        <w:t>1.0.1  为保障石油化工行业生产运营的连续性与稳定性，规范后备电源磷酸铁锂电池系统的设计、选型、安装与维护，制定</w:t>
      </w:r>
      <w:r>
        <w:rPr>
          <w:rFonts w:hint="eastAsia"/>
          <w:bCs/>
          <w:sz w:val="24"/>
          <w:szCs w:val="40"/>
          <w:lang w:val="en-US" w:eastAsia="zh-CN"/>
        </w:rPr>
        <w:t>了</w:t>
      </w:r>
      <w:r>
        <w:rPr>
          <w:rFonts w:hint="eastAsia"/>
          <w:bCs/>
          <w:sz w:val="24"/>
          <w:szCs w:val="40"/>
        </w:rPr>
        <w:t>本设计规范。</w:t>
      </w:r>
    </w:p>
    <w:p>
      <w:pPr>
        <w:pStyle w:val="62"/>
        <w:spacing w:line="360" w:lineRule="auto"/>
        <w:ind w:firstLine="0"/>
        <w:rPr>
          <w:bCs/>
          <w:sz w:val="24"/>
          <w:szCs w:val="40"/>
        </w:rPr>
      </w:pPr>
      <w:r>
        <w:rPr>
          <w:rFonts w:hint="eastAsia"/>
          <w:bCs/>
          <w:sz w:val="24"/>
          <w:szCs w:val="40"/>
        </w:rPr>
        <w:t xml:space="preserve">1.0.2  </w:t>
      </w:r>
      <w:r>
        <w:rPr>
          <w:bCs/>
          <w:sz w:val="24"/>
          <w:szCs w:val="40"/>
        </w:rPr>
        <w:t>本</w:t>
      </w:r>
      <w:r>
        <w:rPr>
          <w:rFonts w:hint="eastAsia"/>
          <w:bCs/>
          <w:sz w:val="24"/>
          <w:szCs w:val="40"/>
          <w:lang w:val="en-US" w:eastAsia="zh-CN"/>
        </w:rPr>
        <w:t>规范</w:t>
      </w:r>
      <w:r>
        <w:rPr>
          <w:bCs/>
          <w:sz w:val="24"/>
          <w:szCs w:val="40"/>
        </w:rPr>
        <w:t>规定了石油化工行业后备电源用磷酸铁锂电池系统的产品分类、技术要求、试验方法及检验规则。</w:t>
      </w:r>
    </w:p>
    <w:p>
      <w:pPr>
        <w:pStyle w:val="62"/>
        <w:spacing w:line="360" w:lineRule="auto"/>
        <w:ind w:firstLine="0"/>
        <w:rPr>
          <w:sz w:val="24"/>
          <w:szCs w:val="40"/>
        </w:rPr>
      </w:pPr>
      <w:r>
        <w:rPr>
          <w:rFonts w:hint="eastAsia"/>
          <w:sz w:val="24"/>
          <w:szCs w:val="40"/>
        </w:rPr>
        <w:t xml:space="preserve">1.0.3  </w:t>
      </w:r>
      <w:r>
        <w:rPr>
          <w:sz w:val="24"/>
          <w:szCs w:val="40"/>
        </w:rPr>
        <w:t>本</w:t>
      </w:r>
      <w:r>
        <w:rPr>
          <w:rFonts w:hint="eastAsia"/>
          <w:sz w:val="24"/>
          <w:szCs w:val="40"/>
          <w:lang w:val="en-US" w:eastAsia="zh-CN"/>
        </w:rPr>
        <w:t>规范</w:t>
      </w:r>
      <w:r>
        <w:rPr>
          <w:sz w:val="24"/>
          <w:szCs w:val="40"/>
        </w:rPr>
        <w:t>适用于石油化工</w:t>
      </w:r>
      <w:r>
        <w:rPr>
          <w:rFonts w:hint="eastAsia"/>
          <w:sz w:val="24"/>
          <w:szCs w:val="40"/>
        </w:rPr>
        <w:t>企业</w:t>
      </w:r>
      <w:r>
        <w:rPr>
          <w:sz w:val="24"/>
          <w:szCs w:val="40"/>
        </w:rPr>
        <w:t>新建、改建、扩建项目中，用于后备直流电源、UPS、EPS等设备配套用磷酸铁锂电池系统。</w:t>
      </w:r>
    </w:p>
    <w:p>
      <w:pPr>
        <w:pStyle w:val="62"/>
        <w:spacing w:line="360" w:lineRule="auto"/>
        <w:ind w:firstLine="0"/>
        <w:rPr>
          <w:sz w:val="24"/>
          <w:szCs w:val="40"/>
        </w:rPr>
      </w:pPr>
      <w:r>
        <w:rPr>
          <w:rFonts w:hint="eastAsia"/>
          <w:sz w:val="24"/>
          <w:szCs w:val="40"/>
        </w:rPr>
        <w:t xml:space="preserve">1.0.4  </w:t>
      </w:r>
      <w:r>
        <w:rPr>
          <w:sz w:val="24"/>
          <w:szCs w:val="40"/>
        </w:rPr>
        <w:t>石油化工行业后备电源用磷酸铁锂电池系统设计、制造、检验与验收，除应符合本</w:t>
      </w:r>
      <w:r>
        <w:rPr>
          <w:rFonts w:hint="eastAsia"/>
          <w:sz w:val="24"/>
          <w:szCs w:val="40"/>
          <w:lang w:val="en-US" w:eastAsia="zh-CN"/>
        </w:rPr>
        <w:t>规范</w:t>
      </w:r>
      <w:r>
        <w:rPr>
          <w:sz w:val="24"/>
          <w:szCs w:val="40"/>
        </w:rPr>
        <w:t>外，尚应符合国家现行有关标准的规定。</w:t>
      </w:r>
    </w:p>
    <w:p>
      <w:pPr>
        <w:widowControl/>
        <w:jc w:val="left"/>
        <w:rPr>
          <w:b/>
          <w:bCs/>
          <w:kern w:val="44"/>
          <w:sz w:val="32"/>
          <w:szCs w:val="44"/>
        </w:rPr>
      </w:pPr>
      <w:r>
        <w:br w:type="page"/>
      </w:r>
    </w:p>
    <w:p>
      <w:pPr>
        <w:pStyle w:val="2"/>
        <w:numPr>
          <w:ilvl w:val="0"/>
          <w:numId w:val="16"/>
        </w:numPr>
        <w:rPr>
          <w:rFonts w:hAnsi="宋体"/>
        </w:rPr>
      </w:pPr>
      <w:bookmarkStart w:id="9" w:name="_Toc3038"/>
      <w:bookmarkStart w:id="10" w:name="_Toc24684"/>
      <w:bookmarkStart w:id="11" w:name="_Toc14096"/>
      <w:bookmarkStart w:id="12" w:name="_Toc22830"/>
      <w:bookmarkStart w:id="13" w:name="_Toc26454"/>
      <w:r>
        <w:rPr>
          <w:rFonts w:hint="eastAsia"/>
          <w:lang w:val="en-US" w:eastAsia="zh-CN"/>
        </w:rPr>
        <w:t xml:space="preserve">   </w:t>
      </w:r>
      <w:r>
        <w:t>术</w:t>
      </w:r>
      <w:r>
        <w:rPr>
          <w:rFonts w:hint="eastAsia"/>
          <w:lang w:val="en-US" w:eastAsia="zh-CN"/>
        </w:rPr>
        <w:t xml:space="preserve">  </w:t>
      </w:r>
      <w:r>
        <w:t>语</w:t>
      </w:r>
      <w:bookmarkEnd w:id="9"/>
      <w:bookmarkEnd w:id="10"/>
      <w:bookmarkEnd w:id="11"/>
      <w:bookmarkEnd w:id="12"/>
      <w:bookmarkEnd w:id="13"/>
      <w:bookmarkStart w:id="14" w:name="_Toc149075346"/>
      <w:bookmarkEnd w:id="14"/>
      <w:bookmarkStart w:id="15" w:name="_Toc149075656"/>
      <w:bookmarkEnd w:id="15"/>
      <w:bookmarkStart w:id="16" w:name="_Toc149075347"/>
      <w:bookmarkEnd w:id="16"/>
      <w:bookmarkStart w:id="17" w:name="_Toc149075501"/>
      <w:bookmarkEnd w:id="17"/>
      <w:bookmarkStart w:id="18" w:name="_Toc149075502"/>
      <w:bookmarkEnd w:id="18"/>
      <w:bookmarkStart w:id="19" w:name="_Toc149075657"/>
      <w:bookmarkEnd w:id="19"/>
      <w:bookmarkStart w:id="20" w:name="_Toc183098278"/>
    </w:p>
    <w:bookmarkEnd w:id="20"/>
    <w:p>
      <w:pPr>
        <w:pStyle w:val="62"/>
        <w:spacing w:line="360" w:lineRule="auto"/>
        <w:ind w:firstLine="0"/>
        <w:outlineLvl w:val="1"/>
        <w:rPr>
          <w:bCs/>
          <w:sz w:val="24"/>
          <w:szCs w:val="40"/>
        </w:rPr>
      </w:pPr>
      <w:bookmarkStart w:id="21" w:name="_Toc19436"/>
      <w:bookmarkStart w:id="22" w:name="_Toc14878"/>
      <w:bookmarkStart w:id="23" w:name="_Toc25560"/>
      <w:r>
        <w:rPr>
          <w:bCs/>
          <w:sz w:val="24"/>
          <w:szCs w:val="40"/>
        </w:rPr>
        <w:t xml:space="preserve">2.0.1 </w:t>
      </w:r>
      <w:r>
        <w:rPr>
          <w:rFonts w:hint="eastAsia"/>
          <w:bCs/>
          <w:sz w:val="24"/>
          <w:szCs w:val="40"/>
          <w:lang w:val="en-US" w:eastAsia="zh-CN"/>
        </w:rPr>
        <w:t xml:space="preserve"> </w:t>
      </w:r>
      <w:r>
        <w:rPr>
          <w:bCs/>
          <w:sz w:val="24"/>
          <w:szCs w:val="40"/>
        </w:rPr>
        <w:t>电池管理系统</w:t>
      </w:r>
      <w:r>
        <w:rPr>
          <w:rFonts w:hint="eastAsia"/>
          <w:lang w:val="en-US" w:eastAsia="zh-CN"/>
        </w:rPr>
        <w:t xml:space="preserve"> </w:t>
      </w:r>
      <w:r>
        <w:rPr>
          <w:rFonts w:hint="eastAsia"/>
          <w:sz w:val="24"/>
          <w:szCs w:val="40"/>
        </w:rPr>
        <w:t>Battery Management System</w:t>
      </w:r>
      <w:bookmarkEnd w:id="21"/>
      <w:bookmarkEnd w:id="22"/>
      <w:bookmarkEnd w:id="23"/>
    </w:p>
    <w:p>
      <w:pPr>
        <w:pStyle w:val="62"/>
        <w:spacing w:line="360" w:lineRule="auto"/>
        <w:ind w:firstLine="480" w:firstLineChars="200"/>
      </w:pPr>
      <w:r>
        <w:rPr>
          <w:rFonts w:hint="eastAsia"/>
          <w:bCs/>
          <w:sz w:val="24"/>
          <w:szCs w:val="40"/>
          <w:lang w:val="en-US" w:eastAsia="zh-CN"/>
        </w:rPr>
        <w:t>指</w:t>
      </w:r>
      <w:r>
        <w:rPr>
          <w:bCs/>
          <w:sz w:val="24"/>
          <w:szCs w:val="40"/>
        </w:rPr>
        <w:t>与电池相连的，在过充、过流、过放及过热</w:t>
      </w:r>
      <w:r>
        <w:rPr>
          <w:rFonts w:hint="eastAsia"/>
          <w:bCs/>
          <w:sz w:val="24"/>
          <w:szCs w:val="40"/>
          <w:lang w:val="en-US" w:eastAsia="zh-CN"/>
        </w:rPr>
        <w:t>条件</w:t>
      </w:r>
      <w:r>
        <w:rPr>
          <w:bCs/>
          <w:sz w:val="24"/>
          <w:szCs w:val="40"/>
        </w:rPr>
        <w:t>下能够切断电路的电子系统安全</w:t>
      </w:r>
      <w:r>
        <w:rPr>
          <w:rFonts w:hint="eastAsia"/>
          <w:bCs/>
          <w:sz w:val="24"/>
          <w:szCs w:val="40"/>
          <w:lang w:eastAsia="zh-CN"/>
        </w:rPr>
        <w:t>，</w:t>
      </w:r>
      <w:r>
        <w:rPr>
          <w:bCs/>
          <w:sz w:val="24"/>
          <w:szCs w:val="40"/>
        </w:rPr>
        <w:t>用来监控和（或）管理电池组的状态，计算二次数据、报告数据和（或）控制环境以影响电池组的安全、性能和（或）使用寿命</w:t>
      </w:r>
      <w:r>
        <w:rPr>
          <w:rFonts w:hint="eastAsia"/>
          <w:bCs/>
          <w:sz w:val="24"/>
          <w:szCs w:val="40"/>
          <w:lang w:val="en-US" w:eastAsia="zh-CN"/>
        </w:rPr>
        <w:t>的综合管理系统</w:t>
      </w:r>
      <w:r>
        <w:rPr>
          <w:rFonts w:hint="eastAsia"/>
        </w:rPr>
        <w:t>。</w:t>
      </w:r>
    </w:p>
    <w:p>
      <w:pPr>
        <w:pStyle w:val="62"/>
        <w:spacing w:line="360" w:lineRule="auto"/>
        <w:ind w:firstLine="480" w:firstLineChars="200"/>
        <w:rPr>
          <w:bCs/>
          <w:sz w:val="24"/>
          <w:szCs w:val="40"/>
        </w:rPr>
      </w:pPr>
      <w:r>
        <w:rPr>
          <w:rFonts w:hint="eastAsia"/>
          <w:bCs/>
          <w:sz w:val="24"/>
          <w:szCs w:val="40"/>
        </w:rPr>
        <w:t>电池管理系统（</w:t>
      </w:r>
      <w:r>
        <w:rPr>
          <w:bCs/>
          <w:sz w:val="24"/>
          <w:szCs w:val="40"/>
        </w:rPr>
        <w:t>BMS</w:t>
      </w:r>
      <w:r>
        <w:rPr>
          <w:rFonts w:hint="eastAsia"/>
          <w:bCs/>
          <w:sz w:val="24"/>
          <w:szCs w:val="40"/>
        </w:rPr>
        <w:t>）</w:t>
      </w:r>
      <w:r>
        <w:rPr>
          <w:bCs/>
          <w:sz w:val="24"/>
          <w:szCs w:val="40"/>
        </w:rPr>
        <w:t>的功能可分配给电池组或使用电池组的设备。</w:t>
      </w:r>
    </w:p>
    <w:p>
      <w:pPr>
        <w:pStyle w:val="62"/>
        <w:spacing w:line="360" w:lineRule="auto"/>
        <w:ind w:firstLine="0"/>
        <w:outlineLvl w:val="1"/>
        <w:rPr>
          <w:bCs/>
          <w:sz w:val="24"/>
          <w:szCs w:val="40"/>
        </w:rPr>
      </w:pPr>
      <w:bookmarkStart w:id="24" w:name="_Toc14566"/>
      <w:bookmarkStart w:id="25" w:name="_Toc6141"/>
      <w:bookmarkStart w:id="26" w:name="_Toc6477"/>
      <w:r>
        <w:rPr>
          <w:bCs/>
          <w:sz w:val="24"/>
          <w:szCs w:val="40"/>
        </w:rPr>
        <w:t xml:space="preserve">2.0.2 </w:t>
      </w:r>
      <w:r>
        <w:rPr>
          <w:rFonts w:hint="eastAsia"/>
          <w:bCs/>
          <w:sz w:val="24"/>
          <w:szCs w:val="40"/>
          <w:lang w:val="en-US" w:eastAsia="zh-CN"/>
        </w:rPr>
        <w:t xml:space="preserve"> </w:t>
      </w:r>
      <w:r>
        <w:rPr>
          <w:bCs/>
          <w:sz w:val="24"/>
          <w:szCs w:val="40"/>
        </w:rPr>
        <w:t>间歇式充电</w:t>
      </w:r>
      <w:r>
        <w:rPr>
          <w:rFonts w:hint="eastAsia"/>
          <w:bCs/>
          <w:sz w:val="24"/>
          <w:szCs w:val="40"/>
          <w:lang w:val="en-US" w:eastAsia="zh-CN"/>
        </w:rPr>
        <w:t xml:space="preserve"> </w:t>
      </w:r>
      <w:r>
        <w:rPr>
          <w:rFonts w:hint="eastAsia"/>
          <w:bCs/>
          <w:sz w:val="24"/>
          <w:szCs w:val="40"/>
        </w:rPr>
        <w:t>Intermittent charging</w:t>
      </w:r>
      <w:bookmarkEnd w:id="24"/>
      <w:bookmarkEnd w:id="25"/>
      <w:bookmarkEnd w:id="26"/>
    </w:p>
    <w:p>
      <w:pPr>
        <w:pStyle w:val="62"/>
        <w:spacing w:line="360" w:lineRule="auto"/>
        <w:ind w:firstLine="480" w:firstLineChars="200"/>
        <w:rPr>
          <w:bCs/>
          <w:sz w:val="24"/>
          <w:szCs w:val="40"/>
        </w:rPr>
      </w:pPr>
      <w:r>
        <w:rPr>
          <w:rFonts w:hint="eastAsia"/>
          <w:bCs/>
          <w:sz w:val="24"/>
          <w:szCs w:val="40"/>
        </w:rPr>
        <w:t>指</w:t>
      </w:r>
      <w:r>
        <w:rPr>
          <w:bCs/>
          <w:sz w:val="24"/>
          <w:szCs w:val="40"/>
        </w:rPr>
        <w:t>通过蓄电池充电回路通断控制，实现蓄电池间歇性补充充电、避免蓄电池长期连续充电的一种运行方式。</w:t>
      </w:r>
    </w:p>
    <w:p>
      <w:pPr>
        <w:pStyle w:val="62"/>
        <w:spacing w:line="360" w:lineRule="auto"/>
        <w:ind w:firstLine="0"/>
        <w:outlineLvl w:val="1"/>
        <w:rPr>
          <w:bCs/>
          <w:sz w:val="24"/>
          <w:szCs w:val="40"/>
        </w:rPr>
      </w:pPr>
      <w:bookmarkStart w:id="27" w:name="_Toc16443"/>
      <w:bookmarkStart w:id="28" w:name="_Toc8580"/>
      <w:bookmarkStart w:id="29" w:name="_Toc7890"/>
      <w:r>
        <w:rPr>
          <w:bCs/>
          <w:sz w:val="24"/>
          <w:szCs w:val="40"/>
        </w:rPr>
        <w:t xml:space="preserve">2.0.3 </w:t>
      </w:r>
      <w:r>
        <w:rPr>
          <w:rFonts w:hint="eastAsia"/>
          <w:bCs/>
          <w:sz w:val="24"/>
          <w:szCs w:val="40"/>
          <w:lang w:val="en-US" w:eastAsia="zh-CN"/>
        </w:rPr>
        <w:t xml:space="preserve"> </w:t>
      </w:r>
      <w:r>
        <w:rPr>
          <w:bCs/>
          <w:sz w:val="24"/>
          <w:szCs w:val="40"/>
        </w:rPr>
        <w:t>荷电状态</w:t>
      </w:r>
      <w:r>
        <w:rPr>
          <w:rFonts w:hint="eastAsia"/>
          <w:bCs/>
          <w:sz w:val="24"/>
          <w:szCs w:val="40"/>
          <w:lang w:val="en-US" w:eastAsia="zh-CN"/>
        </w:rPr>
        <w:t xml:space="preserve"> </w:t>
      </w:r>
      <w:r>
        <w:rPr>
          <w:rFonts w:hint="eastAsia"/>
          <w:bCs/>
          <w:sz w:val="24"/>
          <w:szCs w:val="40"/>
        </w:rPr>
        <w:t>State of Charge</w:t>
      </w:r>
      <w:bookmarkEnd w:id="27"/>
      <w:bookmarkEnd w:id="28"/>
      <w:bookmarkEnd w:id="29"/>
    </w:p>
    <w:p>
      <w:pPr>
        <w:pStyle w:val="62"/>
        <w:spacing w:line="360" w:lineRule="auto"/>
        <w:ind w:firstLine="480" w:firstLineChars="200"/>
        <w:rPr>
          <w:bCs/>
        </w:rPr>
      </w:pPr>
      <w:r>
        <w:rPr>
          <w:rFonts w:hint="eastAsia"/>
          <w:bCs/>
          <w:sz w:val="24"/>
          <w:szCs w:val="40"/>
        </w:rPr>
        <w:t>指</w:t>
      </w:r>
      <w:r>
        <w:rPr>
          <w:bCs/>
          <w:sz w:val="24"/>
          <w:szCs w:val="40"/>
        </w:rPr>
        <w:t>蓄电池实际电量与额定容量的比值</w:t>
      </w:r>
      <w:r>
        <w:rPr>
          <w:rFonts w:hint="eastAsia"/>
          <w:bCs/>
          <w:sz w:val="24"/>
          <w:szCs w:val="40"/>
        </w:rPr>
        <w:t>。</w:t>
      </w:r>
      <w:r>
        <w:rPr>
          <w:bCs/>
          <w:sz w:val="24"/>
          <w:szCs w:val="40"/>
        </w:rPr>
        <w:t>即当前状态下以10h率放电至截止电压时提供的电量与额定容量的比值，用 SOC 表示，反映电池的剩余容量状况。</w:t>
      </w:r>
    </w:p>
    <w:p>
      <w:pPr>
        <w:widowControl/>
        <w:spacing w:line="240" w:lineRule="auto"/>
        <w:jc w:val="left"/>
        <w:rPr>
          <w:rFonts w:hAnsi="宋体"/>
          <w:bCs/>
        </w:rPr>
      </w:pPr>
      <w:r>
        <w:rPr>
          <w:rFonts w:hAnsi="宋体"/>
          <w:bCs/>
        </w:rPr>
        <w:br w:type="page"/>
      </w:r>
    </w:p>
    <w:p>
      <w:pPr>
        <w:pStyle w:val="2"/>
        <w:numPr>
          <w:ilvl w:val="255"/>
          <w:numId w:val="0"/>
        </w:numPr>
      </w:pPr>
      <w:bookmarkStart w:id="30" w:name="_Toc18038"/>
      <w:bookmarkStart w:id="31" w:name="_Toc3986"/>
      <w:bookmarkStart w:id="32" w:name="_Toc14125"/>
      <w:bookmarkStart w:id="33" w:name="_Toc375"/>
      <w:bookmarkStart w:id="34" w:name="_Toc29488"/>
      <w:r>
        <w:rPr>
          <w:rFonts w:hint="eastAsia"/>
        </w:rPr>
        <w:t>3</w:t>
      </w:r>
      <w:r>
        <w:rPr>
          <w:rFonts w:hint="eastAsia"/>
          <w:lang w:val="en-US" w:eastAsia="zh-CN"/>
        </w:rPr>
        <w:t xml:space="preserve">   </w:t>
      </w:r>
      <w:r>
        <w:rPr>
          <w:rFonts w:hint="eastAsia"/>
        </w:rPr>
        <w:t>系统功能及性能要求</w:t>
      </w:r>
      <w:bookmarkEnd w:id="30"/>
      <w:bookmarkEnd w:id="31"/>
      <w:bookmarkEnd w:id="32"/>
      <w:bookmarkEnd w:id="33"/>
      <w:bookmarkEnd w:id="34"/>
    </w:p>
    <w:p>
      <w:pPr>
        <w:spacing w:line="360" w:lineRule="auto"/>
        <w:rPr>
          <w:rFonts w:hAnsi="宋体"/>
          <w:bCs/>
          <w:sz w:val="24"/>
          <w:szCs w:val="24"/>
        </w:rPr>
      </w:pPr>
      <w:r>
        <w:rPr>
          <w:rFonts w:hint="eastAsia"/>
          <w:sz w:val="24"/>
          <w:szCs w:val="24"/>
        </w:rPr>
        <w:t>3.</w:t>
      </w:r>
      <w:r>
        <w:rPr>
          <w:rFonts w:hint="eastAsia"/>
          <w:sz w:val="24"/>
          <w:szCs w:val="24"/>
          <w:lang w:val="en-US" w:eastAsia="zh-CN"/>
        </w:rPr>
        <w:t>0.</w:t>
      </w:r>
      <w:r>
        <w:rPr>
          <w:rFonts w:hint="eastAsia"/>
          <w:sz w:val="24"/>
          <w:szCs w:val="24"/>
        </w:rPr>
        <w:t xml:space="preserve">1 </w:t>
      </w:r>
      <w:r>
        <w:rPr>
          <w:rFonts w:hint="eastAsia"/>
          <w:sz w:val="24"/>
          <w:szCs w:val="24"/>
          <w:lang w:val="en-US" w:eastAsia="zh-CN"/>
        </w:rPr>
        <w:t xml:space="preserve"> </w:t>
      </w:r>
      <w:r>
        <w:rPr>
          <w:rFonts w:hint="eastAsia" w:hAnsi="宋体"/>
          <w:bCs/>
          <w:sz w:val="24"/>
          <w:szCs w:val="24"/>
        </w:rPr>
        <w:t>后备电源磷酸铁锂电池系统应具备应急供电功能。相关性能要求应符合下列规定：</w:t>
      </w:r>
    </w:p>
    <w:p>
      <w:pPr>
        <w:spacing w:line="360" w:lineRule="auto"/>
        <w:ind w:firstLine="480" w:firstLineChars="200"/>
        <w:rPr>
          <w:rFonts w:hAnsi="宋体"/>
          <w:bCs/>
          <w:sz w:val="24"/>
          <w:szCs w:val="24"/>
        </w:rPr>
      </w:pPr>
      <w:r>
        <w:rPr>
          <w:rFonts w:hint="eastAsia" w:hAnsi="宋体"/>
          <w:bCs/>
          <w:sz w:val="24"/>
          <w:szCs w:val="24"/>
        </w:rPr>
        <w:t>1  当后备电源交流供电断电时，系统应具有不间断地给直流母线供电功能。</w:t>
      </w:r>
    </w:p>
    <w:p>
      <w:pPr>
        <w:spacing w:line="360" w:lineRule="auto"/>
        <w:ind w:firstLine="480" w:firstLineChars="200"/>
        <w:rPr>
          <w:rFonts w:hAnsi="宋体"/>
          <w:bCs/>
          <w:sz w:val="24"/>
          <w:szCs w:val="24"/>
        </w:rPr>
      </w:pPr>
      <w:r>
        <w:rPr>
          <w:rFonts w:hint="eastAsia"/>
          <w:sz w:val="24"/>
          <w:szCs w:val="24"/>
        </w:rPr>
        <w:t xml:space="preserve">2  </w:t>
      </w:r>
      <w:r>
        <w:rPr>
          <w:rFonts w:hint="eastAsia" w:hAnsi="宋体"/>
          <w:bCs/>
          <w:sz w:val="24"/>
          <w:szCs w:val="24"/>
        </w:rPr>
        <w:t>应急供电功能启动后，系统应具有应急供电保持功能，维持应急供电状态直至后备电源交流供电恢复正常。</w:t>
      </w:r>
    </w:p>
    <w:p>
      <w:pPr>
        <w:pStyle w:val="62"/>
        <w:spacing w:line="360" w:lineRule="auto"/>
        <w:rPr>
          <w:rFonts w:hAnsi="宋体"/>
          <w:bCs/>
          <w:sz w:val="24"/>
          <w:szCs w:val="24"/>
        </w:rPr>
      </w:pPr>
      <w:r>
        <w:rPr>
          <w:rFonts w:hint="eastAsia" w:hAnsi="宋体"/>
          <w:bCs/>
          <w:sz w:val="24"/>
          <w:szCs w:val="24"/>
        </w:rPr>
        <w:t>3  系统的电池容量应根据应急供电保持时间通过恒功率算法计算得出。</w:t>
      </w:r>
    </w:p>
    <w:p>
      <w:pPr>
        <w:spacing w:line="360" w:lineRule="auto"/>
        <w:rPr>
          <w:sz w:val="24"/>
          <w:szCs w:val="24"/>
        </w:rPr>
      </w:pPr>
      <w:r>
        <w:rPr>
          <w:rFonts w:hint="eastAsia"/>
          <w:sz w:val="24"/>
          <w:szCs w:val="24"/>
        </w:rPr>
        <w:t>3.</w:t>
      </w:r>
      <w:r>
        <w:rPr>
          <w:rFonts w:hint="eastAsia"/>
          <w:sz w:val="24"/>
          <w:szCs w:val="24"/>
          <w:lang w:val="en-US" w:eastAsia="zh-CN"/>
        </w:rPr>
        <w:t xml:space="preserve">0.2  </w:t>
      </w:r>
      <w:r>
        <w:rPr>
          <w:rFonts w:hint="eastAsia" w:hAnsi="宋体"/>
          <w:bCs/>
          <w:sz w:val="24"/>
          <w:szCs w:val="24"/>
        </w:rPr>
        <w:t>后备电源磷酸铁锂电池</w:t>
      </w:r>
      <w:r>
        <w:rPr>
          <w:rFonts w:hint="eastAsia"/>
          <w:sz w:val="24"/>
          <w:szCs w:val="24"/>
        </w:rPr>
        <w:t>系统应具有软件复位功能</w:t>
      </w:r>
      <w:r>
        <w:rPr>
          <w:rFonts w:hint="eastAsia"/>
          <w:sz w:val="24"/>
          <w:szCs w:val="24"/>
          <w:lang w:eastAsia="zh-CN"/>
        </w:rPr>
        <w:t>，</w:t>
      </w:r>
      <w:r>
        <w:rPr>
          <w:rFonts w:hint="eastAsia"/>
          <w:sz w:val="24"/>
          <w:szCs w:val="24"/>
        </w:rPr>
        <w:t>即可采用手动方式控制系统设备恢复正常工作状态，或故障报警解除后自动恢复正常工作状态。</w:t>
      </w:r>
    </w:p>
    <w:p>
      <w:pPr>
        <w:spacing w:line="360" w:lineRule="auto"/>
        <w:rPr>
          <w:rFonts w:hAnsi="宋体"/>
          <w:bCs/>
          <w:sz w:val="24"/>
          <w:szCs w:val="24"/>
        </w:rPr>
      </w:pPr>
      <w:r>
        <w:rPr>
          <w:rFonts w:hint="eastAsia"/>
          <w:sz w:val="24"/>
          <w:szCs w:val="24"/>
        </w:rPr>
        <w:t>3.</w:t>
      </w:r>
      <w:r>
        <w:rPr>
          <w:rFonts w:hint="eastAsia"/>
          <w:sz w:val="24"/>
          <w:szCs w:val="24"/>
          <w:lang w:val="en-US" w:eastAsia="zh-CN"/>
        </w:rPr>
        <w:t>0.</w:t>
      </w:r>
      <w:r>
        <w:rPr>
          <w:rFonts w:hint="eastAsia"/>
          <w:sz w:val="24"/>
          <w:szCs w:val="24"/>
        </w:rPr>
        <w:t>3</w:t>
      </w:r>
      <w:r>
        <w:rPr>
          <w:rFonts w:hint="eastAsia"/>
          <w:sz w:val="24"/>
          <w:szCs w:val="24"/>
          <w:lang w:val="en-US" w:eastAsia="zh-CN"/>
        </w:rPr>
        <w:t xml:space="preserve">  </w:t>
      </w:r>
      <w:r>
        <w:rPr>
          <w:rFonts w:hint="eastAsia" w:hAnsi="宋体"/>
          <w:bCs/>
          <w:sz w:val="24"/>
          <w:szCs w:val="24"/>
        </w:rPr>
        <w:t>后备电源磷酸铁锂电池</w:t>
      </w:r>
      <w:r>
        <w:rPr>
          <w:rFonts w:hint="eastAsia"/>
          <w:sz w:val="24"/>
          <w:szCs w:val="24"/>
        </w:rPr>
        <w:t>系统应具备自检功能。</w:t>
      </w:r>
      <w:r>
        <w:rPr>
          <w:rFonts w:hint="eastAsia" w:hAnsi="宋体"/>
          <w:bCs/>
          <w:sz w:val="24"/>
          <w:szCs w:val="24"/>
        </w:rPr>
        <w:t>相关性能要求应符合下列</w:t>
      </w:r>
      <w:r>
        <w:rPr>
          <w:rFonts w:hint="eastAsia" w:hAnsi="宋体"/>
          <w:bCs/>
          <w:sz w:val="24"/>
          <w:szCs w:val="24"/>
          <w:lang w:val="en-US" w:eastAsia="zh-CN"/>
        </w:rPr>
        <w:t>要求</w:t>
      </w:r>
      <w:r>
        <w:rPr>
          <w:rFonts w:hint="eastAsia" w:hAnsi="宋体"/>
          <w:bCs/>
          <w:sz w:val="24"/>
          <w:szCs w:val="24"/>
        </w:rPr>
        <w:t>：</w:t>
      </w:r>
    </w:p>
    <w:p>
      <w:pPr>
        <w:spacing w:line="360" w:lineRule="auto"/>
        <w:ind w:firstLine="480" w:firstLineChars="200"/>
        <w:rPr>
          <w:sz w:val="24"/>
          <w:szCs w:val="24"/>
        </w:rPr>
      </w:pPr>
      <w:r>
        <w:rPr>
          <w:rFonts w:hint="eastAsia"/>
          <w:sz w:val="24"/>
          <w:szCs w:val="24"/>
        </w:rPr>
        <w:t>1  设备上电后进行自检。</w:t>
      </w:r>
    </w:p>
    <w:p>
      <w:pPr>
        <w:spacing w:line="360" w:lineRule="auto"/>
        <w:ind w:firstLine="480" w:firstLineChars="200"/>
        <w:rPr>
          <w:sz w:val="24"/>
          <w:szCs w:val="24"/>
        </w:rPr>
      </w:pPr>
      <w:r>
        <w:rPr>
          <w:rFonts w:hint="eastAsia"/>
          <w:sz w:val="24"/>
          <w:szCs w:val="24"/>
        </w:rPr>
        <w:t>2  如果设备自检不满足程序预设要求，则应发出自检故障报警，且电池组进入保护状态，无输出。</w:t>
      </w:r>
    </w:p>
    <w:p>
      <w:pPr>
        <w:spacing w:line="360" w:lineRule="auto"/>
        <w:rPr>
          <w:sz w:val="24"/>
          <w:szCs w:val="24"/>
        </w:rPr>
      </w:pPr>
      <w:r>
        <w:rPr>
          <w:rFonts w:hint="eastAsia"/>
          <w:sz w:val="24"/>
          <w:szCs w:val="24"/>
        </w:rPr>
        <w:t>3.</w:t>
      </w:r>
      <w:r>
        <w:rPr>
          <w:rFonts w:hint="eastAsia"/>
          <w:sz w:val="24"/>
          <w:szCs w:val="24"/>
          <w:lang w:val="en-US" w:eastAsia="zh-CN"/>
        </w:rPr>
        <w:t>0.</w:t>
      </w:r>
      <w:r>
        <w:rPr>
          <w:rFonts w:hint="eastAsia"/>
          <w:sz w:val="24"/>
          <w:szCs w:val="24"/>
        </w:rPr>
        <w:t>4</w:t>
      </w:r>
      <w:r>
        <w:rPr>
          <w:rFonts w:hint="eastAsia"/>
          <w:sz w:val="24"/>
          <w:szCs w:val="24"/>
          <w:lang w:val="en-US" w:eastAsia="zh-CN"/>
        </w:rPr>
        <w:t xml:space="preserve">  </w:t>
      </w:r>
      <w:r>
        <w:rPr>
          <w:rFonts w:hint="eastAsia" w:hAnsi="宋体"/>
          <w:bCs/>
          <w:sz w:val="24"/>
          <w:szCs w:val="24"/>
        </w:rPr>
        <w:t>后备电源磷酸铁锂电池</w:t>
      </w:r>
      <w:r>
        <w:rPr>
          <w:rFonts w:hint="eastAsia"/>
          <w:sz w:val="24"/>
          <w:szCs w:val="24"/>
        </w:rPr>
        <w:t>系统应具有故障报警功能。发生下列故障时，系统设备应立即发出故障报警声信</w:t>
      </w:r>
      <w:r>
        <w:rPr>
          <w:rFonts w:hint="eastAsia"/>
          <w:sz w:val="24"/>
          <w:szCs w:val="24"/>
          <w:highlight w:val="none"/>
        </w:rPr>
        <w:t>号，并按本规范表</w:t>
      </w:r>
      <w:r>
        <w:rPr>
          <w:rFonts w:hint="eastAsia"/>
          <w:sz w:val="24"/>
          <w:szCs w:val="24"/>
          <w:highlight w:val="none"/>
          <w:lang w:val="en-US" w:eastAsia="zh-CN"/>
        </w:rPr>
        <w:t>3.0.4</w:t>
      </w:r>
      <w:r>
        <w:rPr>
          <w:rFonts w:hint="eastAsia"/>
          <w:sz w:val="24"/>
          <w:szCs w:val="24"/>
          <w:highlight w:val="none"/>
        </w:rPr>
        <w:t>的</w:t>
      </w:r>
      <w:r>
        <w:rPr>
          <w:rFonts w:hint="eastAsia"/>
          <w:sz w:val="24"/>
          <w:szCs w:val="24"/>
          <w:highlight w:val="none"/>
          <w:lang w:val="en-US" w:eastAsia="zh-CN"/>
        </w:rPr>
        <w:t>有关规定</w:t>
      </w:r>
      <w:r>
        <w:rPr>
          <w:rFonts w:hint="eastAsia"/>
          <w:sz w:val="24"/>
          <w:szCs w:val="24"/>
        </w:rPr>
        <w:t>指示故障的类型。故障声信号应能手动消除。</w:t>
      </w:r>
    </w:p>
    <w:p>
      <w:pPr>
        <w:spacing w:line="360" w:lineRule="auto"/>
        <w:ind w:firstLine="484" w:firstLineChars="202"/>
        <w:rPr>
          <w:rFonts w:hint="eastAsia" w:eastAsia="宋体"/>
          <w:sz w:val="24"/>
          <w:szCs w:val="24"/>
          <w:lang w:eastAsia="zh-CN"/>
        </w:rPr>
      </w:pPr>
      <w:r>
        <w:rPr>
          <w:rFonts w:hint="eastAsia"/>
          <w:sz w:val="24"/>
          <w:szCs w:val="24"/>
        </w:rPr>
        <w:t>1</w:t>
      </w:r>
      <w:r>
        <w:rPr>
          <w:rFonts w:hint="eastAsia"/>
          <w:sz w:val="24"/>
          <w:szCs w:val="24"/>
          <w:lang w:val="en-US" w:eastAsia="zh-CN"/>
        </w:rPr>
        <w:t xml:space="preserve">  </w:t>
      </w:r>
      <w:r>
        <w:rPr>
          <w:rFonts w:hint="eastAsia"/>
          <w:sz w:val="24"/>
          <w:szCs w:val="24"/>
        </w:rPr>
        <w:t>蓄电池组的充电回路短路、开路（非间歇式充电过程中的静置备用阶段）</w:t>
      </w:r>
      <w:r>
        <w:rPr>
          <w:rFonts w:hint="eastAsia"/>
          <w:sz w:val="24"/>
          <w:szCs w:val="24"/>
          <w:lang w:eastAsia="zh-CN"/>
        </w:rPr>
        <w:t>。</w:t>
      </w:r>
    </w:p>
    <w:p>
      <w:pPr>
        <w:spacing w:line="360" w:lineRule="auto"/>
        <w:ind w:firstLine="484" w:firstLineChars="202"/>
        <w:rPr>
          <w:rFonts w:hint="eastAsia" w:eastAsia="宋体"/>
          <w:sz w:val="24"/>
          <w:szCs w:val="24"/>
          <w:lang w:eastAsia="zh-CN"/>
        </w:rPr>
      </w:pPr>
      <w:r>
        <w:rPr>
          <w:rFonts w:hint="eastAsia"/>
          <w:sz w:val="24"/>
          <w:szCs w:val="24"/>
        </w:rPr>
        <w:t>2</w:t>
      </w:r>
      <w:r>
        <w:rPr>
          <w:rFonts w:hint="eastAsia"/>
          <w:sz w:val="24"/>
          <w:szCs w:val="24"/>
          <w:lang w:val="en-US" w:eastAsia="zh-CN"/>
        </w:rPr>
        <w:t xml:space="preserve">  </w:t>
      </w:r>
      <w:r>
        <w:rPr>
          <w:rFonts w:hint="eastAsia"/>
          <w:sz w:val="24"/>
          <w:szCs w:val="24"/>
        </w:rPr>
        <w:t>蓄电池组放电回路开路、短路、过负荷保护装置动作</w:t>
      </w:r>
      <w:r>
        <w:rPr>
          <w:rFonts w:hint="eastAsia"/>
          <w:sz w:val="24"/>
          <w:szCs w:val="24"/>
          <w:lang w:eastAsia="zh-CN"/>
        </w:rPr>
        <w:t>。</w:t>
      </w:r>
    </w:p>
    <w:p>
      <w:pPr>
        <w:spacing w:line="360" w:lineRule="auto"/>
        <w:ind w:firstLine="484" w:firstLineChars="202"/>
        <w:rPr>
          <w:rFonts w:hint="eastAsia"/>
          <w:sz w:val="24"/>
          <w:szCs w:val="24"/>
          <w:lang w:val="en-US" w:eastAsia="zh-CN"/>
        </w:rPr>
      </w:pPr>
      <w:r>
        <w:rPr>
          <w:rFonts w:hint="eastAsia"/>
          <w:sz w:val="24"/>
          <w:szCs w:val="24"/>
        </w:rPr>
        <w:t>3</w:t>
      </w:r>
      <w:r>
        <w:rPr>
          <w:rFonts w:hint="eastAsia"/>
          <w:sz w:val="24"/>
          <w:szCs w:val="24"/>
          <w:lang w:val="en-US" w:eastAsia="zh-CN"/>
        </w:rPr>
        <w:t xml:space="preserve">  </w:t>
      </w:r>
      <w:r>
        <w:rPr>
          <w:rFonts w:hint="eastAsia"/>
          <w:sz w:val="24"/>
          <w:szCs w:val="24"/>
        </w:rPr>
        <w:t>蓄电池电源管理单元通讯故障。</w:t>
      </w:r>
    </w:p>
    <w:p>
      <w:pPr>
        <w:spacing w:line="360" w:lineRule="auto"/>
        <w:jc w:val="center"/>
        <w:rPr>
          <w:sz w:val="24"/>
          <w:szCs w:val="24"/>
        </w:rPr>
      </w:pPr>
      <w:r>
        <w:rPr>
          <w:rFonts w:hint="eastAsia"/>
          <w:sz w:val="24"/>
          <w:szCs w:val="24"/>
          <w:highlight w:val="none"/>
        </w:rPr>
        <w:t>表</w:t>
      </w:r>
      <w:r>
        <w:rPr>
          <w:rFonts w:hint="eastAsia"/>
          <w:sz w:val="24"/>
          <w:szCs w:val="24"/>
          <w:highlight w:val="none"/>
          <w:lang w:val="en-US" w:eastAsia="zh-CN"/>
        </w:rPr>
        <w:t xml:space="preserve">3.0.4  </w:t>
      </w:r>
      <w:r>
        <w:rPr>
          <w:rFonts w:hint="eastAsia"/>
          <w:sz w:val="24"/>
          <w:szCs w:val="24"/>
          <w:highlight w:val="none"/>
        </w:rPr>
        <w:t>系统故障</w:t>
      </w:r>
      <w:r>
        <w:rPr>
          <w:rFonts w:hint="eastAsia"/>
          <w:sz w:val="24"/>
          <w:szCs w:val="24"/>
        </w:rPr>
        <w:t>报警信息表</w:t>
      </w:r>
    </w:p>
    <w:tbl>
      <w:tblPr>
        <w:tblStyle w:val="3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4"/>
        <w:gridCol w:w="3473"/>
        <w:gridCol w:w="40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4" w:type="dxa"/>
            <w:shd w:val="clear" w:color="auto" w:fill="auto"/>
            <w:vAlign w:val="bottom"/>
          </w:tcPr>
          <w:p>
            <w:pPr>
              <w:spacing w:line="240" w:lineRule="auto"/>
              <w:jc w:val="center"/>
              <w:rPr>
                <w:sz w:val="24"/>
                <w:szCs w:val="24"/>
              </w:rPr>
            </w:pPr>
            <w:r>
              <w:rPr>
                <w:rFonts w:hint="eastAsia"/>
                <w:sz w:val="24"/>
                <w:szCs w:val="24"/>
              </w:rPr>
              <w:t>序号</w:t>
            </w:r>
          </w:p>
        </w:tc>
        <w:tc>
          <w:tcPr>
            <w:tcW w:w="3473" w:type="dxa"/>
            <w:shd w:val="clear" w:color="auto" w:fill="auto"/>
            <w:vAlign w:val="center"/>
          </w:tcPr>
          <w:p>
            <w:pPr>
              <w:spacing w:line="240" w:lineRule="auto"/>
              <w:jc w:val="center"/>
              <w:rPr>
                <w:sz w:val="24"/>
                <w:szCs w:val="24"/>
              </w:rPr>
            </w:pPr>
            <w:r>
              <w:rPr>
                <w:rFonts w:hint="eastAsia"/>
                <w:sz w:val="24"/>
                <w:szCs w:val="24"/>
              </w:rPr>
              <w:t>报警信息</w:t>
            </w:r>
          </w:p>
        </w:tc>
        <w:tc>
          <w:tcPr>
            <w:tcW w:w="4018" w:type="dxa"/>
            <w:shd w:val="clear" w:color="auto" w:fill="auto"/>
            <w:vAlign w:val="center"/>
          </w:tcPr>
          <w:p>
            <w:pPr>
              <w:spacing w:line="240" w:lineRule="auto"/>
              <w:jc w:val="center"/>
              <w:rPr>
                <w:sz w:val="24"/>
                <w:szCs w:val="24"/>
              </w:rPr>
            </w:pPr>
            <w:r>
              <w:rPr>
                <w:rFonts w:hint="eastAsia"/>
                <w:sz w:val="24"/>
                <w:szCs w:val="24"/>
              </w:rPr>
              <w:t>故障类型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4" w:type="dxa"/>
            <w:shd w:val="clear" w:color="auto" w:fill="auto"/>
            <w:vAlign w:val="bottom"/>
          </w:tcPr>
          <w:p>
            <w:pPr>
              <w:spacing w:line="240" w:lineRule="auto"/>
              <w:jc w:val="center"/>
              <w:rPr>
                <w:sz w:val="24"/>
                <w:szCs w:val="24"/>
              </w:rPr>
            </w:pPr>
            <w:r>
              <w:rPr>
                <w:rFonts w:hint="eastAsia"/>
                <w:sz w:val="24"/>
                <w:szCs w:val="24"/>
              </w:rPr>
              <w:t>1</w:t>
            </w:r>
          </w:p>
        </w:tc>
        <w:tc>
          <w:tcPr>
            <w:tcW w:w="3473" w:type="dxa"/>
            <w:shd w:val="clear" w:color="auto" w:fill="auto"/>
            <w:vAlign w:val="center"/>
          </w:tcPr>
          <w:p>
            <w:pPr>
              <w:spacing w:line="240" w:lineRule="auto"/>
              <w:jc w:val="center"/>
              <w:rPr>
                <w:sz w:val="24"/>
                <w:szCs w:val="24"/>
              </w:rPr>
            </w:pPr>
            <w:r>
              <w:rPr>
                <w:rFonts w:hint="eastAsia"/>
                <w:sz w:val="24"/>
                <w:szCs w:val="24"/>
              </w:rPr>
              <w:t>电池充电电流过大</w:t>
            </w:r>
          </w:p>
        </w:tc>
        <w:tc>
          <w:tcPr>
            <w:tcW w:w="4018" w:type="dxa"/>
            <w:shd w:val="clear" w:color="auto" w:fill="auto"/>
            <w:vAlign w:val="center"/>
          </w:tcPr>
          <w:p>
            <w:pPr>
              <w:spacing w:line="240" w:lineRule="auto"/>
              <w:jc w:val="center"/>
              <w:rPr>
                <w:sz w:val="24"/>
                <w:szCs w:val="24"/>
              </w:rPr>
            </w:pPr>
            <w:r>
              <w:rPr>
                <w:rFonts w:hint="eastAsia"/>
                <w:sz w:val="24"/>
                <w:szCs w:val="24"/>
              </w:rPr>
              <w:t>充电回路短路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4" w:type="dxa"/>
            <w:shd w:val="clear" w:color="auto" w:fill="auto"/>
            <w:vAlign w:val="bottom"/>
          </w:tcPr>
          <w:p>
            <w:pPr>
              <w:spacing w:line="240" w:lineRule="auto"/>
              <w:jc w:val="center"/>
              <w:rPr>
                <w:sz w:val="24"/>
                <w:szCs w:val="24"/>
              </w:rPr>
            </w:pPr>
            <w:r>
              <w:rPr>
                <w:rFonts w:hint="eastAsia"/>
                <w:sz w:val="24"/>
                <w:szCs w:val="24"/>
              </w:rPr>
              <w:t>2</w:t>
            </w:r>
          </w:p>
        </w:tc>
        <w:tc>
          <w:tcPr>
            <w:tcW w:w="3473" w:type="dxa"/>
            <w:shd w:val="clear" w:color="auto" w:fill="auto"/>
            <w:vAlign w:val="center"/>
          </w:tcPr>
          <w:p>
            <w:pPr>
              <w:spacing w:line="240" w:lineRule="auto"/>
              <w:jc w:val="center"/>
              <w:rPr>
                <w:sz w:val="24"/>
                <w:szCs w:val="24"/>
              </w:rPr>
            </w:pPr>
            <w:r>
              <w:rPr>
                <w:rFonts w:hint="eastAsia"/>
                <w:sz w:val="24"/>
                <w:szCs w:val="24"/>
              </w:rPr>
              <w:t>电池放电电流过大</w:t>
            </w:r>
          </w:p>
        </w:tc>
        <w:tc>
          <w:tcPr>
            <w:tcW w:w="4018" w:type="dxa"/>
            <w:shd w:val="clear" w:color="auto" w:fill="auto"/>
            <w:vAlign w:val="center"/>
          </w:tcPr>
          <w:p>
            <w:pPr>
              <w:spacing w:line="240" w:lineRule="auto"/>
              <w:jc w:val="center"/>
              <w:rPr>
                <w:sz w:val="24"/>
                <w:szCs w:val="24"/>
              </w:rPr>
            </w:pPr>
            <w:r>
              <w:rPr>
                <w:rFonts w:hint="eastAsia"/>
                <w:sz w:val="24"/>
                <w:szCs w:val="24"/>
              </w:rPr>
              <w:t>放电回路短路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4" w:type="dxa"/>
            <w:shd w:val="clear" w:color="auto" w:fill="auto"/>
            <w:vAlign w:val="bottom"/>
          </w:tcPr>
          <w:p>
            <w:pPr>
              <w:spacing w:line="240" w:lineRule="auto"/>
              <w:jc w:val="center"/>
              <w:rPr>
                <w:sz w:val="24"/>
                <w:szCs w:val="24"/>
              </w:rPr>
            </w:pPr>
            <w:r>
              <w:rPr>
                <w:rFonts w:hint="eastAsia"/>
                <w:sz w:val="24"/>
                <w:szCs w:val="24"/>
              </w:rPr>
              <w:t>3</w:t>
            </w:r>
          </w:p>
        </w:tc>
        <w:tc>
          <w:tcPr>
            <w:tcW w:w="3473" w:type="dxa"/>
            <w:shd w:val="clear" w:color="auto" w:fill="auto"/>
            <w:vAlign w:val="center"/>
          </w:tcPr>
          <w:p>
            <w:pPr>
              <w:spacing w:line="240" w:lineRule="auto"/>
              <w:jc w:val="center"/>
              <w:rPr>
                <w:sz w:val="24"/>
                <w:szCs w:val="24"/>
              </w:rPr>
            </w:pPr>
            <w:r>
              <w:rPr>
                <w:rFonts w:hint="eastAsia"/>
                <w:sz w:val="24"/>
                <w:szCs w:val="24"/>
              </w:rPr>
              <w:t>继电器硬件故障</w:t>
            </w:r>
          </w:p>
        </w:tc>
        <w:tc>
          <w:tcPr>
            <w:tcW w:w="4018" w:type="dxa"/>
            <w:shd w:val="clear" w:color="auto" w:fill="auto"/>
            <w:vAlign w:val="center"/>
          </w:tcPr>
          <w:p>
            <w:pPr>
              <w:spacing w:line="240" w:lineRule="auto"/>
              <w:jc w:val="center"/>
              <w:rPr>
                <w:sz w:val="24"/>
                <w:szCs w:val="24"/>
              </w:rPr>
            </w:pPr>
            <w:r>
              <w:rPr>
                <w:rFonts w:hint="eastAsia"/>
                <w:sz w:val="24"/>
                <w:szCs w:val="24"/>
              </w:rPr>
              <w:t>充电回路断路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4" w:type="dxa"/>
            <w:shd w:val="clear" w:color="auto" w:fill="auto"/>
            <w:vAlign w:val="bottom"/>
          </w:tcPr>
          <w:p>
            <w:pPr>
              <w:spacing w:line="240" w:lineRule="auto"/>
              <w:jc w:val="center"/>
              <w:rPr>
                <w:sz w:val="24"/>
                <w:szCs w:val="24"/>
              </w:rPr>
            </w:pPr>
            <w:r>
              <w:rPr>
                <w:rFonts w:hint="eastAsia"/>
                <w:sz w:val="24"/>
                <w:szCs w:val="24"/>
              </w:rPr>
              <w:t>4</w:t>
            </w:r>
          </w:p>
        </w:tc>
        <w:tc>
          <w:tcPr>
            <w:tcW w:w="3473" w:type="dxa"/>
            <w:shd w:val="clear" w:color="auto" w:fill="auto"/>
            <w:vAlign w:val="center"/>
          </w:tcPr>
          <w:p>
            <w:pPr>
              <w:spacing w:line="240" w:lineRule="auto"/>
              <w:jc w:val="center"/>
              <w:rPr>
                <w:sz w:val="24"/>
                <w:szCs w:val="24"/>
              </w:rPr>
            </w:pPr>
            <w:r>
              <w:rPr>
                <w:rFonts w:hint="eastAsia"/>
                <w:sz w:val="24"/>
                <w:szCs w:val="24"/>
              </w:rPr>
              <w:t>电池组断开</w:t>
            </w:r>
          </w:p>
        </w:tc>
        <w:tc>
          <w:tcPr>
            <w:tcW w:w="4018" w:type="dxa"/>
            <w:shd w:val="clear" w:color="auto" w:fill="auto"/>
            <w:vAlign w:val="center"/>
          </w:tcPr>
          <w:p>
            <w:pPr>
              <w:spacing w:line="240" w:lineRule="auto"/>
              <w:jc w:val="center"/>
              <w:rPr>
                <w:sz w:val="24"/>
                <w:szCs w:val="24"/>
              </w:rPr>
            </w:pPr>
            <w:r>
              <w:rPr>
                <w:rFonts w:hint="eastAsia"/>
                <w:sz w:val="24"/>
                <w:szCs w:val="24"/>
              </w:rPr>
              <w:t>充电回路断路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4" w:type="dxa"/>
            <w:shd w:val="clear" w:color="auto" w:fill="auto"/>
            <w:vAlign w:val="bottom"/>
          </w:tcPr>
          <w:p>
            <w:pPr>
              <w:spacing w:line="240" w:lineRule="auto"/>
              <w:jc w:val="center"/>
              <w:rPr>
                <w:sz w:val="24"/>
                <w:szCs w:val="24"/>
              </w:rPr>
            </w:pPr>
            <w:r>
              <w:rPr>
                <w:rFonts w:hint="eastAsia"/>
                <w:sz w:val="24"/>
                <w:szCs w:val="24"/>
              </w:rPr>
              <w:t>5</w:t>
            </w:r>
          </w:p>
        </w:tc>
        <w:tc>
          <w:tcPr>
            <w:tcW w:w="3473" w:type="dxa"/>
            <w:shd w:val="clear" w:color="auto" w:fill="auto"/>
            <w:vAlign w:val="center"/>
          </w:tcPr>
          <w:p>
            <w:pPr>
              <w:spacing w:line="240" w:lineRule="auto"/>
              <w:jc w:val="center"/>
              <w:rPr>
                <w:sz w:val="24"/>
                <w:szCs w:val="24"/>
              </w:rPr>
            </w:pPr>
            <w:r>
              <w:rPr>
                <w:rFonts w:hint="eastAsia"/>
                <w:sz w:val="24"/>
                <w:szCs w:val="24"/>
              </w:rPr>
              <w:t>保险丝熔断故障</w:t>
            </w:r>
          </w:p>
        </w:tc>
        <w:tc>
          <w:tcPr>
            <w:tcW w:w="4018" w:type="dxa"/>
            <w:shd w:val="clear" w:color="auto" w:fill="auto"/>
            <w:vAlign w:val="center"/>
          </w:tcPr>
          <w:p>
            <w:pPr>
              <w:spacing w:line="240" w:lineRule="auto"/>
              <w:jc w:val="center"/>
              <w:rPr>
                <w:sz w:val="24"/>
                <w:szCs w:val="24"/>
              </w:rPr>
            </w:pPr>
            <w:r>
              <w:rPr>
                <w:rFonts w:hint="eastAsia"/>
                <w:sz w:val="24"/>
                <w:szCs w:val="24"/>
              </w:rPr>
              <w:t>过负荷保护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4" w:type="dxa"/>
            <w:shd w:val="clear" w:color="auto" w:fill="auto"/>
            <w:vAlign w:val="bottom"/>
          </w:tcPr>
          <w:p>
            <w:pPr>
              <w:spacing w:line="240" w:lineRule="auto"/>
              <w:jc w:val="center"/>
              <w:rPr>
                <w:sz w:val="24"/>
                <w:szCs w:val="24"/>
              </w:rPr>
            </w:pPr>
            <w:r>
              <w:rPr>
                <w:rFonts w:hint="eastAsia"/>
                <w:sz w:val="24"/>
                <w:szCs w:val="24"/>
              </w:rPr>
              <w:t>6</w:t>
            </w:r>
          </w:p>
        </w:tc>
        <w:tc>
          <w:tcPr>
            <w:tcW w:w="3473" w:type="dxa"/>
            <w:shd w:val="clear" w:color="auto" w:fill="auto"/>
            <w:vAlign w:val="center"/>
          </w:tcPr>
          <w:p>
            <w:pPr>
              <w:spacing w:line="240" w:lineRule="auto"/>
              <w:jc w:val="center"/>
              <w:rPr>
                <w:sz w:val="24"/>
                <w:szCs w:val="24"/>
              </w:rPr>
            </w:pPr>
            <w:r>
              <w:rPr>
                <w:rFonts w:hint="eastAsia"/>
                <w:sz w:val="24"/>
                <w:szCs w:val="24"/>
              </w:rPr>
              <w:t>BMS内部通讯故障</w:t>
            </w:r>
          </w:p>
        </w:tc>
        <w:tc>
          <w:tcPr>
            <w:tcW w:w="4018" w:type="dxa"/>
            <w:shd w:val="clear" w:color="auto" w:fill="auto"/>
            <w:vAlign w:val="center"/>
          </w:tcPr>
          <w:p>
            <w:pPr>
              <w:spacing w:line="240" w:lineRule="auto"/>
              <w:jc w:val="center"/>
              <w:rPr>
                <w:sz w:val="24"/>
                <w:szCs w:val="24"/>
              </w:rPr>
            </w:pPr>
            <w:r>
              <w:rPr>
                <w:rFonts w:hint="eastAsia"/>
                <w:sz w:val="24"/>
                <w:szCs w:val="24"/>
              </w:rPr>
              <w:t>通讯故障</w:t>
            </w:r>
          </w:p>
        </w:tc>
      </w:tr>
    </w:tbl>
    <w:p>
      <w:pPr>
        <w:spacing w:beforeLines="50" w:line="360" w:lineRule="auto"/>
        <w:rPr>
          <w:sz w:val="24"/>
          <w:szCs w:val="24"/>
          <w:u w:val="none"/>
        </w:rPr>
      </w:pPr>
      <w:r>
        <w:rPr>
          <w:rFonts w:hint="eastAsia"/>
          <w:sz w:val="24"/>
          <w:szCs w:val="24"/>
          <w:u w:val="none"/>
        </w:rPr>
        <w:t>3.</w:t>
      </w:r>
      <w:r>
        <w:rPr>
          <w:rFonts w:hint="eastAsia"/>
          <w:sz w:val="24"/>
          <w:szCs w:val="24"/>
          <w:u w:val="none"/>
          <w:lang w:val="en-US" w:eastAsia="zh-CN"/>
        </w:rPr>
        <w:t>0.</w:t>
      </w:r>
      <w:r>
        <w:rPr>
          <w:rFonts w:hint="eastAsia"/>
          <w:sz w:val="24"/>
          <w:szCs w:val="24"/>
          <w:u w:val="none"/>
        </w:rPr>
        <w:t>5</w:t>
      </w:r>
      <w:r>
        <w:rPr>
          <w:rFonts w:hint="eastAsia"/>
          <w:sz w:val="24"/>
          <w:szCs w:val="24"/>
          <w:u w:val="none"/>
          <w:lang w:val="en-US" w:eastAsia="zh-CN"/>
        </w:rPr>
        <w:t xml:space="preserve">  </w:t>
      </w:r>
      <w:r>
        <w:rPr>
          <w:rFonts w:hint="eastAsia" w:hAnsi="宋体"/>
          <w:bCs/>
          <w:sz w:val="24"/>
          <w:szCs w:val="24"/>
          <w:u w:val="none"/>
        </w:rPr>
        <w:t>后备电源磷酸铁锂电池</w:t>
      </w:r>
      <w:r>
        <w:rPr>
          <w:rFonts w:hint="eastAsia"/>
          <w:sz w:val="24"/>
          <w:szCs w:val="24"/>
          <w:u w:val="none"/>
        </w:rPr>
        <w:t>系统应具有通信功能，包括通讯接口、数字量输入和输出的硬接点接口。接口形式可以采用CAN或RS485，支持以太网、Modbus TCP/IP协议。</w:t>
      </w:r>
    </w:p>
    <w:p>
      <w:pPr>
        <w:spacing w:line="360" w:lineRule="auto"/>
        <w:rPr>
          <w:sz w:val="24"/>
          <w:szCs w:val="24"/>
        </w:rPr>
      </w:pPr>
      <w:r>
        <w:rPr>
          <w:rFonts w:hint="eastAsia"/>
          <w:sz w:val="24"/>
          <w:szCs w:val="24"/>
        </w:rPr>
        <w:t>3.</w:t>
      </w:r>
      <w:r>
        <w:rPr>
          <w:rFonts w:hint="eastAsia"/>
          <w:sz w:val="24"/>
          <w:szCs w:val="24"/>
          <w:lang w:val="en-US" w:eastAsia="zh-CN"/>
        </w:rPr>
        <w:t>0.</w:t>
      </w:r>
      <w:r>
        <w:rPr>
          <w:rFonts w:hint="eastAsia"/>
          <w:sz w:val="24"/>
          <w:szCs w:val="24"/>
        </w:rPr>
        <w:t>6</w:t>
      </w:r>
      <w:r>
        <w:rPr>
          <w:rFonts w:hint="eastAsia"/>
          <w:sz w:val="24"/>
          <w:szCs w:val="24"/>
          <w:lang w:val="en-US" w:eastAsia="zh-CN"/>
        </w:rPr>
        <w:t xml:space="preserve">  </w:t>
      </w:r>
      <w:r>
        <w:rPr>
          <w:rFonts w:hint="eastAsia"/>
          <w:sz w:val="24"/>
          <w:szCs w:val="24"/>
        </w:rPr>
        <w:t>后备电源磷酸铁锂电池系统应具有运行参数监测和显示功能，能实时监测13项运行参数，包括：直流母线电压、电池组电压值、电池组充放电电流值、配接的电池管理系统的工作状态信息、电池组总电量、电池组电池数量、电池组单体电池电压值、电池组单体电池内阻值、电池组单体电池温度值、充放电状态、电池组热失控监测信息、消防安全装置状态信息、故障报警信息。</w:t>
      </w:r>
    </w:p>
    <w:p>
      <w:pPr>
        <w:spacing w:line="360" w:lineRule="auto"/>
        <w:rPr>
          <w:sz w:val="24"/>
          <w:szCs w:val="24"/>
          <w:highlight w:val="none"/>
        </w:rPr>
      </w:pPr>
      <w:r>
        <w:rPr>
          <w:rFonts w:hint="eastAsia"/>
          <w:sz w:val="24"/>
          <w:szCs w:val="24"/>
        </w:rPr>
        <w:t>3.</w:t>
      </w:r>
      <w:r>
        <w:rPr>
          <w:rFonts w:hint="eastAsia"/>
          <w:sz w:val="24"/>
          <w:szCs w:val="24"/>
          <w:lang w:val="en-US" w:eastAsia="zh-CN"/>
        </w:rPr>
        <w:t>0.</w:t>
      </w:r>
      <w:r>
        <w:rPr>
          <w:rFonts w:hint="eastAsia"/>
          <w:sz w:val="24"/>
          <w:szCs w:val="24"/>
        </w:rPr>
        <w:t>7  后备电源磷酸铁锂电池系统应具有能防止非专业人员操作</w:t>
      </w:r>
      <w:r>
        <w:rPr>
          <w:rFonts w:hint="eastAsia"/>
          <w:sz w:val="24"/>
          <w:szCs w:val="24"/>
          <w:lang w:val="en-US" w:eastAsia="zh-CN"/>
        </w:rPr>
        <w:t>的功能</w:t>
      </w:r>
      <w:r>
        <w:rPr>
          <w:rFonts w:hint="eastAsia"/>
          <w:sz w:val="24"/>
          <w:szCs w:val="24"/>
        </w:rPr>
        <w:t>，人员操作级别划分应</w:t>
      </w:r>
      <w:r>
        <w:rPr>
          <w:rFonts w:hint="eastAsia"/>
          <w:sz w:val="24"/>
          <w:szCs w:val="24"/>
          <w:highlight w:val="none"/>
        </w:rPr>
        <w:t>符合表3.</w:t>
      </w:r>
      <w:r>
        <w:rPr>
          <w:rFonts w:hint="eastAsia"/>
          <w:sz w:val="24"/>
          <w:szCs w:val="24"/>
          <w:highlight w:val="none"/>
          <w:lang w:val="en-US" w:eastAsia="zh-CN"/>
        </w:rPr>
        <w:t>0.</w:t>
      </w:r>
      <w:r>
        <w:rPr>
          <w:rFonts w:hint="eastAsia"/>
          <w:sz w:val="24"/>
          <w:szCs w:val="24"/>
          <w:highlight w:val="none"/>
        </w:rPr>
        <w:t>7的</w:t>
      </w:r>
      <w:r>
        <w:rPr>
          <w:rFonts w:hint="eastAsia"/>
          <w:sz w:val="24"/>
          <w:szCs w:val="24"/>
          <w:highlight w:val="none"/>
          <w:lang w:val="en-US" w:eastAsia="zh-CN"/>
        </w:rPr>
        <w:t>有关</w:t>
      </w:r>
      <w:r>
        <w:rPr>
          <w:rFonts w:hint="eastAsia"/>
          <w:sz w:val="24"/>
          <w:szCs w:val="24"/>
          <w:highlight w:val="none"/>
        </w:rPr>
        <w:t>规定。</w:t>
      </w:r>
    </w:p>
    <w:p>
      <w:pPr>
        <w:spacing w:line="360" w:lineRule="auto"/>
        <w:jc w:val="center"/>
        <w:rPr>
          <w:sz w:val="24"/>
          <w:szCs w:val="24"/>
          <w:highlight w:val="none"/>
        </w:rPr>
      </w:pPr>
      <w:r>
        <w:rPr>
          <w:rFonts w:hint="eastAsia"/>
          <w:sz w:val="24"/>
          <w:szCs w:val="24"/>
          <w:highlight w:val="none"/>
        </w:rPr>
        <w:t>表3.</w:t>
      </w:r>
      <w:r>
        <w:rPr>
          <w:rFonts w:hint="eastAsia"/>
          <w:sz w:val="24"/>
          <w:szCs w:val="24"/>
          <w:highlight w:val="none"/>
          <w:lang w:val="en-US" w:eastAsia="zh-CN"/>
        </w:rPr>
        <w:t>0.</w:t>
      </w:r>
      <w:r>
        <w:rPr>
          <w:rFonts w:hint="eastAsia"/>
          <w:sz w:val="24"/>
          <w:szCs w:val="24"/>
          <w:highlight w:val="none"/>
        </w:rPr>
        <w:t>7</w:t>
      </w:r>
      <w:r>
        <w:rPr>
          <w:rFonts w:hint="eastAsia"/>
          <w:sz w:val="24"/>
          <w:szCs w:val="24"/>
          <w:highlight w:val="none"/>
          <w:lang w:val="en-US" w:eastAsia="zh-CN"/>
        </w:rPr>
        <w:t xml:space="preserve">  </w:t>
      </w:r>
      <w:r>
        <w:rPr>
          <w:rFonts w:hint="eastAsia"/>
          <w:sz w:val="24"/>
          <w:szCs w:val="24"/>
          <w:highlight w:val="none"/>
        </w:rPr>
        <w:t>后备电源磷酸铁锂电池系统操作级别划分表</w:t>
      </w:r>
    </w:p>
    <w:tbl>
      <w:tblPr>
        <w:tblStyle w:val="3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1"/>
        <w:gridCol w:w="5605"/>
        <w:gridCol w:w="1128"/>
        <w:gridCol w:w="10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1" w:type="dxa"/>
            <w:vAlign w:val="center"/>
          </w:tcPr>
          <w:p>
            <w:pPr>
              <w:spacing w:line="240" w:lineRule="auto"/>
              <w:jc w:val="center"/>
              <w:rPr>
                <w:sz w:val="24"/>
                <w:szCs w:val="24"/>
                <w:highlight w:val="none"/>
              </w:rPr>
            </w:pPr>
            <w:r>
              <w:rPr>
                <w:rFonts w:hint="eastAsia"/>
                <w:sz w:val="24"/>
                <w:szCs w:val="24"/>
                <w:highlight w:val="none"/>
              </w:rPr>
              <w:t>序号</w:t>
            </w:r>
          </w:p>
        </w:tc>
        <w:tc>
          <w:tcPr>
            <w:tcW w:w="5605" w:type="dxa"/>
            <w:vAlign w:val="center"/>
          </w:tcPr>
          <w:p>
            <w:pPr>
              <w:spacing w:line="240" w:lineRule="auto"/>
              <w:jc w:val="center"/>
              <w:rPr>
                <w:sz w:val="24"/>
                <w:szCs w:val="24"/>
                <w:highlight w:val="none"/>
              </w:rPr>
            </w:pPr>
            <w:r>
              <w:rPr>
                <w:rFonts w:hint="eastAsia"/>
                <w:sz w:val="24"/>
                <w:szCs w:val="24"/>
                <w:highlight w:val="none"/>
              </w:rPr>
              <w:t>操作项目</w:t>
            </w:r>
          </w:p>
        </w:tc>
        <w:tc>
          <w:tcPr>
            <w:tcW w:w="1128" w:type="dxa"/>
            <w:vAlign w:val="center"/>
          </w:tcPr>
          <w:p>
            <w:pPr>
              <w:spacing w:line="240" w:lineRule="auto"/>
              <w:jc w:val="center"/>
              <w:rPr>
                <w:rFonts w:hint="eastAsia" w:eastAsia="宋体"/>
                <w:sz w:val="24"/>
                <w:szCs w:val="24"/>
                <w:highlight w:val="none"/>
                <w:lang w:val="en-US" w:eastAsia="zh-CN"/>
              </w:rPr>
            </w:pPr>
            <w:r>
              <w:rPr>
                <w:rFonts w:hint="eastAsia"/>
                <w:sz w:val="24"/>
                <w:szCs w:val="24"/>
                <w:highlight w:val="none"/>
              </w:rPr>
              <w:t>Ⅰ</w:t>
            </w:r>
            <w:r>
              <w:rPr>
                <w:rFonts w:hint="eastAsia"/>
                <w:sz w:val="24"/>
                <w:szCs w:val="24"/>
                <w:highlight w:val="none"/>
                <w:lang w:val="en-US" w:eastAsia="zh-CN"/>
              </w:rPr>
              <w:t>级</w:t>
            </w:r>
          </w:p>
        </w:tc>
        <w:tc>
          <w:tcPr>
            <w:tcW w:w="1095" w:type="dxa"/>
            <w:vAlign w:val="center"/>
          </w:tcPr>
          <w:p>
            <w:pPr>
              <w:spacing w:line="240" w:lineRule="auto"/>
              <w:jc w:val="center"/>
              <w:rPr>
                <w:rFonts w:hint="eastAsia" w:eastAsia="宋体"/>
                <w:sz w:val="24"/>
                <w:szCs w:val="24"/>
                <w:highlight w:val="none"/>
                <w:lang w:val="en-US" w:eastAsia="zh-CN"/>
              </w:rPr>
            </w:pPr>
            <w:r>
              <w:rPr>
                <w:rFonts w:hint="eastAsia"/>
                <w:sz w:val="24"/>
                <w:szCs w:val="24"/>
                <w:highlight w:val="none"/>
              </w:rPr>
              <w:t>Ⅱ</w:t>
            </w:r>
            <w:r>
              <w:rPr>
                <w:rFonts w:hint="eastAsia"/>
                <w:sz w:val="24"/>
                <w:szCs w:val="24"/>
                <w:highlight w:val="none"/>
                <w:lang w:val="en-US" w:eastAsia="zh-CN"/>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1" w:type="dxa"/>
            <w:vAlign w:val="center"/>
          </w:tcPr>
          <w:p>
            <w:pPr>
              <w:spacing w:line="240" w:lineRule="auto"/>
              <w:jc w:val="center"/>
              <w:rPr>
                <w:sz w:val="24"/>
                <w:szCs w:val="24"/>
                <w:highlight w:val="none"/>
              </w:rPr>
            </w:pPr>
            <w:r>
              <w:rPr>
                <w:rFonts w:hint="eastAsia"/>
                <w:sz w:val="24"/>
                <w:szCs w:val="24"/>
                <w:highlight w:val="none"/>
              </w:rPr>
              <w:t>1</w:t>
            </w:r>
          </w:p>
        </w:tc>
        <w:tc>
          <w:tcPr>
            <w:tcW w:w="5605" w:type="dxa"/>
            <w:vAlign w:val="center"/>
          </w:tcPr>
          <w:p>
            <w:pPr>
              <w:spacing w:line="240" w:lineRule="auto"/>
              <w:jc w:val="center"/>
              <w:rPr>
                <w:sz w:val="24"/>
                <w:szCs w:val="24"/>
                <w:highlight w:val="none"/>
              </w:rPr>
            </w:pPr>
            <w:r>
              <w:rPr>
                <w:rFonts w:hint="eastAsia"/>
                <w:sz w:val="24"/>
                <w:szCs w:val="24"/>
                <w:highlight w:val="none"/>
              </w:rPr>
              <w:t>查询信息</w:t>
            </w:r>
          </w:p>
        </w:tc>
        <w:tc>
          <w:tcPr>
            <w:tcW w:w="1128" w:type="dxa"/>
            <w:vAlign w:val="center"/>
          </w:tcPr>
          <w:p>
            <w:pPr>
              <w:spacing w:line="240" w:lineRule="auto"/>
              <w:jc w:val="center"/>
              <w:rPr>
                <w:sz w:val="24"/>
                <w:szCs w:val="24"/>
                <w:highlight w:val="none"/>
              </w:rPr>
            </w:pPr>
            <w:r>
              <w:rPr>
                <w:rFonts w:hint="eastAsia"/>
                <w:sz w:val="24"/>
                <w:szCs w:val="24"/>
                <w:highlight w:val="none"/>
              </w:rPr>
              <w:t>Y</w:t>
            </w:r>
          </w:p>
        </w:tc>
        <w:tc>
          <w:tcPr>
            <w:tcW w:w="1095" w:type="dxa"/>
            <w:vAlign w:val="center"/>
          </w:tcPr>
          <w:p>
            <w:pPr>
              <w:spacing w:line="240" w:lineRule="auto"/>
              <w:jc w:val="center"/>
              <w:rPr>
                <w:sz w:val="24"/>
                <w:szCs w:val="24"/>
                <w:highlight w:val="none"/>
              </w:rPr>
            </w:pPr>
            <w:r>
              <w:rPr>
                <w:rFonts w:hint="eastAsia"/>
                <w:sz w:val="24"/>
                <w:szCs w:val="24"/>
                <w:highlight w:val="none"/>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1" w:type="dxa"/>
            <w:vAlign w:val="center"/>
          </w:tcPr>
          <w:p>
            <w:pPr>
              <w:spacing w:line="240" w:lineRule="auto"/>
              <w:jc w:val="center"/>
              <w:rPr>
                <w:sz w:val="24"/>
                <w:szCs w:val="24"/>
                <w:highlight w:val="none"/>
              </w:rPr>
            </w:pPr>
            <w:r>
              <w:rPr>
                <w:rFonts w:hint="eastAsia"/>
                <w:sz w:val="24"/>
                <w:szCs w:val="24"/>
                <w:highlight w:val="none"/>
              </w:rPr>
              <w:t>2</w:t>
            </w:r>
          </w:p>
        </w:tc>
        <w:tc>
          <w:tcPr>
            <w:tcW w:w="5605" w:type="dxa"/>
            <w:vAlign w:val="center"/>
          </w:tcPr>
          <w:p>
            <w:pPr>
              <w:spacing w:line="240" w:lineRule="auto"/>
              <w:jc w:val="center"/>
              <w:rPr>
                <w:sz w:val="24"/>
                <w:szCs w:val="24"/>
                <w:highlight w:val="none"/>
              </w:rPr>
            </w:pPr>
            <w:r>
              <w:rPr>
                <w:rFonts w:hint="eastAsia"/>
                <w:sz w:val="24"/>
                <w:szCs w:val="24"/>
                <w:highlight w:val="none"/>
              </w:rPr>
              <w:t>消除故障报警声信号</w:t>
            </w:r>
          </w:p>
        </w:tc>
        <w:tc>
          <w:tcPr>
            <w:tcW w:w="1128" w:type="dxa"/>
            <w:vAlign w:val="center"/>
          </w:tcPr>
          <w:p>
            <w:pPr>
              <w:spacing w:line="240" w:lineRule="auto"/>
              <w:jc w:val="center"/>
              <w:rPr>
                <w:sz w:val="24"/>
                <w:szCs w:val="24"/>
                <w:highlight w:val="none"/>
              </w:rPr>
            </w:pPr>
            <w:r>
              <w:rPr>
                <w:rFonts w:hint="eastAsia"/>
                <w:sz w:val="24"/>
                <w:szCs w:val="24"/>
                <w:highlight w:val="none"/>
              </w:rPr>
              <w:t>Y</w:t>
            </w:r>
          </w:p>
        </w:tc>
        <w:tc>
          <w:tcPr>
            <w:tcW w:w="1095" w:type="dxa"/>
            <w:vAlign w:val="center"/>
          </w:tcPr>
          <w:p>
            <w:pPr>
              <w:spacing w:line="240" w:lineRule="auto"/>
              <w:jc w:val="center"/>
              <w:rPr>
                <w:sz w:val="24"/>
                <w:szCs w:val="24"/>
                <w:highlight w:val="none"/>
              </w:rPr>
            </w:pPr>
            <w:r>
              <w:rPr>
                <w:rFonts w:hint="eastAsia"/>
                <w:sz w:val="24"/>
                <w:szCs w:val="24"/>
                <w:highlight w:val="none"/>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1" w:type="dxa"/>
            <w:vAlign w:val="center"/>
          </w:tcPr>
          <w:p>
            <w:pPr>
              <w:spacing w:line="240" w:lineRule="auto"/>
              <w:jc w:val="center"/>
              <w:rPr>
                <w:sz w:val="24"/>
                <w:szCs w:val="24"/>
              </w:rPr>
            </w:pPr>
            <w:r>
              <w:rPr>
                <w:rFonts w:hint="eastAsia"/>
                <w:sz w:val="24"/>
                <w:szCs w:val="24"/>
              </w:rPr>
              <w:t>3</w:t>
            </w:r>
          </w:p>
        </w:tc>
        <w:tc>
          <w:tcPr>
            <w:tcW w:w="5605" w:type="dxa"/>
            <w:vAlign w:val="center"/>
          </w:tcPr>
          <w:p>
            <w:pPr>
              <w:spacing w:line="240" w:lineRule="auto"/>
              <w:jc w:val="center"/>
              <w:rPr>
                <w:sz w:val="24"/>
                <w:szCs w:val="24"/>
              </w:rPr>
            </w:pPr>
            <w:r>
              <w:rPr>
                <w:rFonts w:hint="eastAsia"/>
                <w:sz w:val="24"/>
                <w:szCs w:val="24"/>
              </w:rPr>
              <w:t>重启复位</w:t>
            </w:r>
          </w:p>
        </w:tc>
        <w:tc>
          <w:tcPr>
            <w:tcW w:w="1128" w:type="dxa"/>
            <w:vAlign w:val="center"/>
          </w:tcPr>
          <w:p>
            <w:pPr>
              <w:spacing w:line="240" w:lineRule="auto"/>
              <w:jc w:val="center"/>
              <w:rPr>
                <w:sz w:val="24"/>
                <w:szCs w:val="24"/>
              </w:rPr>
            </w:pPr>
            <w:r>
              <w:rPr>
                <w:rFonts w:hint="eastAsia"/>
                <w:sz w:val="24"/>
                <w:szCs w:val="24"/>
              </w:rPr>
              <w:t>N</w:t>
            </w:r>
          </w:p>
        </w:tc>
        <w:tc>
          <w:tcPr>
            <w:tcW w:w="1095" w:type="dxa"/>
            <w:vAlign w:val="center"/>
          </w:tcPr>
          <w:p>
            <w:pPr>
              <w:spacing w:line="240" w:lineRule="auto"/>
              <w:jc w:val="center"/>
              <w:rPr>
                <w:sz w:val="24"/>
                <w:szCs w:val="24"/>
              </w:rPr>
            </w:pPr>
            <w:r>
              <w:rPr>
                <w:rFonts w:hint="eastAsia"/>
                <w:sz w:val="24"/>
                <w:szCs w:val="24"/>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1" w:type="dxa"/>
            <w:vAlign w:val="center"/>
          </w:tcPr>
          <w:p>
            <w:pPr>
              <w:spacing w:line="240" w:lineRule="auto"/>
              <w:jc w:val="center"/>
              <w:rPr>
                <w:sz w:val="24"/>
                <w:szCs w:val="24"/>
              </w:rPr>
            </w:pPr>
            <w:r>
              <w:rPr>
                <w:rFonts w:hint="eastAsia"/>
                <w:sz w:val="24"/>
                <w:szCs w:val="24"/>
              </w:rPr>
              <w:t>4</w:t>
            </w:r>
          </w:p>
        </w:tc>
        <w:tc>
          <w:tcPr>
            <w:tcW w:w="5605" w:type="dxa"/>
            <w:vAlign w:val="center"/>
          </w:tcPr>
          <w:p>
            <w:pPr>
              <w:spacing w:line="240" w:lineRule="auto"/>
              <w:jc w:val="center"/>
              <w:rPr>
                <w:sz w:val="24"/>
                <w:szCs w:val="24"/>
              </w:rPr>
            </w:pPr>
            <w:r>
              <w:rPr>
                <w:rFonts w:hint="eastAsia"/>
                <w:sz w:val="24"/>
                <w:szCs w:val="24"/>
              </w:rPr>
              <w:t>接通、断开电池组</w:t>
            </w:r>
          </w:p>
        </w:tc>
        <w:tc>
          <w:tcPr>
            <w:tcW w:w="1128" w:type="dxa"/>
            <w:vAlign w:val="center"/>
          </w:tcPr>
          <w:p>
            <w:pPr>
              <w:spacing w:line="240" w:lineRule="auto"/>
              <w:jc w:val="center"/>
              <w:rPr>
                <w:sz w:val="24"/>
                <w:szCs w:val="24"/>
              </w:rPr>
            </w:pPr>
            <w:r>
              <w:rPr>
                <w:rFonts w:hint="eastAsia"/>
                <w:sz w:val="24"/>
                <w:szCs w:val="24"/>
              </w:rPr>
              <w:t>N</w:t>
            </w:r>
          </w:p>
        </w:tc>
        <w:tc>
          <w:tcPr>
            <w:tcW w:w="1095" w:type="dxa"/>
            <w:vAlign w:val="center"/>
          </w:tcPr>
          <w:p>
            <w:pPr>
              <w:spacing w:line="240" w:lineRule="auto"/>
              <w:jc w:val="center"/>
              <w:rPr>
                <w:sz w:val="24"/>
                <w:szCs w:val="24"/>
              </w:rPr>
            </w:pPr>
            <w:r>
              <w:rPr>
                <w:rFonts w:hint="eastAsia"/>
                <w:sz w:val="24"/>
                <w:szCs w:val="24"/>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1" w:type="dxa"/>
            <w:vAlign w:val="center"/>
          </w:tcPr>
          <w:p>
            <w:pPr>
              <w:spacing w:line="240" w:lineRule="auto"/>
              <w:jc w:val="center"/>
              <w:rPr>
                <w:sz w:val="24"/>
                <w:szCs w:val="24"/>
              </w:rPr>
            </w:pPr>
            <w:r>
              <w:rPr>
                <w:rFonts w:hint="eastAsia"/>
                <w:sz w:val="24"/>
                <w:szCs w:val="24"/>
              </w:rPr>
              <w:t>5</w:t>
            </w:r>
          </w:p>
        </w:tc>
        <w:tc>
          <w:tcPr>
            <w:tcW w:w="5605" w:type="dxa"/>
            <w:vAlign w:val="center"/>
          </w:tcPr>
          <w:p>
            <w:pPr>
              <w:spacing w:line="240" w:lineRule="auto"/>
              <w:jc w:val="center"/>
              <w:rPr>
                <w:sz w:val="24"/>
                <w:szCs w:val="24"/>
              </w:rPr>
            </w:pPr>
            <w:r>
              <w:rPr>
                <w:rFonts w:hint="eastAsia"/>
                <w:sz w:val="24"/>
                <w:szCs w:val="24"/>
              </w:rPr>
              <w:t>消除故障报警记录</w:t>
            </w:r>
          </w:p>
        </w:tc>
        <w:tc>
          <w:tcPr>
            <w:tcW w:w="1128" w:type="dxa"/>
            <w:vAlign w:val="center"/>
          </w:tcPr>
          <w:p>
            <w:pPr>
              <w:spacing w:line="240" w:lineRule="auto"/>
              <w:jc w:val="center"/>
              <w:rPr>
                <w:sz w:val="24"/>
                <w:szCs w:val="24"/>
              </w:rPr>
            </w:pPr>
            <w:r>
              <w:rPr>
                <w:rFonts w:hint="eastAsia"/>
                <w:sz w:val="24"/>
                <w:szCs w:val="24"/>
              </w:rPr>
              <w:t>N</w:t>
            </w:r>
          </w:p>
        </w:tc>
        <w:tc>
          <w:tcPr>
            <w:tcW w:w="1095" w:type="dxa"/>
            <w:vAlign w:val="center"/>
          </w:tcPr>
          <w:p>
            <w:pPr>
              <w:spacing w:line="240" w:lineRule="auto"/>
              <w:jc w:val="center"/>
              <w:rPr>
                <w:sz w:val="24"/>
                <w:szCs w:val="24"/>
              </w:rPr>
            </w:pPr>
            <w:r>
              <w:rPr>
                <w:rFonts w:hint="eastAsia"/>
                <w:sz w:val="24"/>
                <w:szCs w:val="24"/>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1" w:type="dxa"/>
            <w:vAlign w:val="center"/>
          </w:tcPr>
          <w:p>
            <w:pPr>
              <w:spacing w:line="240" w:lineRule="auto"/>
              <w:jc w:val="center"/>
              <w:rPr>
                <w:sz w:val="24"/>
                <w:szCs w:val="24"/>
              </w:rPr>
            </w:pPr>
            <w:r>
              <w:rPr>
                <w:rFonts w:hint="eastAsia"/>
                <w:sz w:val="24"/>
                <w:szCs w:val="24"/>
              </w:rPr>
              <w:t>6</w:t>
            </w:r>
          </w:p>
        </w:tc>
        <w:tc>
          <w:tcPr>
            <w:tcW w:w="5605" w:type="dxa"/>
            <w:vAlign w:val="center"/>
          </w:tcPr>
          <w:p>
            <w:pPr>
              <w:spacing w:line="240" w:lineRule="auto"/>
              <w:jc w:val="center"/>
              <w:rPr>
                <w:sz w:val="24"/>
                <w:szCs w:val="24"/>
              </w:rPr>
            </w:pPr>
            <w:r>
              <w:rPr>
                <w:rFonts w:hint="eastAsia"/>
                <w:sz w:val="24"/>
                <w:szCs w:val="24"/>
              </w:rPr>
              <w:t>查询电池组热失控相关信息</w:t>
            </w:r>
          </w:p>
        </w:tc>
        <w:tc>
          <w:tcPr>
            <w:tcW w:w="1128" w:type="dxa"/>
            <w:vAlign w:val="center"/>
          </w:tcPr>
          <w:p>
            <w:pPr>
              <w:spacing w:line="240" w:lineRule="auto"/>
              <w:jc w:val="center"/>
              <w:rPr>
                <w:sz w:val="24"/>
                <w:szCs w:val="24"/>
              </w:rPr>
            </w:pPr>
            <w:r>
              <w:rPr>
                <w:rFonts w:hint="eastAsia"/>
                <w:sz w:val="24"/>
                <w:szCs w:val="24"/>
              </w:rPr>
              <w:t>N</w:t>
            </w:r>
          </w:p>
        </w:tc>
        <w:tc>
          <w:tcPr>
            <w:tcW w:w="1095" w:type="dxa"/>
            <w:vAlign w:val="center"/>
          </w:tcPr>
          <w:p>
            <w:pPr>
              <w:spacing w:line="240" w:lineRule="auto"/>
              <w:jc w:val="center"/>
              <w:rPr>
                <w:sz w:val="24"/>
                <w:szCs w:val="24"/>
              </w:rPr>
            </w:pPr>
            <w:r>
              <w:rPr>
                <w:rFonts w:hint="eastAsia"/>
                <w:sz w:val="24"/>
                <w:szCs w:val="24"/>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1" w:type="dxa"/>
            <w:vAlign w:val="center"/>
          </w:tcPr>
          <w:p>
            <w:pPr>
              <w:spacing w:line="240" w:lineRule="auto"/>
              <w:jc w:val="center"/>
              <w:rPr>
                <w:sz w:val="24"/>
                <w:szCs w:val="24"/>
              </w:rPr>
            </w:pPr>
            <w:r>
              <w:rPr>
                <w:rFonts w:hint="eastAsia"/>
                <w:sz w:val="24"/>
                <w:szCs w:val="24"/>
              </w:rPr>
              <w:t>7</w:t>
            </w:r>
          </w:p>
        </w:tc>
        <w:tc>
          <w:tcPr>
            <w:tcW w:w="5605" w:type="dxa"/>
            <w:vAlign w:val="center"/>
          </w:tcPr>
          <w:p>
            <w:pPr>
              <w:spacing w:line="240" w:lineRule="auto"/>
              <w:jc w:val="center"/>
              <w:rPr>
                <w:sz w:val="24"/>
                <w:szCs w:val="24"/>
              </w:rPr>
            </w:pPr>
            <w:r>
              <w:rPr>
                <w:rFonts w:hint="eastAsia"/>
                <w:sz w:val="24"/>
                <w:szCs w:val="24"/>
              </w:rPr>
              <w:t>修改或改变软件预设值</w:t>
            </w:r>
          </w:p>
        </w:tc>
        <w:tc>
          <w:tcPr>
            <w:tcW w:w="1128" w:type="dxa"/>
            <w:vAlign w:val="center"/>
          </w:tcPr>
          <w:p>
            <w:pPr>
              <w:spacing w:line="240" w:lineRule="auto"/>
              <w:jc w:val="center"/>
              <w:rPr>
                <w:sz w:val="24"/>
                <w:szCs w:val="24"/>
              </w:rPr>
            </w:pPr>
            <w:r>
              <w:rPr>
                <w:rFonts w:hint="eastAsia"/>
                <w:sz w:val="24"/>
                <w:szCs w:val="24"/>
              </w:rPr>
              <w:t>N</w:t>
            </w:r>
          </w:p>
        </w:tc>
        <w:tc>
          <w:tcPr>
            <w:tcW w:w="1095" w:type="dxa"/>
            <w:vAlign w:val="center"/>
          </w:tcPr>
          <w:p>
            <w:pPr>
              <w:spacing w:line="240" w:lineRule="auto"/>
              <w:jc w:val="center"/>
              <w:rPr>
                <w:sz w:val="24"/>
                <w:szCs w:val="24"/>
              </w:rPr>
            </w:pPr>
            <w:r>
              <w:rPr>
                <w:rFonts w:hint="eastAsia"/>
                <w:sz w:val="24"/>
                <w:szCs w:val="24"/>
              </w:rPr>
              <w:t>Y</w:t>
            </w:r>
          </w:p>
        </w:tc>
      </w:tr>
    </w:tbl>
    <w:p>
      <w:pPr>
        <w:spacing w:line="360" w:lineRule="auto"/>
        <w:rPr>
          <w:sz w:val="22"/>
          <w:szCs w:val="22"/>
        </w:rPr>
      </w:pPr>
      <w:r>
        <w:rPr>
          <w:rFonts w:hint="eastAsia"/>
          <w:sz w:val="22"/>
          <w:szCs w:val="22"/>
        </w:rPr>
        <w:t>注：1.“N”为禁止；“Y”为本级人员可操作。</w:t>
      </w:r>
    </w:p>
    <w:p>
      <w:pPr>
        <w:spacing w:line="360" w:lineRule="auto"/>
        <w:ind w:firstLine="440" w:firstLineChars="200"/>
        <w:rPr>
          <w:sz w:val="22"/>
          <w:szCs w:val="22"/>
        </w:rPr>
      </w:pPr>
      <w:r>
        <w:rPr>
          <w:rFonts w:hint="eastAsia"/>
          <w:sz w:val="22"/>
          <w:szCs w:val="22"/>
        </w:rPr>
        <w:t>2.进入Ⅰ级操作功能状态不需要操作密码，进入Ⅱ级操作功能状态需要操作密码。</w:t>
      </w:r>
    </w:p>
    <w:p>
      <w:pPr>
        <w:spacing w:beforeLines="50" w:line="360" w:lineRule="auto"/>
        <w:rPr>
          <w:sz w:val="24"/>
          <w:szCs w:val="24"/>
        </w:rPr>
      </w:pPr>
      <w:r>
        <w:rPr>
          <w:rFonts w:hint="eastAsia"/>
          <w:sz w:val="24"/>
          <w:szCs w:val="24"/>
        </w:rPr>
        <w:t>3.</w:t>
      </w:r>
      <w:r>
        <w:rPr>
          <w:rFonts w:hint="eastAsia"/>
          <w:sz w:val="24"/>
          <w:szCs w:val="24"/>
          <w:lang w:val="en-US" w:eastAsia="zh-CN"/>
        </w:rPr>
        <w:t>0.</w:t>
      </w:r>
      <w:r>
        <w:rPr>
          <w:rFonts w:hint="eastAsia"/>
          <w:sz w:val="24"/>
          <w:szCs w:val="24"/>
        </w:rPr>
        <w:t>8</w:t>
      </w:r>
      <w:r>
        <w:rPr>
          <w:rFonts w:hint="eastAsia"/>
          <w:sz w:val="24"/>
          <w:szCs w:val="24"/>
          <w:lang w:val="en-US" w:eastAsia="zh-CN"/>
        </w:rPr>
        <w:t xml:space="preserve">  </w:t>
      </w:r>
      <w:r>
        <w:rPr>
          <w:rFonts w:hint="eastAsia"/>
          <w:sz w:val="24"/>
          <w:szCs w:val="24"/>
        </w:rPr>
        <w:t>后备电源磷酸铁锂电池系统应具有输出性能。输出回路和电气保护措施应满足下列要求：</w:t>
      </w:r>
    </w:p>
    <w:p>
      <w:pPr>
        <w:spacing w:line="360" w:lineRule="auto"/>
        <w:ind w:firstLine="484" w:firstLineChars="202"/>
        <w:rPr>
          <w:rFonts w:hint="eastAsia" w:eastAsia="宋体"/>
          <w:sz w:val="24"/>
          <w:szCs w:val="24"/>
          <w:lang w:eastAsia="zh-CN"/>
        </w:rPr>
      </w:pPr>
      <w:r>
        <w:rPr>
          <w:rFonts w:hint="eastAsia"/>
          <w:sz w:val="24"/>
          <w:szCs w:val="24"/>
        </w:rPr>
        <w:t>1</w:t>
      </w:r>
      <w:r>
        <w:rPr>
          <w:rFonts w:hint="eastAsia"/>
          <w:sz w:val="24"/>
          <w:szCs w:val="24"/>
          <w:lang w:val="en-US" w:eastAsia="zh-CN"/>
        </w:rPr>
        <w:t xml:space="preserve">  </w:t>
      </w:r>
      <w:r>
        <w:rPr>
          <w:rFonts w:hint="eastAsia"/>
          <w:sz w:val="24"/>
          <w:szCs w:val="24"/>
        </w:rPr>
        <w:t>系统额定输出电压等级应与主机直流母线电压等级相一致</w:t>
      </w:r>
      <w:r>
        <w:rPr>
          <w:rFonts w:hint="eastAsia"/>
          <w:sz w:val="24"/>
          <w:szCs w:val="24"/>
          <w:lang w:eastAsia="zh-CN"/>
        </w:rPr>
        <w:t>。</w:t>
      </w:r>
    </w:p>
    <w:p>
      <w:pPr>
        <w:spacing w:line="360" w:lineRule="auto"/>
        <w:ind w:firstLine="484" w:firstLineChars="202"/>
        <w:rPr>
          <w:rFonts w:hint="eastAsia" w:eastAsia="宋体"/>
          <w:sz w:val="24"/>
          <w:szCs w:val="24"/>
          <w:lang w:eastAsia="zh-CN"/>
        </w:rPr>
      </w:pPr>
      <w:r>
        <w:rPr>
          <w:rFonts w:hint="eastAsia"/>
          <w:sz w:val="24"/>
          <w:szCs w:val="24"/>
        </w:rPr>
        <w:t xml:space="preserve">2 </w:t>
      </w:r>
      <w:r>
        <w:rPr>
          <w:rFonts w:hint="eastAsia"/>
          <w:sz w:val="24"/>
          <w:szCs w:val="24"/>
          <w:lang w:val="en-US" w:eastAsia="zh-CN"/>
        </w:rPr>
        <w:t xml:space="preserve"> </w:t>
      </w:r>
      <w:r>
        <w:rPr>
          <w:rFonts w:hint="eastAsia"/>
          <w:sz w:val="24"/>
          <w:szCs w:val="24"/>
        </w:rPr>
        <w:t>每个后备电源磷酸铁锂电池系统应配置一套电池管理系统</w:t>
      </w:r>
      <w:r>
        <w:rPr>
          <w:rFonts w:hint="eastAsia"/>
          <w:sz w:val="24"/>
          <w:szCs w:val="24"/>
          <w:lang w:eastAsia="zh-CN"/>
        </w:rPr>
        <w:t>。</w:t>
      </w:r>
    </w:p>
    <w:p>
      <w:pPr>
        <w:spacing w:line="360" w:lineRule="auto"/>
        <w:ind w:firstLine="484" w:firstLineChars="202"/>
        <w:rPr>
          <w:sz w:val="24"/>
          <w:szCs w:val="24"/>
        </w:rPr>
      </w:pPr>
      <w:r>
        <w:rPr>
          <w:rFonts w:hint="eastAsia"/>
          <w:sz w:val="24"/>
          <w:szCs w:val="24"/>
        </w:rPr>
        <w:t xml:space="preserve">3 </w:t>
      </w:r>
      <w:r>
        <w:rPr>
          <w:rFonts w:hint="eastAsia"/>
          <w:sz w:val="24"/>
          <w:szCs w:val="24"/>
          <w:lang w:val="en-US" w:eastAsia="zh-CN"/>
        </w:rPr>
        <w:t xml:space="preserve"> </w:t>
      </w:r>
      <w:r>
        <w:rPr>
          <w:rFonts w:hint="eastAsia"/>
          <w:sz w:val="24"/>
          <w:szCs w:val="24"/>
        </w:rPr>
        <w:t>每个输出回路均应单独设置过负荷、短路保护装置，任一回路故障不影响其他回路的正常工作。</w:t>
      </w:r>
    </w:p>
    <w:p>
      <w:pPr>
        <w:spacing w:line="360" w:lineRule="auto"/>
        <w:ind w:firstLine="484" w:firstLineChars="202"/>
        <w:rPr>
          <w:sz w:val="24"/>
          <w:szCs w:val="24"/>
        </w:rPr>
      </w:pPr>
      <w:r>
        <w:rPr>
          <w:rFonts w:hint="eastAsia"/>
          <w:sz w:val="24"/>
          <w:szCs w:val="24"/>
        </w:rPr>
        <w:t xml:space="preserve">4 </w:t>
      </w:r>
      <w:r>
        <w:rPr>
          <w:rFonts w:hint="eastAsia"/>
          <w:sz w:val="24"/>
          <w:szCs w:val="24"/>
          <w:lang w:val="en-US" w:eastAsia="zh-CN"/>
        </w:rPr>
        <w:t xml:space="preserve"> </w:t>
      </w:r>
      <w:r>
        <w:rPr>
          <w:rFonts w:hint="eastAsia"/>
          <w:sz w:val="24"/>
          <w:szCs w:val="24"/>
        </w:rPr>
        <w:t>系统输出特性应符合生产者的规定，且在10%额定输出功率条件下应能正常工作。</w:t>
      </w:r>
    </w:p>
    <w:p>
      <w:pPr>
        <w:spacing w:line="360" w:lineRule="auto"/>
        <w:rPr>
          <w:sz w:val="24"/>
          <w:szCs w:val="24"/>
        </w:rPr>
      </w:pPr>
      <w:r>
        <w:rPr>
          <w:rFonts w:hint="eastAsia"/>
          <w:sz w:val="24"/>
          <w:szCs w:val="24"/>
        </w:rPr>
        <w:t>3.</w:t>
      </w:r>
      <w:r>
        <w:rPr>
          <w:rFonts w:hint="eastAsia"/>
          <w:sz w:val="24"/>
          <w:szCs w:val="24"/>
          <w:lang w:val="en-US" w:eastAsia="zh-CN"/>
        </w:rPr>
        <w:t>0.</w:t>
      </w:r>
      <w:r>
        <w:rPr>
          <w:rFonts w:hint="eastAsia"/>
          <w:sz w:val="24"/>
          <w:szCs w:val="24"/>
        </w:rPr>
        <w:t>9  后备电源磷酸铁锂电池系统的充电性应满足下列要求：</w:t>
      </w:r>
    </w:p>
    <w:p>
      <w:pPr>
        <w:spacing w:line="360" w:lineRule="auto"/>
        <w:ind w:firstLine="484" w:firstLineChars="202"/>
        <w:rPr>
          <w:rFonts w:hint="eastAsia" w:eastAsia="宋体"/>
          <w:sz w:val="24"/>
          <w:szCs w:val="24"/>
          <w:lang w:eastAsia="zh-CN"/>
        </w:rPr>
      </w:pPr>
      <w:r>
        <w:rPr>
          <w:rFonts w:hint="eastAsia"/>
          <w:sz w:val="24"/>
          <w:szCs w:val="24"/>
        </w:rPr>
        <w:t>1</w:t>
      </w:r>
      <w:r>
        <w:rPr>
          <w:rFonts w:hint="eastAsia"/>
          <w:sz w:val="24"/>
          <w:szCs w:val="24"/>
          <w:lang w:val="en-US" w:eastAsia="zh-CN"/>
        </w:rPr>
        <w:t xml:space="preserve">  </w:t>
      </w:r>
      <w:r>
        <w:rPr>
          <w:rFonts w:hint="eastAsia"/>
          <w:sz w:val="24"/>
          <w:szCs w:val="24"/>
        </w:rPr>
        <w:t>系统应适配主机充电机，充电回路应设置短路和过充电保护装置</w:t>
      </w:r>
      <w:r>
        <w:rPr>
          <w:rFonts w:hint="eastAsia"/>
          <w:sz w:val="24"/>
          <w:szCs w:val="24"/>
          <w:lang w:eastAsia="zh-CN"/>
        </w:rPr>
        <w:t>。</w:t>
      </w:r>
    </w:p>
    <w:p>
      <w:pPr>
        <w:spacing w:line="360" w:lineRule="auto"/>
        <w:ind w:firstLine="484" w:firstLineChars="202"/>
        <w:rPr>
          <w:sz w:val="24"/>
          <w:szCs w:val="24"/>
        </w:rPr>
      </w:pPr>
      <w:r>
        <w:rPr>
          <w:rFonts w:hint="eastAsia"/>
          <w:sz w:val="24"/>
          <w:szCs w:val="24"/>
        </w:rPr>
        <w:t>2</w:t>
      </w:r>
      <w:r>
        <w:rPr>
          <w:rFonts w:hint="eastAsia"/>
          <w:sz w:val="24"/>
          <w:szCs w:val="24"/>
          <w:lang w:val="en-US" w:eastAsia="zh-CN"/>
        </w:rPr>
        <w:t xml:space="preserve">  </w:t>
      </w:r>
      <w:r>
        <w:rPr>
          <w:rFonts w:hint="eastAsia"/>
          <w:sz w:val="24"/>
          <w:szCs w:val="24"/>
        </w:rPr>
        <w:t>充电方式应包括间歇式充电方式和连续在线浮充方式，可以适应所有后备电源系统。</w:t>
      </w:r>
    </w:p>
    <w:p>
      <w:pPr>
        <w:spacing w:line="360" w:lineRule="auto"/>
        <w:ind w:firstLine="485" w:firstLineChars="0"/>
        <w:rPr>
          <w:rFonts w:hint="eastAsia"/>
          <w:sz w:val="24"/>
          <w:szCs w:val="24"/>
        </w:rPr>
      </w:pPr>
      <w:r>
        <w:rPr>
          <w:rFonts w:hint="eastAsia"/>
          <w:sz w:val="24"/>
          <w:szCs w:val="24"/>
        </w:rPr>
        <w:t xml:space="preserve">3 </w:t>
      </w:r>
      <w:r>
        <w:rPr>
          <w:rFonts w:hint="eastAsia"/>
          <w:sz w:val="24"/>
          <w:szCs w:val="24"/>
          <w:lang w:val="en-US" w:eastAsia="zh-CN"/>
        </w:rPr>
        <w:t xml:space="preserve"> </w:t>
      </w:r>
      <w:r>
        <w:rPr>
          <w:rFonts w:hint="eastAsia"/>
          <w:sz w:val="24"/>
          <w:szCs w:val="24"/>
        </w:rPr>
        <w:t>应根据所应用的单体电池生产厂商相关规定，明确该后备电源磷酸铁锂电池系统的标准充电电流（一般为0.5C</w:t>
      </w:r>
      <w:r>
        <w:rPr>
          <w:rFonts w:hint="eastAsia"/>
          <w:sz w:val="24"/>
          <w:szCs w:val="24"/>
          <w:lang w:eastAsia="zh-CN"/>
        </w:rPr>
        <w:t>，</w:t>
      </w:r>
      <w:r>
        <w:rPr>
          <w:rFonts w:hint="eastAsia"/>
          <w:sz w:val="24"/>
          <w:szCs w:val="24"/>
        </w:rPr>
        <w:t>其中“C”代表电池的额定容量倍率，即 1C =电池额定容量值（单位：A・h）对应的电流值（单位：A））及最大持续充电电流（一般为小于1C）。</w:t>
      </w:r>
    </w:p>
    <w:p>
      <w:pPr>
        <w:spacing w:line="360" w:lineRule="auto"/>
        <w:ind w:firstLine="485" w:firstLineChars="0"/>
        <w:rPr>
          <w:sz w:val="24"/>
          <w:szCs w:val="24"/>
        </w:rPr>
      </w:pPr>
      <w:r>
        <w:rPr>
          <w:rFonts w:hint="eastAsia"/>
          <w:sz w:val="24"/>
          <w:szCs w:val="24"/>
        </w:rPr>
        <w:br w:type="page"/>
      </w:r>
    </w:p>
    <w:p>
      <w:pPr>
        <w:pStyle w:val="2"/>
        <w:widowControl/>
        <w:numPr>
          <w:ilvl w:val="0"/>
          <w:numId w:val="0"/>
        </w:numPr>
        <w:tabs>
          <w:tab w:val="right" w:leader="middleDot" w:pos="9240"/>
        </w:tabs>
        <w:adjustRightInd w:val="0"/>
        <w:spacing w:before="160" w:after="160" w:line="360" w:lineRule="auto"/>
        <w:ind w:left="645" w:hanging="645"/>
        <w:textAlignment w:val="baseline"/>
      </w:pPr>
      <w:bookmarkStart w:id="35" w:name="_Toc27735"/>
      <w:bookmarkStart w:id="36" w:name="_Toc1108"/>
      <w:bookmarkStart w:id="37" w:name="_Toc5687"/>
      <w:bookmarkStart w:id="38" w:name="_Toc23781"/>
      <w:bookmarkStart w:id="39" w:name="_Toc4424"/>
      <w:r>
        <w:rPr>
          <w:rFonts w:hint="eastAsia"/>
        </w:rPr>
        <w:t>4</w:t>
      </w:r>
      <w:r>
        <w:rPr>
          <w:rFonts w:hint="eastAsia"/>
          <w:lang w:val="en-US" w:eastAsia="zh-CN"/>
        </w:rPr>
        <w:t xml:space="preserve">   </w:t>
      </w:r>
      <w:r>
        <w:rPr>
          <w:rFonts w:hint="eastAsia"/>
        </w:rPr>
        <w:t>系统设备技术要求</w:t>
      </w:r>
      <w:bookmarkEnd w:id="35"/>
      <w:bookmarkEnd w:id="36"/>
      <w:bookmarkEnd w:id="37"/>
      <w:bookmarkEnd w:id="38"/>
      <w:bookmarkEnd w:id="39"/>
    </w:p>
    <w:p>
      <w:pPr>
        <w:pStyle w:val="2"/>
        <w:widowControl/>
        <w:numPr>
          <w:ilvl w:val="0"/>
          <w:numId w:val="0"/>
        </w:numPr>
        <w:tabs>
          <w:tab w:val="right" w:leader="middleDot" w:pos="9240"/>
        </w:tabs>
        <w:adjustRightInd w:val="0"/>
        <w:spacing w:before="160" w:after="160" w:line="360" w:lineRule="auto"/>
        <w:ind w:left="645" w:hanging="645"/>
        <w:textAlignment w:val="baseline"/>
        <w:rPr>
          <w:kern w:val="0"/>
          <w:sz w:val="28"/>
          <w:szCs w:val="28"/>
        </w:rPr>
      </w:pPr>
      <w:bookmarkStart w:id="40" w:name="_Toc8834"/>
      <w:bookmarkStart w:id="41" w:name="_Toc22467"/>
      <w:bookmarkStart w:id="42" w:name="_Toc8967"/>
      <w:bookmarkStart w:id="43" w:name="_Toc26456"/>
      <w:bookmarkStart w:id="44" w:name="_Toc1158"/>
      <w:r>
        <w:rPr>
          <w:kern w:val="0"/>
          <w:sz w:val="28"/>
          <w:szCs w:val="28"/>
        </w:rPr>
        <w:t xml:space="preserve">4.1 </w:t>
      </w:r>
      <w:r>
        <w:rPr>
          <w:rFonts w:hint="eastAsia"/>
          <w:kern w:val="0"/>
          <w:sz w:val="28"/>
          <w:szCs w:val="28"/>
        </w:rPr>
        <w:t>设备</w:t>
      </w:r>
      <w:r>
        <w:rPr>
          <w:kern w:val="0"/>
          <w:sz w:val="28"/>
          <w:szCs w:val="28"/>
        </w:rPr>
        <w:t>外观</w:t>
      </w:r>
      <w:r>
        <w:rPr>
          <w:rFonts w:hint="eastAsia"/>
          <w:kern w:val="0"/>
          <w:sz w:val="28"/>
          <w:szCs w:val="28"/>
        </w:rPr>
        <w:t>要求</w:t>
      </w:r>
      <w:bookmarkEnd w:id="40"/>
      <w:bookmarkEnd w:id="41"/>
      <w:bookmarkEnd w:id="42"/>
      <w:bookmarkEnd w:id="43"/>
      <w:bookmarkEnd w:id="44"/>
    </w:p>
    <w:p>
      <w:pPr>
        <w:pStyle w:val="62"/>
        <w:spacing w:line="360" w:lineRule="auto"/>
        <w:ind w:firstLine="0"/>
        <w:rPr>
          <w:sz w:val="24"/>
          <w:szCs w:val="24"/>
        </w:rPr>
      </w:pPr>
      <w:r>
        <w:rPr>
          <w:rFonts w:hint="eastAsia"/>
          <w:sz w:val="24"/>
          <w:szCs w:val="24"/>
        </w:rPr>
        <w:t>4.1.1</w:t>
      </w:r>
      <w:r>
        <w:rPr>
          <w:rFonts w:hint="eastAsia"/>
          <w:sz w:val="24"/>
          <w:szCs w:val="24"/>
          <w:lang w:val="en-US" w:eastAsia="zh-CN"/>
        </w:rPr>
        <w:t xml:space="preserve">  </w:t>
      </w:r>
      <w:r>
        <w:rPr>
          <w:rFonts w:hint="eastAsia"/>
          <w:sz w:val="24"/>
          <w:szCs w:val="24"/>
        </w:rPr>
        <w:t>后备电源磷酸铁锂电池模块外壳表面应有喷涂或电镀防护层。镀层应光亮致密，无起层、剥落、气泡。涂层应光滑，色彩均匀一致，无明显划伤、裂痕、变形等机械损伤；所有螺钉连接等紧固零件和铆接处必须紧固，不得有松动现象。</w:t>
      </w:r>
    </w:p>
    <w:p>
      <w:pPr>
        <w:pStyle w:val="62"/>
        <w:keepNext w:val="0"/>
        <w:keepLines w:val="0"/>
        <w:pageBreakBefore w:val="0"/>
        <w:widowControl/>
        <w:kinsoku/>
        <w:wordWrap/>
        <w:overflowPunct/>
        <w:topLinePunct w:val="0"/>
        <w:autoSpaceDE w:val="0"/>
        <w:autoSpaceDN w:val="0"/>
        <w:bidi w:val="0"/>
        <w:adjustRightInd/>
        <w:snapToGrid/>
        <w:spacing w:line="360" w:lineRule="auto"/>
        <w:ind w:firstLine="0"/>
        <w:textAlignment w:val="auto"/>
        <w:rPr>
          <w:sz w:val="24"/>
          <w:szCs w:val="24"/>
        </w:rPr>
      </w:pPr>
      <w:r>
        <w:rPr>
          <w:rFonts w:hint="eastAsia"/>
          <w:sz w:val="24"/>
          <w:szCs w:val="24"/>
        </w:rPr>
        <w:t>4.1.2</w:t>
      </w:r>
      <w:r>
        <w:rPr>
          <w:rFonts w:hint="eastAsia"/>
          <w:sz w:val="24"/>
          <w:szCs w:val="24"/>
          <w:lang w:val="en-US" w:eastAsia="zh-CN"/>
        </w:rPr>
        <w:t xml:space="preserve">  </w:t>
      </w:r>
      <w:r>
        <w:rPr>
          <w:rFonts w:hint="eastAsia"/>
          <w:sz w:val="24"/>
          <w:szCs w:val="24"/>
        </w:rPr>
        <w:t>铭牌、标志安装应端正牢固，字迹清晰，易于观察。</w:t>
      </w:r>
    </w:p>
    <w:p>
      <w:pPr>
        <w:pStyle w:val="2"/>
        <w:widowControl/>
        <w:numPr>
          <w:ilvl w:val="0"/>
          <w:numId w:val="0"/>
        </w:numPr>
        <w:tabs>
          <w:tab w:val="right" w:leader="middleDot" w:pos="9240"/>
        </w:tabs>
        <w:adjustRightInd w:val="0"/>
        <w:spacing w:before="160" w:after="160" w:line="360" w:lineRule="auto"/>
        <w:ind w:left="645" w:hanging="645"/>
        <w:textAlignment w:val="baseline"/>
        <w:rPr>
          <w:kern w:val="0"/>
          <w:sz w:val="28"/>
          <w:szCs w:val="28"/>
        </w:rPr>
      </w:pPr>
      <w:bookmarkStart w:id="45" w:name="_Toc12516"/>
      <w:bookmarkStart w:id="46" w:name="_Toc32147"/>
      <w:r>
        <w:rPr>
          <w:kern w:val="0"/>
          <w:sz w:val="28"/>
          <w:szCs w:val="28"/>
        </w:rPr>
        <w:t>4.2</w:t>
      </w:r>
      <w:r>
        <w:rPr>
          <w:rFonts w:hint="eastAsia"/>
          <w:kern w:val="0"/>
          <w:sz w:val="28"/>
          <w:szCs w:val="28"/>
          <w:lang w:val="en-US" w:eastAsia="zh-CN"/>
        </w:rPr>
        <w:t xml:space="preserve"> </w:t>
      </w:r>
      <w:r>
        <w:rPr>
          <w:rFonts w:hint="eastAsia"/>
          <w:kern w:val="0"/>
          <w:sz w:val="28"/>
          <w:szCs w:val="28"/>
        </w:rPr>
        <w:t>设备结构及性能要求</w:t>
      </w:r>
      <w:bookmarkEnd w:id="45"/>
      <w:bookmarkEnd w:id="46"/>
    </w:p>
    <w:p>
      <w:pPr>
        <w:pStyle w:val="62"/>
        <w:spacing w:line="360" w:lineRule="auto"/>
        <w:ind w:firstLine="0"/>
        <w:rPr>
          <w:sz w:val="24"/>
          <w:szCs w:val="24"/>
        </w:rPr>
      </w:pPr>
      <w:r>
        <w:rPr>
          <w:rFonts w:hint="eastAsia"/>
          <w:sz w:val="24"/>
          <w:szCs w:val="24"/>
        </w:rPr>
        <w:t>4.2.1</w:t>
      </w:r>
      <w:r>
        <w:rPr>
          <w:rFonts w:hint="eastAsia"/>
          <w:sz w:val="24"/>
          <w:szCs w:val="24"/>
          <w:lang w:val="en-US" w:eastAsia="zh-CN"/>
        </w:rPr>
        <w:t xml:space="preserve">  </w:t>
      </w:r>
      <w:r>
        <w:rPr>
          <w:rFonts w:hint="eastAsia"/>
          <w:sz w:val="24"/>
          <w:szCs w:val="24"/>
        </w:rPr>
        <w:t>系统设备的外部接线应满足下列要求：</w:t>
      </w:r>
    </w:p>
    <w:p>
      <w:pPr>
        <w:pStyle w:val="62"/>
        <w:spacing w:line="360" w:lineRule="auto"/>
        <w:ind w:firstLine="495"/>
        <w:rPr>
          <w:rFonts w:hint="eastAsia" w:eastAsia="宋体"/>
          <w:sz w:val="24"/>
          <w:szCs w:val="24"/>
          <w:lang w:eastAsia="zh-CN"/>
        </w:rPr>
      </w:pPr>
      <w:r>
        <w:rPr>
          <w:rFonts w:hint="eastAsia"/>
          <w:sz w:val="24"/>
          <w:szCs w:val="24"/>
        </w:rPr>
        <w:t xml:space="preserve">1 </w:t>
      </w:r>
      <w:r>
        <w:rPr>
          <w:rFonts w:hint="eastAsia"/>
          <w:sz w:val="24"/>
          <w:szCs w:val="24"/>
          <w:lang w:val="en-US" w:eastAsia="zh-CN"/>
        </w:rPr>
        <w:t xml:space="preserve"> </w:t>
      </w:r>
      <w:r>
        <w:rPr>
          <w:rFonts w:hint="eastAsia"/>
          <w:sz w:val="24"/>
          <w:szCs w:val="24"/>
        </w:rPr>
        <w:t>导体的截面积不应小于后备电源磷酸铁锂电池系统最大持续输出电流所适配的导线截面积</w:t>
      </w:r>
      <w:r>
        <w:rPr>
          <w:rFonts w:hint="eastAsia"/>
          <w:sz w:val="24"/>
          <w:szCs w:val="24"/>
          <w:lang w:eastAsia="zh-CN"/>
        </w:rPr>
        <w:t>。</w:t>
      </w:r>
    </w:p>
    <w:p>
      <w:pPr>
        <w:pStyle w:val="62"/>
        <w:spacing w:line="360" w:lineRule="auto"/>
        <w:ind w:firstLine="495"/>
        <w:rPr>
          <w:rFonts w:hint="eastAsia" w:eastAsia="宋体"/>
          <w:sz w:val="24"/>
          <w:szCs w:val="24"/>
          <w:lang w:eastAsia="zh-CN"/>
        </w:rPr>
      </w:pPr>
      <w:r>
        <w:rPr>
          <w:rFonts w:hint="eastAsia"/>
          <w:sz w:val="24"/>
          <w:szCs w:val="24"/>
        </w:rPr>
        <w:t xml:space="preserve">2 </w:t>
      </w:r>
      <w:r>
        <w:rPr>
          <w:rFonts w:hint="eastAsia"/>
          <w:sz w:val="24"/>
          <w:szCs w:val="24"/>
          <w:lang w:val="en-US" w:eastAsia="zh-CN"/>
        </w:rPr>
        <w:t xml:space="preserve"> </w:t>
      </w:r>
      <w:r>
        <w:rPr>
          <w:rFonts w:hint="eastAsia"/>
          <w:sz w:val="24"/>
          <w:szCs w:val="24"/>
        </w:rPr>
        <w:t>线缆或软线通过硬质材料线缆入口进入设备内部时，线缆入口应有光滑的圆角</w:t>
      </w:r>
      <w:r>
        <w:rPr>
          <w:rFonts w:hint="eastAsia"/>
          <w:sz w:val="24"/>
          <w:szCs w:val="24"/>
          <w:lang w:eastAsia="zh-CN"/>
        </w:rPr>
        <w:t>。</w:t>
      </w:r>
    </w:p>
    <w:p>
      <w:pPr>
        <w:pStyle w:val="62"/>
        <w:spacing w:line="360" w:lineRule="auto"/>
        <w:ind w:firstLine="495"/>
        <w:rPr>
          <w:sz w:val="24"/>
          <w:szCs w:val="24"/>
        </w:rPr>
      </w:pPr>
      <w:r>
        <w:rPr>
          <w:rFonts w:hint="eastAsia"/>
          <w:sz w:val="24"/>
          <w:szCs w:val="24"/>
        </w:rPr>
        <w:t xml:space="preserve">3 </w:t>
      </w:r>
      <w:r>
        <w:rPr>
          <w:rFonts w:hint="eastAsia"/>
          <w:sz w:val="24"/>
          <w:szCs w:val="24"/>
          <w:lang w:val="en-US" w:eastAsia="zh-CN"/>
        </w:rPr>
        <w:t xml:space="preserve"> </w:t>
      </w:r>
      <w:r>
        <w:rPr>
          <w:rFonts w:hint="eastAsia"/>
          <w:sz w:val="24"/>
          <w:szCs w:val="24"/>
        </w:rPr>
        <w:t>线缆入口应适合于线缆、软线或导线管保护套的引入，使芯线完全得到保护；</w:t>
      </w:r>
    </w:p>
    <w:p>
      <w:pPr>
        <w:pStyle w:val="62"/>
        <w:spacing w:line="360" w:lineRule="auto"/>
        <w:ind w:firstLine="495"/>
        <w:rPr>
          <w:sz w:val="24"/>
          <w:szCs w:val="24"/>
        </w:rPr>
      </w:pPr>
      <w:r>
        <w:rPr>
          <w:rFonts w:hint="eastAsia"/>
          <w:sz w:val="24"/>
          <w:szCs w:val="24"/>
        </w:rPr>
        <w:t xml:space="preserve">4 </w:t>
      </w:r>
      <w:r>
        <w:rPr>
          <w:rFonts w:hint="eastAsia"/>
          <w:sz w:val="24"/>
          <w:szCs w:val="24"/>
          <w:lang w:val="en-US" w:eastAsia="zh-CN"/>
        </w:rPr>
        <w:t xml:space="preserve"> </w:t>
      </w:r>
      <w:r>
        <w:rPr>
          <w:rFonts w:hint="eastAsia"/>
          <w:sz w:val="24"/>
          <w:szCs w:val="24"/>
        </w:rPr>
        <w:t>导线管、线缆或软线安装完成后，线缆入口的防尘或防水保护应与系统设备的防护等级相同。</w:t>
      </w:r>
    </w:p>
    <w:p>
      <w:pPr>
        <w:pStyle w:val="62"/>
        <w:spacing w:line="360" w:lineRule="auto"/>
        <w:ind w:firstLine="0"/>
        <w:rPr>
          <w:sz w:val="24"/>
          <w:szCs w:val="24"/>
        </w:rPr>
      </w:pPr>
      <w:r>
        <w:rPr>
          <w:rFonts w:hint="eastAsia"/>
          <w:sz w:val="24"/>
          <w:szCs w:val="24"/>
        </w:rPr>
        <w:t>4.2.2</w:t>
      </w:r>
      <w:r>
        <w:rPr>
          <w:rFonts w:hint="eastAsia"/>
          <w:sz w:val="24"/>
          <w:szCs w:val="24"/>
          <w:lang w:val="en-US" w:eastAsia="zh-CN"/>
        </w:rPr>
        <w:t xml:space="preserve">  </w:t>
      </w:r>
      <w:r>
        <w:rPr>
          <w:rFonts w:hint="eastAsia"/>
          <w:sz w:val="24"/>
          <w:szCs w:val="24"/>
        </w:rPr>
        <w:t>系统设备的内部接线应满足下列要求：</w:t>
      </w:r>
    </w:p>
    <w:p>
      <w:pPr>
        <w:pStyle w:val="62"/>
        <w:spacing w:line="360" w:lineRule="auto"/>
        <w:ind w:firstLine="495"/>
        <w:rPr>
          <w:rFonts w:hint="eastAsia" w:eastAsia="宋体"/>
          <w:sz w:val="24"/>
          <w:szCs w:val="24"/>
          <w:lang w:eastAsia="zh-CN"/>
        </w:rPr>
      </w:pPr>
      <w:r>
        <w:rPr>
          <w:rFonts w:hint="eastAsia"/>
          <w:sz w:val="24"/>
          <w:szCs w:val="24"/>
        </w:rPr>
        <w:t xml:space="preserve">1 </w:t>
      </w:r>
      <w:r>
        <w:rPr>
          <w:rFonts w:hint="eastAsia"/>
          <w:sz w:val="24"/>
          <w:szCs w:val="24"/>
          <w:lang w:val="en-US" w:eastAsia="zh-CN"/>
        </w:rPr>
        <w:t xml:space="preserve"> </w:t>
      </w:r>
      <w:r>
        <w:rPr>
          <w:rFonts w:hint="eastAsia"/>
          <w:sz w:val="24"/>
          <w:szCs w:val="24"/>
        </w:rPr>
        <w:t>除部件上的终端外，连接点和结合处应提供绝缘覆盖层</w:t>
      </w:r>
      <w:r>
        <w:rPr>
          <w:rFonts w:hint="eastAsia"/>
          <w:sz w:val="24"/>
          <w:szCs w:val="24"/>
          <w:lang w:eastAsia="zh-CN"/>
        </w:rPr>
        <w:t>。</w:t>
      </w:r>
    </w:p>
    <w:p>
      <w:pPr>
        <w:pStyle w:val="62"/>
        <w:spacing w:line="360" w:lineRule="auto"/>
        <w:ind w:firstLine="495"/>
        <w:rPr>
          <w:rFonts w:hint="eastAsia" w:eastAsia="宋体"/>
          <w:sz w:val="24"/>
          <w:szCs w:val="24"/>
          <w:lang w:eastAsia="zh-CN"/>
        </w:rPr>
      </w:pPr>
      <w:r>
        <w:rPr>
          <w:rFonts w:hint="eastAsia"/>
          <w:sz w:val="24"/>
          <w:szCs w:val="24"/>
        </w:rPr>
        <w:t xml:space="preserve">2 </w:t>
      </w:r>
      <w:r>
        <w:rPr>
          <w:rFonts w:hint="eastAsia"/>
          <w:sz w:val="24"/>
          <w:szCs w:val="24"/>
          <w:lang w:val="en-US" w:eastAsia="zh-CN"/>
        </w:rPr>
        <w:t xml:space="preserve"> </w:t>
      </w:r>
      <w:r>
        <w:rPr>
          <w:rFonts w:hint="eastAsia"/>
          <w:sz w:val="24"/>
          <w:szCs w:val="24"/>
        </w:rPr>
        <w:t>应适当固定或保护，与金属部件触及可能损坏绝缘的部分应采用绝缘材料的电线支架、线夹或走线槽固定，内部接线不应打结</w:t>
      </w:r>
      <w:r>
        <w:rPr>
          <w:rFonts w:hint="eastAsia"/>
          <w:sz w:val="24"/>
          <w:szCs w:val="24"/>
          <w:lang w:eastAsia="zh-CN"/>
        </w:rPr>
        <w:t>。</w:t>
      </w:r>
    </w:p>
    <w:p>
      <w:pPr>
        <w:pStyle w:val="62"/>
        <w:spacing w:line="360" w:lineRule="auto"/>
        <w:ind w:firstLine="495"/>
        <w:rPr>
          <w:sz w:val="24"/>
          <w:szCs w:val="24"/>
        </w:rPr>
      </w:pPr>
      <w:r>
        <w:rPr>
          <w:rFonts w:hint="eastAsia"/>
          <w:sz w:val="24"/>
          <w:szCs w:val="24"/>
        </w:rPr>
        <w:t xml:space="preserve">3 </w:t>
      </w:r>
      <w:r>
        <w:rPr>
          <w:rFonts w:hint="eastAsia"/>
          <w:sz w:val="24"/>
          <w:szCs w:val="24"/>
          <w:lang w:val="en-US" w:eastAsia="zh-CN"/>
        </w:rPr>
        <w:t xml:space="preserve"> </w:t>
      </w:r>
      <w:r>
        <w:rPr>
          <w:rFonts w:hint="eastAsia"/>
          <w:sz w:val="24"/>
          <w:szCs w:val="24"/>
        </w:rPr>
        <w:t>线缆支架、线夹或走线槽应光滑，不应存在可能磨损接线绝缘层的锐边、毛刺等类似现象，金属定位螺钉之类的零件不应凸伸到线槽内。</w:t>
      </w:r>
    </w:p>
    <w:p>
      <w:pPr>
        <w:pStyle w:val="62"/>
        <w:spacing w:line="360" w:lineRule="auto"/>
        <w:ind w:firstLine="0"/>
        <w:rPr>
          <w:sz w:val="24"/>
          <w:szCs w:val="24"/>
        </w:rPr>
      </w:pPr>
      <w:r>
        <w:rPr>
          <w:rFonts w:hint="eastAsia"/>
          <w:sz w:val="24"/>
          <w:szCs w:val="24"/>
        </w:rPr>
        <w:t>4.2.3</w:t>
      </w:r>
      <w:r>
        <w:rPr>
          <w:rFonts w:hint="eastAsia"/>
          <w:sz w:val="24"/>
          <w:szCs w:val="24"/>
          <w:lang w:val="en-US" w:eastAsia="zh-CN"/>
        </w:rPr>
        <w:t xml:space="preserve">  </w:t>
      </w:r>
      <w:r>
        <w:rPr>
          <w:rFonts w:hint="eastAsia"/>
          <w:sz w:val="24"/>
          <w:szCs w:val="24"/>
        </w:rPr>
        <w:t>机柜体的结构及材质应满足下列要求：</w:t>
      </w:r>
    </w:p>
    <w:p>
      <w:pPr>
        <w:pStyle w:val="62"/>
        <w:spacing w:line="360" w:lineRule="auto"/>
        <w:ind w:firstLine="452"/>
        <w:rPr>
          <w:rFonts w:hint="eastAsia" w:eastAsia="宋体"/>
          <w:sz w:val="24"/>
          <w:szCs w:val="24"/>
          <w:lang w:eastAsia="zh-CN"/>
        </w:rPr>
      </w:pPr>
      <w:r>
        <w:rPr>
          <w:rFonts w:hint="eastAsia"/>
          <w:sz w:val="24"/>
          <w:szCs w:val="24"/>
        </w:rPr>
        <w:t xml:space="preserve">1 </w:t>
      </w:r>
      <w:r>
        <w:rPr>
          <w:rFonts w:hint="eastAsia"/>
          <w:sz w:val="24"/>
          <w:szCs w:val="24"/>
          <w:lang w:val="en-US" w:eastAsia="zh-CN"/>
        </w:rPr>
        <w:t xml:space="preserve"> </w:t>
      </w:r>
      <w:r>
        <w:rPr>
          <w:rFonts w:hint="eastAsia"/>
          <w:sz w:val="24"/>
          <w:szCs w:val="24"/>
        </w:rPr>
        <w:t>机柜应为高强度金属框架结构。柜体主体框架板材厚度应不小于2mm，其他主要承重板材不低于2mm</w:t>
      </w:r>
      <w:r>
        <w:rPr>
          <w:rFonts w:hint="eastAsia"/>
          <w:sz w:val="24"/>
          <w:szCs w:val="24"/>
          <w:lang w:eastAsia="zh-CN"/>
        </w:rPr>
        <w:t>。</w:t>
      </w:r>
    </w:p>
    <w:p>
      <w:pPr>
        <w:pStyle w:val="62"/>
        <w:spacing w:line="360" w:lineRule="auto"/>
        <w:ind w:firstLine="452"/>
        <w:rPr>
          <w:rFonts w:hint="eastAsia" w:eastAsia="宋体"/>
          <w:sz w:val="24"/>
          <w:szCs w:val="24"/>
          <w:lang w:eastAsia="zh-CN"/>
        </w:rPr>
      </w:pPr>
      <w:r>
        <w:rPr>
          <w:rFonts w:hint="eastAsia"/>
          <w:sz w:val="24"/>
          <w:szCs w:val="24"/>
        </w:rPr>
        <w:t xml:space="preserve">2 </w:t>
      </w:r>
      <w:r>
        <w:rPr>
          <w:rFonts w:hint="eastAsia"/>
          <w:sz w:val="24"/>
          <w:szCs w:val="24"/>
          <w:lang w:val="en-US" w:eastAsia="zh-CN"/>
        </w:rPr>
        <w:t xml:space="preserve"> </w:t>
      </w:r>
      <w:r>
        <w:rPr>
          <w:rFonts w:hint="eastAsia"/>
          <w:sz w:val="24"/>
          <w:szCs w:val="24"/>
        </w:rPr>
        <w:t>电池模块应采用导轨/托盘安装方式，柜体进出线方式应采用下进下出，并带防小动物措施</w:t>
      </w:r>
      <w:r>
        <w:rPr>
          <w:rFonts w:hint="eastAsia"/>
          <w:sz w:val="24"/>
          <w:szCs w:val="24"/>
          <w:lang w:eastAsia="zh-CN"/>
        </w:rPr>
        <w:t>。</w:t>
      </w:r>
    </w:p>
    <w:p>
      <w:pPr>
        <w:pStyle w:val="62"/>
        <w:spacing w:line="360" w:lineRule="auto"/>
        <w:ind w:firstLine="452"/>
        <w:rPr>
          <w:rFonts w:hint="eastAsia" w:eastAsia="宋体"/>
          <w:sz w:val="24"/>
          <w:szCs w:val="24"/>
          <w:lang w:eastAsia="zh-CN"/>
        </w:rPr>
      </w:pPr>
      <w:r>
        <w:rPr>
          <w:rFonts w:hint="eastAsia"/>
          <w:sz w:val="24"/>
          <w:szCs w:val="24"/>
        </w:rPr>
        <w:t xml:space="preserve">3 </w:t>
      </w:r>
      <w:r>
        <w:rPr>
          <w:rFonts w:hint="eastAsia"/>
          <w:sz w:val="24"/>
          <w:szCs w:val="24"/>
          <w:lang w:val="en-US" w:eastAsia="zh-CN"/>
        </w:rPr>
        <w:t xml:space="preserve"> </w:t>
      </w:r>
      <w:r>
        <w:rPr>
          <w:rFonts w:hint="eastAsia"/>
          <w:sz w:val="24"/>
          <w:szCs w:val="24"/>
        </w:rPr>
        <w:t>后备电源磷酸铁锂电池系统柜体内不同电池组之间应配置隔板</w:t>
      </w:r>
      <w:r>
        <w:rPr>
          <w:rFonts w:hint="eastAsia"/>
          <w:sz w:val="24"/>
          <w:szCs w:val="24"/>
          <w:lang w:eastAsia="zh-CN"/>
        </w:rPr>
        <w:t>。</w:t>
      </w:r>
    </w:p>
    <w:p>
      <w:pPr>
        <w:pStyle w:val="62"/>
        <w:spacing w:line="360" w:lineRule="auto"/>
        <w:ind w:firstLine="452"/>
        <w:rPr>
          <w:rFonts w:hint="eastAsia" w:eastAsia="宋体"/>
          <w:sz w:val="24"/>
          <w:szCs w:val="24"/>
          <w:lang w:eastAsia="zh-CN"/>
        </w:rPr>
      </w:pPr>
      <w:r>
        <w:rPr>
          <w:rFonts w:hint="eastAsia"/>
          <w:sz w:val="24"/>
          <w:szCs w:val="24"/>
        </w:rPr>
        <w:t xml:space="preserve">4 </w:t>
      </w:r>
      <w:r>
        <w:rPr>
          <w:rFonts w:hint="eastAsia"/>
          <w:sz w:val="24"/>
          <w:szCs w:val="24"/>
          <w:lang w:val="en-US" w:eastAsia="zh-CN"/>
        </w:rPr>
        <w:t xml:space="preserve"> </w:t>
      </w:r>
      <w:r>
        <w:rPr>
          <w:rFonts w:hint="eastAsia"/>
          <w:sz w:val="24"/>
          <w:szCs w:val="24"/>
        </w:rPr>
        <w:t>柜内蓄电池正负极与壳体之间的间距不应小于50mm（有绝缘措施除外）</w:t>
      </w:r>
      <w:r>
        <w:rPr>
          <w:rFonts w:hint="eastAsia"/>
          <w:sz w:val="24"/>
          <w:szCs w:val="24"/>
          <w:lang w:eastAsia="zh-CN"/>
        </w:rPr>
        <w:t>。</w:t>
      </w:r>
    </w:p>
    <w:p>
      <w:pPr>
        <w:pStyle w:val="62"/>
        <w:spacing w:line="360" w:lineRule="auto"/>
        <w:ind w:firstLine="452"/>
        <w:rPr>
          <w:rFonts w:hint="eastAsia" w:eastAsia="宋体"/>
          <w:sz w:val="24"/>
          <w:szCs w:val="24"/>
          <w:lang w:eastAsia="zh-CN"/>
        </w:rPr>
      </w:pPr>
      <w:r>
        <w:rPr>
          <w:rFonts w:hint="eastAsia"/>
          <w:sz w:val="24"/>
          <w:szCs w:val="24"/>
        </w:rPr>
        <w:t xml:space="preserve">5 </w:t>
      </w:r>
      <w:r>
        <w:rPr>
          <w:rFonts w:hint="eastAsia"/>
          <w:sz w:val="24"/>
          <w:szCs w:val="24"/>
          <w:lang w:val="en-US" w:eastAsia="zh-CN"/>
        </w:rPr>
        <w:t xml:space="preserve"> </w:t>
      </w:r>
      <w:r>
        <w:rPr>
          <w:rFonts w:hint="eastAsia"/>
          <w:sz w:val="24"/>
          <w:szCs w:val="24"/>
        </w:rPr>
        <w:t>柜体的冷却方式应符合现行国家标准《</w:t>
      </w:r>
      <w:r>
        <w:rPr>
          <w:rFonts w:ascii="Times New Roman" w:hAnsi="Times New Roman" w:eastAsia="宋体" w:cs="Times New Roman"/>
          <w:b w:val="0"/>
          <w:bCs w:val="0"/>
          <w:color w:val="333333"/>
          <w:sz w:val="24"/>
          <w:szCs w:val="24"/>
          <w:shd w:val="clear" w:color="auto" w:fill="auto"/>
        </w:rPr>
        <w:t>半导体变流器 通用要求和电网换相变流器 第1-1部分：基本要求规范</w:t>
      </w:r>
      <w:r>
        <w:rPr>
          <w:rFonts w:hint="eastAsia"/>
          <w:sz w:val="24"/>
          <w:szCs w:val="24"/>
        </w:rPr>
        <w:t>》GB/T 3859.1</w:t>
      </w:r>
      <w:r>
        <w:rPr>
          <w:rFonts w:hint="eastAsia"/>
          <w:sz w:val="24"/>
          <w:szCs w:val="24"/>
          <w:lang w:val="en-US" w:eastAsia="zh-CN"/>
        </w:rPr>
        <w:t>的</w:t>
      </w:r>
      <w:r>
        <w:rPr>
          <w:rFonts w:hint="eastAsia"/>
          <w:sz w:val="24"/>
          <w:szCs w:val="24"/>
        </w:rPr>
        <w:t>相关要求，冷却空气孔应仅位于柜体的前部或顶部，机柜柜顶设防水措施，机柜按自然通风设计</w:t>
      </w:r>
      <w:r>
        <w:rPr>
          <w:rFonts w:hint="eastAsia"/>
          <w:sz w:val="24"/>
          <w:szCs w:val="24"/>
          <w:lang w:eastAsia="zh-CN"/>
        </w:rPr>
        <w:t>。</w:t>
      </w:r>
    </w:p>
    <w:p>
      <w:pPr>
        <w:pStyle w:val="62"/>
        <w:spacing w:line="360" w:lineRule="auto"/>
        <w:ind w:firstLine="452"/>
        <w:rPr>
          <w:rFonts w:hint="eastAsia" w:eastAsia="宋体"/>
          <w:sz w:val="24"/>
          <w:szCs w:val="24"/>
          <w:lang w:eastAsia="zh-CN"/>
        </w:rPr>
      </w:pPr>
      <w:r>
        <w:rPr>
          <w:rFonts w:hint="eastAsia"/>
          <w:sz w:val="24"/>
          <w:szCs w:val="24"/>
        </w:rPr>
        <w:t>6 机柜门与机柜之间的接地应保证良好接地</w:t>
      </w:r>
      <w:r>
        <w:rPr>
          <w:rFonts w:hint="eastAsia"/>
          <w:sz w:val="24"/>
          <w:szCs w:val="24"/>
          <w:lang w:eastAsia="zh-CN"/>
        </w:rPr>
        <w:t>。</w:t>
      </w:r>
    </w:p>
    <w:p>
      <w:pPr>
        <w:pStyle w:val="62"/>
        <w:spacing w:line="360" w:lineRule="auto"/>
        <w:ind w:firstLine="452"/>
        <w:rPr>
          <w:sz w:val="24"/>
          <w:szCs w:val="24"/>
        </w:rPr>
      </w:pPr>
      <w:r>
        <w:rPr>
          <w:rFonts w:hint="eastAsia"/>
          <w:sz w:val="24"/>
          <w:szCs w:val="24"/>
        </w:rPr>
        <w:t>7 柜体防护等级不低于IP31。</w:t>
      </w:r>
    </w:p>
    <w:p>
      <w:pPr>
        <w:pStyle w:val="62"/>
        <w:spacing w:line="360" w:lineRule="auto"/>
        <w:ind w:firstLine="0"/>
        <w:rPr>
          <w:sz w:val="24"/>
          <w:szCs w:val="24"/>
        </w:rPr>
      </w:pPr>
      <w:r>
        <w:rPr>
          <w:rFonts w:hint="eastAsia"/>
          <w:sz w:val="24"/>
          <w:szCs w:val="24"/>
        </w:rPr>
        <w:t xml:space="preserve">4.2.4 </w:t>
      </w:r>
      <w:r>
        <w:rPr>
          <w:rFonts w:hint="eastAsia"/>
          <w:sz w:val="24"/>
          <w:szCs w:val="24"/>
          <w:lang w:val="en-US" w:eastAsia="zh-CN"/>
        </w:rPr>
        <w:t xml:space="preserve"> </w:t>
      </w:r>
      <w:r>
        <w:rPr>
          <w:rFonts w:hint="eastAsia"/>
          <w:sz w:val="24"/>
          <w:szCs w:val="24"/>
        </w:rPr>
        <w:t>系统设备</w:t>
      </w:r>
      <w:r>
        <w:rPr>
          <w:rFonts w:hint="eastAsia"/>
          <w:sz w:val="24"/>
          <w:szCs w:val="24"/>
          <w:lang w:val="en-US" w:eastAsia="zh-CN"/>
        </w:rPr>
        <w:t>下列</w:t>
      </w:r>
      <w:r>
        <w:rPr>
          <w:rFonts w:hint="eastAsia"/>
          <w:sz w:val="24"/>
          <w:szCs w:val="24"/>
        </w:rPr>
        <w:t>部位的爬电距离和电气间隙应满足</w:t>
      </w:r>
      <w:r>
        <w:rPr>
          <w:rFonts w:hint="eastAsia"/>
          <w:sz w:val="24"/>
          <w:szCs w:val="24"/>
          <w:lang w:val="en-US" w:eastAsia="zh-CN"/>
        </w:rPr>
        <w:t>表4.2.4的</w:t>
      </w:r>
      <w:r>
        <w:rPr>
          <w:rFonts w:hint="eastAsia"/>
          <w:sz w:val="24"/>
          <w:szCs w:val="24"/>
        </w:rPr>
        <w:t>要求：</w:t>
      </w:r>
    </w:p>
    <w:p>
      <w:pPr>
        <w:pStyle w:val="62"/>
        <w:spacing w:line="360" w:lineRule="auto"/>
        <w:ind w:firstLine="452"/>
        <w:rPr>
          <w:rFonts w:hint="eastAsia" w:eastAsia="宋体"/>
          <w:sz w:val="24"/>
          <w:szCs w:val="24"/>
          <w:lang w:eastAsia="zh-CN"/>
        </w:rPr>
      </w:pPr>
      <w:r>
        <w:rPr>
          <w:rFonts w:hint="eastAsia"/>
          <w:sz w:val="24"/>
          <w:szCs w:val="24"/>
        </w:rPr>
        <w:t>1 电池组正极B+</w:t>
      </w:r>
      <w:r>
        <w:rPr>
          <w:rFonts w:hint="eastAsia"/>
          <w:sz w:val="24"/>
          <w:szCs w:val="24"/>
          <w:lang w:eastAsia="zh-CN"/>
        </w:rPr>
        <w:t>（标识为 B+，其中 “B” 代表 “Battery（电池）”，“B+” 即电池组的正极）</w:t>
      </w:r>
      <w:r>
        <w:rPr>
          <w:rFonts w:hint="eastAsia"/>
          <w:sz w:val="24"/>
          <w:szCs w:val="24"/>
        </w:rPr>
        <w:t>与电池组负极B-之间</w:t>
      </w:r>
      <w:r>
        <w:rPr>
          <w:rFonts w:hint="eastAsia"/>
          <w:sz w:val="24"/>
          <w:szCs w:val="24"/>
          <w:lang w:eastAsia="zh-CN"/>
        </w:rPr>
        <w:t>。</w:t>
      </w:r>
    </w:p>
    <w:p>
      <w:pPr>
        <w:pStyle w:val="62"/>
        <w:spacing w:line="360" w:lineRule="auto"/>
        <w:ind w:firstLine="452"/>
        <w:rPr>
          <w:rFonts w:hint="eastAsia" w:eastAsia="宋体"/>
          <w:sz w:val="24"/>
          <w:szCs w:val="24"/>
          <w:lang w:eastAsia="zh-CN"/>
        </w:rPr>
      </w:pPr>
      <w:r>
        <w:rPr>
          <w:rFonts w:hint="eastAsia"/>
          <w:sz w:val="24"/>
          <w:szCs w:val="24"/>
        </w:rPr>
        <w:t>2 充电母线正极P+</w:t>
      </w:r>
      <w:r>
        <w:rPr>
          <w:rFonts w:hint="eastAsia"/>
          <w:sz w:val="24"/>
          <w:szCs w:val="24"/>
          <w:lang w:eastAsia="zh-CN"/>
        </w:rPr>
        <w:t>（</w:t>
      </w:r>
      <w:r>
        <w:rPr>
          <w:rFonts w:hint="eastAsia"/>
          <w:sz w:val="24"/>
          <w:szCs w:val="24"/>
          <w:lang w:val="en-US" w:eastAsia="zh-CN"/>
        </w:rPr>
        <w:t>标识为 P+，其中 “P” 代表 “Positive（正极）”，“P+” 即充电母线的正极，与充电母线负极（标识为 P-）相对应）</w:t>
      </w:r>
      <w:r>
        <w:rPr>
          <w:rFonts w:hint="eastAsia"/>
          <w:sz w:val="24"/>
          <w:szCs w:val="24"/>
        </w:rPr>
        <w:t>与充电母线负极P-之间</w:t>
      </w:r>
      <w:r>
        <w:rPr>
          <w:rFonts w:hint="eastAsia"/>
          <w:sz w:val="24"/>
          <w:szCs w:val="24"/>
          <w:lang w:eastAsia="zh-CN"/>
        </w:rPr>
        <w:t>。</w:t>
      </w:r>
    </w:p>
    <w:p>
      <w:pPr>
        <w:pStyle w:val="62"/>
        <w:spacing w:line="360" w:lineRule="auto"/>
        <w:ind w:firstLine="452"/>
        <w:rPr>
          <w:rFonts w:hint="eastAsia" w:eastAsia="宋体"/>
          <w:sz w:val="24"/>
          <w:szCs w:val="24"/>
          <w:lang w:eastAsia="zh-CN"/>
        </w:rPr>
      </w:pPr>
      <w:r>
        <w:rPr>
          <w:rFonts w:hint="eastAsia"/>
          <w:sz w:val="24"/>
          <w:szCs w:val="24"/>
        </w:rPr>
        <w:t>3 电池组正极B+</w:t>
      </w:r>
      <w:r>
        <w:rPr>
          <w:rFonts w:hint="eastAsia"/>
          <w:sz w:val="24"/>
          <w:szCs w:val="24"/>
          <w:lang w:val="en-US" w:eastAsia="zh-CN"/>
        </w:rPr>
        <w:t>或</w:t>
      </w:r>
      <w:r>
        <w:rPr>
          <w:rFonts w:hint="eastAsia"/>
          <w:sz w:val="24"/>
          <w:szCs w:val="24"/>
        </w:rPr>
        <w:t>电池组负极B-与可触及金属部件之间</w:t>
      </w:r>
      <w:r>
        <w:rPr>
          <w:rFonts w:hint="eastAsia"/>
          <w:sz w:val="24"/>
          <w:szCs w:val="24"/>
          <w:lang w:eastAsia="zh-CN"/>
        </w:rPr>
        <w:t>。</w:t>
      </w:r>
    </w:p>
    <w:p>
      <w:pPr>
        <w:pStyle w:val="62"/>
        <w:spacing w:line="360" w:lineRule="auto"/>
        <w:ind w:firstLine="452"/>
        <w:rPr>
          <w:rFonts w:hint="eastAsia" w:eastAsia="宋体"/>
          <w:sz w:val="24"/>
          <w:szCs w:val="24"/>
          <w:lang w:eastAsia="zh-CN"/>
        </w:rPr>
      </w:pPr>
      <w:r>
        <w:rPr>
          <w:rFonts w:hint="eastAsia"/>
          <w:sz w:val="24"/>
          <w:szCs w:val="24"/>
        </w:rPr>
        <w:t>4 充电母线正极P+</w:t>
      </w:r>
      <w:r>
        <w:rPr>
          <w:rFonts w:hint="eastAsia"/>
          <w:sz w:val="24"/>
          <w:szCs w:val="24"/>
          <w:lang w:val="en-US" w:eastAsia="zh-CN"/>
        </w:rPr>
        <w:t>或</w:t>
      </w:r>
      <w:r>
        <w:rPr>
          <w:rFonts w:hint="eastAsia"/>
          <w:sz w:val="24"/>
          <w:szCs w:val="24"/>
        </w:rPr>
        <w:t>充电母线负极P-与可触及金属部件之间</w:t>
      </w:r>
      <w:r>
        <w:rPr>
          <w:rFonts w:hint="eastAsia"/>
          <w:sz w:val="24"/>
          <w:szCs w:val="24"/>
          <w:lang w:eastAsia="zh-CN"/>
        </w:rPr>
        <w:t>。</w:t>
      </w:r>
    </w:p>
    <w:p>
      <w:pPr>
        <w:pStyle w:val="62"/>
        <w:spacing w:line="360" w:lineRule="auto"/>
        <w:ind w:firstLine="452"/>
        <w:rPr>
          <w:sz w:val="24"/>
          <w:szCs w:val="24"/>
        </w:rPr>
      </w:pPr>
      <w:r>
        <w:rPr>
          <w:rFonts w:hint="eastAsia"/>
          <w:sz w:val="24"/>
          <w:szCs w:val="24"/>
        </w:rPr>
        <w:t xml:space="preserve">5 </w:t>
      </w:r>
      <w:r>
        <w:rPr>
          <w:rFonts w:hint="eastAsia"/>
          <w:sz w:val="24"/>
          <w:szCs w:val="24"/>
          <w:lang w:val="en-US" w:eastAsia="zh-CN"/>
        </w:rPr>
        <w:t xml:space="preserve"> </w:t>
      </w:r>
      <w:r>
        <w:rPr>
          <w:rFonts w:hint="eastAsia"/>
          <w:sz w:val="24"/>
          <w:szCs w:val="24"/>
        </w:rPr>
        <w:t>如有槽口，宽度小于1mm的槽口</w:t>
      </w:r>
      <w:r>
        <w:rPr>
          <w:rFonts w:hint="eastAsia"/>
          <w:sz w:val="24"/>
          <w:szCs w:val="24"/>
          <w:lang w:val="en-US" w:eastAsia="zh-CN"/>
        </w:rPr>
        <w:t>可</w:t>
      </w:r>
      <w:r>
        <w:rPr>
          <w:rFonts w:hint="eastAsia"/>
          <w:sz w:val="24"/>
          <w:szCs w:val="24"/>
        </w:rPr>
        <w:t>忽略不计。</w:t>
      </w:r>
    </w:p>
    <w:p>
      <w:pPr>
        <w:pStyle w:val="62"/>
        <w:spacing w:line="360" w:lineRule="auto"/>
        <w:ind w:firstLine="0"/>
        <w:jc w:val="center"/>
        <w:rPr>
          <w:sz w:val="24"/>
          <w:szCs w:val="24"/>
        </w:rPr>
      </w:pPr>
      <w:r>
        <w:rPr>
          <w:rFonts w:hint="eastAsia"/>
          <w:sz w:val="24"/>
          <w:szCs w:val="24"/>
        </w:rPr>
        <w:t xml:space="preserve">表4.2.4 </w:t>
      </w:r>
      <w:r>
        <w:rPr>
          <w:rFonts w:hint="eastAsia"/>
          <w:sz w:val="24"/>
          <w:szCs w:val="24"/>
          <w:lang w:val="en-US" w:eastAsia="zh-CN"/>
        </w:rPr>
        <w:t xml:space="preserve"> </w:t>
      </w:r>
      <w:r>
        <w:rPr>
          <w:rFonts w:hint="eastAsia"/>
          <w:sz w:val="24"/>
          <w:szCs w:val="24"/>
        </w:rPr>
        <w:t>爬电距离和电气间隙（mm）</w:t>
      </w:r>
    </w:p>
    <w:tbl>
      <w:tblPr>
        <w:tblStyle w:val="36"/>
        <w:tblW w:w="84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7"/>
        <w:gridCol w:w="1215"/>
        <w:gridCol w:w="1196"/>
        <w:gridCol w:w="1178"/>
        <w:gridCol w:w="1187"/>
        <w:gridCol w:w="1169"/>
        <w:gridCol w:w="1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07" w:type="dxa"/>
            <w:vMerge w:val="restart"/>
            <w:vAlign w:val="center"/>
          </w:tcPr>
          <w:p>
            <w:pPr>
              <w:pStyle w:val="62"/>
              <w:spacing w:line="240" w:lineRule="auto"/>
              <w:ind w:firstLine="0"/>
              <w:jc w:val="center"/>
              <w:rPr>
                <w:spacing w:val="-6"/>
                <w:sz w:val="24"/>
                <w:szCs w:val="24"/>
              </w:rPr>
            </w:pPr>
            <w:r>
              <w:rPr>
                <w:rFonts w:hint="eastAsia"/>
                <w:spacing w:val="-6"/>
                <w:sz w:val="24"/>
                <w:szCs w:val="24"/>
              </w:rPr>
              <w:t>设备名称</w:t>
            </w:r>
          </w:p>
        </w:tc>
        <w:tc>
          <w:tcPr>
            <w:tcW w:w="3589" w:type="dxa"/>
            <w:gridSpan w:val="3"/>
            <w:vAlign w:val="center"/>
          </w:tcPr>
          <w:p>
            <w:pPr>
              <w:pStyle w:val="62"/>
              <w:spacing w:line="240" w:lineRule="auto"/>
              <w:ind w:firstLine="0"/>
              <w:jc w:val="center"/>
              <w:rPr>
                <w:spacing w:val="-6"/>
                <w:sz w:val="24"/>
                <w:szCs w:val="24"/>
              </w:rPr>
            </w:pPr>
            <w:r>
              <w:rPr>
                <w:rFonts w:hint="eastAsia"/>
                <w:spacing w:val="-6"/>
                <w:sz w:val="24"/>
                <w:szCs w:val="24"/>
              </w:rPr>
              <w:t>爬电距离</w:t>
            </w:r>
          </w:p>
        </w:tc>
        <w:tc>
          <w:tcPr>
            <w:tcW w:w="3542" w:type="dxa"/>
            <w:gridSpan w:val="3"/>
            <w:vAlign w:val="center"/>
          </w:tcPr>
          <w:p>
            <w:pPr>
              <w:pStyle w:val="62"/>
              <w:spacing w:line="240" w:lineRule="auto"/>
              <w:ind w:firstLine="0"/>
              <w:jc w:val="center"/>
              <w:rPr>
                <w:spacing w:val="-6"/>
                <w:sz w:val="24"/>
                <w:szCs w:val="24"/>
              </w:rPr>
            </w:pPr>
            <w:r>
              <w:rPr>
                <w:rFonts w:hint="eastAsia"/>
                <w:spacing w:val="-6"/>
                <w:sz w:val="24"/>
                <w:szCs w:val="24"/>
              </w:rPr>
              <w:t>电气间隙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07" w:type="dxa"/>
            <w:vMerge w:val="continue"/>
            <w:vAlign w:val="center"/>
          </w:tcPr>
          <w:p>
            <w:pPr>
              <w:pStyle w:val="62"/>
              <w:widowControl w:val="0"/>
              <w:spacing w:line="240" w:lineRule="auto"/>
              <w:ind w:firstLine="0"/>
              <w:jc w:val="center"/>
              <w:rPr>
                <w:spacing w:val="-6"/>
                <w:sz w:val="24"/>
                <w:szCs w:val="24"/>
              </w:rPr>
            </w:pPr>
          </w:p>
        </w:tc>
        <w:tc>
          <w:tcPr>
            <w:tcW w:w="1215" w:type="dxa"/>
            <w:vAlign w:val="center"/>
          </w:tcPr>
          <w:p>
            <w:pPr>
              <w:pStyle w:val="62"/>
              <w:widowControl w:val="0"/>
              <w:spacing w:line="240" w:lineRule="auto"/>
              <w:ind w:firstLine="0"/>
              <w:jc w:val="center"/>
              <w:rPr>
                <w:spacing w:val="-6"/>
                <w:sz w:val="24"/>
                <w:szCs w:val="24"/>
              </w:rPr>
            </w:pPr>
            <w:r>
              <w:rPr>
                <w:rFonts w:hint="eastAsia"/>
                <w:spacing w:val="-6"/>
                <w:sz w:val="24"/>
                <w:szCs w:val="24"/>
              </w:rPr>
              <w:t>基本绝缘</w:t>
            </w:r>
          </w:p>
        </w:tc>
        <w:tc>
          <w:tcPr>
            <w:tcW w:w="1196" w:type="dxa"/>
            <w:vAlign w:val="center"/>
          </w:tcPr>
          <w:p>
            <w:pPr>
              <w:pStyle w:val="62"/>
              <w:widowControl w:val="0"/>
              <w:spacing w:line="240" w:lineRule="auto"/>
              <w:ind w:firstLine="0"/>
              <w:jc w:val="center"/>
              <w:rPr>
                <w:spacing w:val="-6"/>
                <w:sz w:val="24"/>
                <w:szCs w:val="24"/>
              </w:rPr>
            </w:pPr>
            <w:r>
              <w:rPr>
                <w:rFonts w:hint="eastAsia"/>
                <w:spacing w:val="-6"/>
                <w:sz w:val="24"/>
                <w:szCs w:val="24"/>
              </w:rPr>
              <w:t>附加绝缘</w:t>
            </w:r>
          </w:p>
        </w:tc>
        <w:tc>
          <w:tcPr>
            <w:tcW w:w="1178" w:type="dxa"/>
            <w:vAlign w:val="center"/>
          </w:tcPr>
          <w:p>
            <w:pPr>
              <w:pStyle w:val="62"/>
              <w:widowControl w:val="0"/>
              <w:spacing w:line="240" w:lineRule="auto"/>
              <w:ind w:firstLine="0"/>
              <w:jc w:val="center"/>
              <w:rPr>
                <w:spacing w:val="-6"/>
                <w:sz w:val="24"/>
                <w:szCs w:val="24"/>
              </w:rPr>
            </w:pPr>
            <w:r>
              <w:rPr>
                <w:rFonts w:hint="eastAsia"/>
                <w:spacing w:val="-6"/>
                <w:sz w:val="24"/>
                <w:szCs w:val="24"/>
              </w:rPr>
              <w:t>加强绝缘</w:t>
            </w:r>
          </w:p>
        </w:tc>
        <w:tc>
          <w:tcPr>
            <w:tcW w:w="1187" w:type="dxa"/>
            <w:vAlign w:val="center"/>
          </w:tcPr>
          <w:p>
            <w:pPr>
              <w:pStyle w:val="62"/>
              <w:widowControl w:val="0"/>
              <w:spacing w:line="240" w:lineRule="auto"/>
              <w:ind w:firstLine="0"/>
              <w:jc w:val="center"/>
              <w:rPr>
                <w:spacing w:val="-6"/>
                <w:sz w:val="24"/>
                <w:szCs w:val="24"/>
              </w:rPr>
            </w:pPr>
            <w:r>
              <w:rPr>
                <w:rFonts w:hint="eastAsia"/>
                <w:spacing w:val="-6"/>
                <w:sz w:val="24"/>
                <w:szCs w:val="24"/>
              </w:rPr>
              <w:t>基本绝缘</w:t>
            </w:r>
          </w:p>
        </w:tc>
        <w:tc>
          <w:tcPr>
            <w:tcW w:w="1169" w:type="dxa"/>
            <w:vAlign w:val="center"/>
          </w:tcPr>
          <w:p>
            <w:pPr>
              <w:pStyle w:val="62"/>
              <w:widowControl w:val="0"/>
              <w:spacing w:line="240" w:lineRule="auto"/>
              <w:ind w:firstLine="0"/>
              <w:jc w:val="center"/>
              <w:rPr>
                <w:spacing w:val="-6"/>
                <w:sz w:val="24"/>
                <w:szCs w:val="24"/>
              </w:rPr>
            </w:pPr>
            <w:r>
              <w:rPr>
                <w:rFonts w:hint="eastAsia"/>
                <w:spacing w:val="-6"/>
                <w:sz w:val="24"/>
                <w:szCs w:val="24"/>
              </w:rPr>
              <w:t>附加绝缘</w:t>
            </w:r>
          </w:p>
        </w:tc>
        <w:tc>
          <w:tcPr>
            <w:tcW w:w="1186" w:type="dxa"/>
            <w:vAlign w:val="center"/>
          </w:tcPr>
          <w:p>
            <w:pPr>
              <w:pStyle w:val="62"/>
              <w:widowControl w:val="0"/>
              <w:spacing w:line="240" w:lineRule="auto"/>
              <w:ind w:firstLine="0"/>
              <w:jc w:val="center"/>
              <w:rPr>
                <w:spacing w:val="-6"/>
                <w:sz w:val="24"/>
                <w:szCs w:val="24"/>
              </w:rPr>
            </w:pPr>
            <w:r>
              <w:rPr>
                <w:rFonts w:hint="eastAsia"/>
                <w:spacing w:val="-6"/>
                <w:sz w:val="24"/>
                <w:szCs w:val="24"/>
              </w:rPr>
              <w:t>加强绝缘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07" w:type="dxa"/>
            <w:vAlign w:val="center"/>
          </w:tcPr>
          <w:p>
            <w:pPr>
              <w:pStyle w:val="62"/>
              <w:widowControl w:val="0"/>
              <w:spacing w:line="240" w:lineRule="auto"/>
              <w:ind w:firstLine="0"/>
              <w:jc w:val="center"/>
              <w:rPr>
                <w:spacing w:val="-6"/>
                <w:sz w:val="24"/>
                <w:szCs w:val="24"/>
              </w:rPr>
            </w:pPr>
            <w:r>
              <w:rPr>
                <w:rFonts w:hint="eastAsia"/>
                <w:spacing w:val="-6"/>
                <w:sz w:val="24"/>
                <w:szCs w:val="24"/>
              </w:rPr>
              <w:t>后备电源磷酸铁锂电池系统</w:t>
            </w:r>
          </w:p>
        </w:tc>
        <w:tc>
          <w:tcPr>
            <w:tcW w:w="1215" w:type="dxa"/>
            <w:vAlign w:val="center"/>
          </w:tcPr>
          <w:p>
            <w:pPr>
              <w:pStyle w:val="62"/>
              <w:widowControl w:val="0"/>
              <w:spacing w:line="240" w:lineRule="auto"/>
              <w:ind w:firstLine="0"/>
              <w:jc w:val="center"/>
              <w:rPr>
                <w:spacing w:val="-6"/>
                <w:sz w:val="24"/>
                <w:szCs w:val="24"/>
              </w:rPr>
            </w:pPr>
            <w:r>
              <w:rPr>
                <w:rFonts w:hint="eastAsia"/>
                <w:spacing w:val="-6"/>
                <w:sz w:val="24"/>
                <w:szCs w:val="24"/>
              </w:rPr>
              <w:t>2.5</w:t>
            </w:r>
          </w:p>
        </w:tc>
        <w:tc>
          <w:tcPr>
            <w:tcW w:w="1196" w:type="dxa"/>
            <w:vAlign w:val="center"/>
          </w:tcPr>
          <w:p>
            <w:pPr>
              <w:pStyle w:val="62"/>
              <w:widowControl w:val="0"/>
              <w:spacing w:line="240" w:lineRule="auto"/>
              <w:ind w:firstLine="0"/>
              <w:jc w:val="center"/>
              <w:rPr>
                <w:spacing w:val="-6"/>
                <w:sz w:val="24"/>
                <w:szCs w:val="24"/>
              </w:rPr>
            </w:pPr>
            <w:r>
              <w:rPr>
                <w:rFonts w:hint="eastAsia"/>
                <w:spacing w:val="-6"/>
                <w:sz w:val="24"/>
                <w:szCs w:val="24"/>
              </w:rPr>
              <w:t>2.5</w:t>
            </w:r>
          </w:p>
        </w:tc>
        <w:tc>
          <w:tcPr>
            <w:tcW w:w="1178" w:type="dxa"/>
            <w:vAlign w:val="center"/>
          </w:tcPr>
          <w:p>
            <w:pPr>
              <w:pStyle w:val="62"/>
              <w:widowControl w:val="0"/>
              <w:spacing w:line="240" w:lineRule="auto"/>
              <w:ind w:firstLine="0"/>
              <w:jc w:val="center"/>
              <w:rPr>
                <w:spacing w:val="-6"/>
                <w:sz w:val="24"/>
                <w:szCs w:val="24"/>
              </w:rPr>
            </w:pPr>
            <w:r>
              <w:rPr>
                <w:rFonts w:hint="eastAsia"/>
                <w:spacing w:val="-6"/>
                <w:sz w:val="24"/>
                <w:szCs w:val="24"/>
              </w:rPr>
              <w:t>5.0</w:t>
            </w:r>
          </w:p>
        </w:tc>
        <w:tc>
          <w:tcPr>
            <w:tcW w:w="1187" w:type="dxa"/>
            <w:vAlign w:val="center"/>
          </w:tcPr>
          <w:p>
            <w:pPr>
              <w:pStyle w:val="62"/>
              <w:widowControl w:val="0"/>
              <w:spacing w:line="240" w:lineRule="auto"/>
              <w:ind w:firstLine="0"/>
              <w:jc w:val="center"/>
              <w:rPr>
                <w:spacing w:val="-6"/>
                <w:sz w:val="24"/>
                <w:szCs w:val="24"/>
              </w:rPr>
            </w:pPr>
            <w:r>
              <w:rPr>
                <w:rFonts w:hint="eastAsia"/>
                <w:spacing w:val="-6"/>
                <w:sz w:val="24"/>
                <w:szCs w:val="24"/>
              </w:rPr>
              <w:t>2.0</w:t>
            </w:r>
          </w:p>
        </w:tc>
        <w:tc>
          <w:tcPr>
            <w:tcW w:w="1169" w:type="dxa"/>
            <w:vAlign w:val="center"/>
          </w:tcPr>
          <w:p>
            <w:pPr>
              <w:pStyle w:val="62"/>
              <w:widowControl w:val="0"/>
              <w:spacing w:line="240" w:lineRule="auto"/>
              <w:ind w:firstLine="0"/>
              <w:jc w:val="center"/>
              <w:rPr>
                <w:spacing w:val="-6"/>
                <w:sz w:val="24"/>
                <w:szCs w:val="24"/>
              </w:rPr>
            </w:pPr>
            <w:r>
              <w:rPr>
                <w:rFonts w:hint="eastAsia"/>
                <w:spacing w:val="-6"/>
                <w:sz w:val="24"/>
                <w:szCs w:val="24"/>
              </w:rPr>
              <w:t>2.0</w:t>
            </w:r>
          </w:p>
        </w:tc>
        <w:tc>
          <w:tcPr>
            <w:tcW w:w="1186" w:type="dxa"/>
            <w:vAlign w:val="center"/>
          </w:tcPr>
          <w:p>
            <w:pPr>
              <w:pStyle w:val="62"/>
              <w:widowControl w:val="0"/>
              <w:spacing w:line="240" w:lineRule="auto"/>
              <w:ind w:firstLine="0"/>
              <w:jc w:val="center"/>
              <w:rPr>
                <w:spacing w:val="-6"/>
                <w:sz w:val="24"/>
                <w:szCs w:val="24"/>
              </w:rPr>
            </w:pPr>
            <w:r>
              <w:rPr>
                <w:rFonts w:hint="eastAsia"/>
                <w:spacing w:val="-6"/>
                <w:sz w:val="24"/>
                <w:szCs w:val="24"/>
              </w:rPr>
              <w:t>4.0</w:t>
            </w:r>
          </w:p>
        </w:tc>
      </w:tr>
    </w:tbl>
    <w:p>
      <w:pPr>
        <w:pStyle w:val="62"/>
        <w:spacing w:line="360" w:lineRule="auto"/>
        <w:ind w:firstLine="0"/>
        <w:rPr>
          <w:sz w:val="24"/>
          <w:szCs w:val="24"/>
        </w:rPr>
      </w:pPr>
      <w:r>
        <w:rPr>
          <w:rFonts w:hint="eastAsia"/>
          <w:sz w:val="24"/>
          <w:szCs w:val="24"/>
        </w:rPr>
        <w:t xml:space="preserve">4.2.5 </w:t>
      </w:r>
      <w:r>
        <w:rPr>
          <w:rFonts w:hint="eastAsia"/>
          <w:sz w:val="24"/>
          <w:szCs w:val="24"/>
          <w:lang w:val="en-US" w:eastAsia="zh-CN"/>
        </w:rPr>
        <w:t xml:space="preserve"> </w:t>
      </w:r>
      <w:r>
        <w:rPr>
          <w:rFonts w:hint="eastAsia"/>
          <w:sz w:val="24"/>
          <w:szCs w:val="24"/>
        </w:rPr>
        <w:t>系统设备</w:t>
      </w:r>
      <w:r>
        <w:rPr>
          <w:rFonts w:hint="eastAsia"/>
          <w:sz w:val="24"/>
          <w:szCs w:val="24"/>
          <w:lang w:val="en-US" w:eastAsia="zh-CN"/>
        </w:rPr>
        <w:t>下列</w:t>
      </w:r>
      <w:r>
        <w:rPr>
          <w:rFonts w:hint="eastAsia"/>
          <w:sz w:val="24"/>
          <w:szCs w:val="24"/>
        </w:rPr>
        <w:t>部位之间的绝缘电阻应不小于2M</w:t>
      </w:r>
      <w:r>
        <w:rPr>
          <w:sz w:val="24"/>
          <w:szCs w:val="24"/>
        </w:rPr>
        <w:t>Ω</w:t>
      </w:r>
      <w:r>
        <w:rPr>
          <w:rFonts w:hint="eastAsia"/>
          <w:sz w:val="24"/>
          <w:szCs w:val="24"/>
        </w:rPr>
        <w:t>。</w:t>
      </w:r>
    </w:p>
    <w:p>
      <w:pPr>
        <w:pStyle w:val="62"/>
        <w:spacing w:line="360" w:lineRule="auto"/>
        <w:rPr>
          <w:sz w:val="24"/>
          <w:szCs w:val="24"/>
        </w:rPr>
      </w:pPr>
      <w:r>
        <w:rPr>
          <w:rFonts w:hint="eastAsia"/>
          <w:sz w:val="24"/>
          <w:szCs w:val="24"/>
        </w:rPr>
        <w:t xml:space="preserve">1 </w:t>
      </w:r>
      <w:r>
        <w:rPr>
          <w:rFonts w:hint="eastAsia"/>
          <w:sz w:val="24"/>
          <w:szCs w:val="24"/>
          <w:lang w:val="en-US" w:eastAsia="zh-CN"/>
        </w:rPr>
        <w:t xml:space="preserve"> </w:t>
      </w:r>
      <w:r>
        <w:rPr>
          <w:rFonts w:hint="eastAsia"/>
          <w:sz w:val="24"/>
          <w:szCs w:val="24"/>
        </w:rPr>
        <w:t>电池组正极B+与地（壳体）之间；</w:t>
      </w:r>
    </w:p>
    <w:p>
      <w:pPr>
        <w:pStyle w:val="62"/>
        <w:spacing w:line="360" w:lineRule="auto"/>
        <w:rPr>
          <w:sz w:val="24"/>
          <w:szCs w:val="24"/>
        </w:rPr>
      </w:pPr>
      <w:r>
        <w:rPr>
          <w:rFonts w:hint="eastAsia"/>
          <w:sz w:val="24"/>
          <w:szCs w:val="24"/>
        </w:rPr>
        <w:t xml:space="preserve">2 </w:t>
      </w:r>
      <w:r>
        <w:rPr>
          <w:rFonts w:hint="eastAsia"/>
          <w:sz w:val="24"/>
          <w:szCs w:val="24"/>
          <w:lang w:val="en-US" w:eastAsia="zh-CN"/>
        </w:rPr>
        <w:t xml:space="preserve"> </w:t>
      </w:r>
      <w:r>
        <w:rPr>
          <w:rFonts w:hint="eastAsia"/>
          <w:sz w:val="24"/>
          <w:szCs w:val="24"/>
        </w:rPr>
        <w:t>电池组负极B-与地（壳体）之间。</w:t>
      </w:r>
    </w:p>
    <w:p>
      <w:pPr>
        <w:pStyle w:val="62"/>
        <w:spacing w:line="360" w:lineRule="auto"/>
        <w:ind w:firstLine="0"/>
        <w:rPr>
          <w:rFonts w:hint="eastAsia"/>
          <w:sz w:val="24"/>
          <w:szCs w:val="24"/>
        </w:rPr>
      </w:pPr>
      <w:r>
        <w:rPr>
          <w:rFonts w:hint="eastAsia"/>
          <w:sz w:val="24"/>
          <w:szCs w:val="24"/>
        </w:rPr>
        <w:t xml:space="preserve">4.2.6 </w:t>
      </w:r>
      <w:r>
        <w:rPr>
          <w:rFonts w:hint="eastAsia"/>
          <w:sz w:val="24"/>
          <w:szCs w:val="24"/>
          <w:lang w:val="en-US" w:eastAsia="zh-CN"/>
        </w:rPr>
        <w:t xml:space="preserve"> </w:t>
      </w:r>
      <w:r>
        <w:rPr>
          <w:rFonts w:hint="eastAsia"/>
          <w:sz w:val="24"/>
          <w:szCs w:val="24"/>
        </w:rPr>
        <w:t>程序、出厂设置等预置数据、系统设备故障报警记录等信息应存储在不易丢失信息的存储器中。改变上述存储器内容应通过特殊工具或密码实现，并且不应在系统设备正常运行时进行。</w:t>
      </w:r>
    </w:p>
    <w:p>
      <w:pPr>
        <w:pStyle w:val="62"/>
        <w:spacing w:line="360" w:lineRule="auto"/>
        <w:ind w:firstLine="0"/>
        <w:rPr>
          <w:rFonts w:hint="eastAsia"/>
          <w:sz w:val="24"/>
          <w:szCs w:val="24"/>
        </w:rPr>
      </w:pPr>
    </w:p>
    <w:p>
      <w:pPr>
        <w:pStyle w:val="2"/>
        <w:numPr>
          <w:ilvl w:val="0"/>
          <w:numId w:val="0"/>
        </w:numPr>
        <w:tabs>
          <w:tab w:val="right" w:leader="middleDot" w:pos="9240"/>
        </w:tabs>
        <w:adjustRightInd w:val="0"/>
        <w:spacing w:before="160" w:after="160"/>
        <w:ind w:left="645" w:hanging="645"/>
        <w:textAlignment w:val="baseline"/>
        <w:rPr>
          <w:kern w:val="0"/>
          <w:sz w:val="28"/>
          <w:szCs w:val="28"/>
        </w:rPr>
      </w:pPr>
      <w:bookmarkStart w:id="47" w:name="_Toc24825"/>
      <w:bookmarkStart w:id="48" w:name="_Toc27119"/>
      <w:r>
        <w:rPr>
          <w:kern w:val="0"/>
          <w:sz w:val="28"/>
          <w:szCs w:val="28"/>
        </w:rPr>
        <w:t>4.3</w:t>
      </w:r>
      <w:r>
        <w:rPr>
          <w:rFonts w:hint="eastAsia"/>
          <w:kern w:val="0"/>
          <w:sz w:val="28"/>
          <w:szCs w:val="28"/>
        </w:rPr>
        <w:t xml:space="preserve"> 设备主要部件</w:t>
      </w:r>
      <w:bookmarkEnd w:id="47"/>
      <w:bookmarkEnd w:id="48"/>
    </w:p>
    <w:p>
      <w:pPr>
        <w:pStyle w:val="62"/>
        <w:spacing w:line="360" w:lineRule="auto"/>
        <w:ind w:firstLine="0"/>
        <w:rPr>
          <w:sz w:val="24"/>
          <w:szCs w:val="24"/>
        </w:rPr>
      </w:pPr>
      <w:r>
        <w:rPr>
          <w:rFonts w:hint="eastAsia"/>
          <w:sz w:val="24"/>
          <w:szCs w:val="24"/>
        </w:rPr>
        <w:t xml:space="preserve">4.3.1 </w:t>
      </w:r>
      <w:r>
        <w:rPr>
          <w:rFonts w:hint="eastAsia"/>
          <w:sz w:val="24"/>
          <w:szCs w:val="24"/>
          <w:lang w:val="en-US" w:eastAsia="zh-CN"/>
        </w:rPr>
        <w:t xml:space="preserve"> </w:t>
      </w:r>
      <w:r>
        <w:rPr>
          <w:rFonts w:hint="eastAsia"/>
          <w:sz w:val="24"/>
          <w:szCs w:val="24"/>
        </w:rPr>
        <w:t>系统设备的蓄电池应满足下列要求：</w:t>
      </w:r>
    </w:p>
    <w:p>
      <w:pPr>
        <w:pStyle w:val="62"/>
        <w:spacing w:line="360" w:lineRule="auto"/>
        <w:ind w:firstLine="452"/>
        <w:rPr>
          <w:rFonts w:hint="eastAsia" w:eastAsia="宋体"/>
          <w:sz w:val="24"/>
          <w:szCs w:val="24"/>
          <w:lang w:eastAsia="zh-CN"/>
        </w:rPr>
      </w:pPr>
      <w:r>
        <w:rPr>
          <w:rFonts w:hint="eastAsia"/>
          <w:sz w:val="24"/>
          <w:szCs w:val="24"/>
        </w:rPr>
        <w:t xml:space="preserve">1 </w:t>
      </w:r>
      <w:r>
        <w:rPr>
          <w:rFonts w:hint="eastAsia"/>
          <w:sz w:val="24"/>
          <w:szCs w:val="24"/>
          <w:lang w:val="en-US" w:eastAsia="zh-CN"/>
        </w:rPr>
        <w:t xml:space="preserve"> </w:t>
      </w:r>
      <w:r>
        <w:rPr>
          <w:rFonts w:hint="eastAsia"/>
          <w:sz w:val="24"/>
          <w:szCs w:val="24"/>
        </w:rPr>
        <w:t>应采用符合国家</w:t>
      </w:r>
      <w:r>
        <w:rPr>
          <w:rFonts w:hint="eastAsia"/>
          <w:sz w:val="24"/>
          <w:szCs w:val="24"/>
          <w:lang w:val="en-US" w:eastAsia="zh-CN"/>
        </w:rPr>
        <w:t>现行</w:t>
      </w:r>
      <w:r>
        <w:rPr>
          <w:rFonts w:hint="eastAsia"/>
          <w:sz w:val="24"/>
          <w:szCs w:val="24"/>
        </w:rPr>
        <w:t>有关标准的磷酸铁锂蓄电池</w:t>
      </w:r>
      <w:r>
        <w:rPr>
          <w:rFonts w:hint="eastAsia"/>
          <w:sz w:val="24"/>
          <w:szCs w:val="24"/>
          <w:lang w:eastAsia="zh-CN"/>
        </w:rPr>
        <w:t>。</w:t>
      </w:r>
    </w:p>
    <w:p>
      <w:pPr>
        <w:pStyle w:val="62"/>
        <w:spacing w:line="360" w:lineRule="auto"/>
        <w:ind w:firstLine="452"/>
        <w:rPr>
          <w:rFonts w:hint="eastAsia" w:eastAsia="宋体"/>
          <w:sz w:val="24"/>
          <w:szCs w:val="24"/>
          <w:lang w:eastAsia="zh-CN"/>
        </w:rPr>
      </w:pPr>
      <w:r>
        <w:rPr>
          <w:rFonts w:hint="eastAsia"/>
          <w:sz w:val="24"/>
          <w:szCs w:val="24"/>
        </w:rPr>
        <w:t xml:space="preserve">2 </w:t>
      </w:r>
      <w:r>
        <w:rPr>
          <w:rFonts w:hint="eastAsia"/>
          <w:sz w:val="24"/>
          <w:szCs w:val="24"/>
          <w:lang w:val="en-US" w:eastAsia="zh-CN"/>
        </w:rPr>
        <w:t xml:space="preserve"> </w:t>
      </w:r>
      <w:r>
        <w:rPr>
          <w:rFonts w:hint="eastAsia"/>
          <w:sz w:val="24"/>
          <w:szCs w:val="24"/>
        </w:rPr>
        <w:t>磷酸铁锂电池单体标称电压应为3.2V</w:t>
      </w:r>
      <w:r>
        <w:rPr>
          <w:rFonts w:hint="eastAsia"/>
          <w:sz w:val="24"/>
          <w:szCs w:val="24"/>
          <w:lang w:eastAsia="zh-CN"/>
        </w:rPr>
        <w:t>。</w:t>
      </w:r>
    </w:p>
    <w:p>
      <w:pPr>
        <w:pStyle w:val="62"/>
        <w:spacing w:line="360" w:lineRule="auto"/>
        <w:ind w:firstLine="452"/>
        <w:rPr>
          <w:rFonts w:hint="eastAsia" w:eastAsia="宋体"/>
          <w:sz w:val="24"/>
          <w:szCs w:val="24"/>
          <w:lang w:eastAsia="zh-CN"/>
        </w:rPr>
      </w:pPr>
      <w:r>
        <w:rPr>
          <w:rFonts w:hint="eastAsia"/>
          <w:sz w:val="24"/>
          <w:szCs w:val="24"/>
        </w:rPr>
        <w:t xml:space="preserve">3 </w:t>
      </w:r>
      <w:r>
        <w:rPr>
          <w:rFonts w:hint="eastAsia"/>
          <w:sz w:val="24"/>
          <w:szCs w:val="24"/>
          <w:lang w:val="en-US" w:eastAsia="zh-CN"/>
        </w:rPr>
        <w:t xml:space="preserve"> </w:t>
      </w:r>
      <w:r>
        <w:rPr>
          <w:rFonts w:hint="eastAsia"/>
          <w:sz w:val="24"/>
          <w:szCs w:val="24"/>
        </w:rPr>
        <w:t>直流电源用磷酸铁锂电池，其直流标称电压应为110V、220V，对应单体电池串联数量应为34、68只</w:t>
      </w:r>
      <w:r>
        <w:rPr>
          <w:rFonts w:hint="eastAsia"/>
          <w:sz w:val="24"/>
          <w:szCs w:val="24"/>
          <w:lang w:eastAsia="zh-CN"/>
        </w:rPr>
        <w:t>。</w:t>
      </w:r>
    </w:p>
    <w:p>
      <w:pPr>
        <w:pStyle w:val="62"/>
        <w:spacing w:line="360" w:lineRule="auto"/>
        <w:ind w:firstLine="452"/>
        <w:rPr>
          <w:rFonts w:hint="eastAsia" w:eastAsia="宋体"/>
          <w:sz w:val="24"/>
          <w:szCs w:val="24"/>
          <w:lang w:eastAsia="zh-CN"/>
        </w:rPr>
      </w:pPr>
      <w:r>
        <w:rPr>
          <w:rFonts w:hint="eastAsia"/>
          <w:sz w:val="24"/>
          <w:szCs w:val="24"/>
        </w:rPr>
        <w:t xml:space="preserve">4 </w:t>
      </w:r>
      <w:r>
        <w:rPr>
          <w:rFonts w:hint="eastAsia"/>
          <w:sz w:val="24"/>
          <w:szCs w:val="24"/>
          <w:lang w:val="en-US" w:eastAsia="zh-CN"/>
        </w:rPr>
        <w:t xml:space="preserve"> </w:t>
      </w:r>
      <w:r>
        <w:rPr>
          <w:rFonts w:hint="eastAsia"/>
          <w:sz w:val="24"/>
          <w:szCs w:val="24"/>
        </w:rPr>
        <w:t>交流不间断电源系统（UPS）、应急电源系统（EPS）其直流母线标称电压应合理选择直流母线电压，优先选择220V、3</w:t>
      </w:r>
      <w:r>
        <w:rPr>
          <w:sz w:val="24"/>
          <w:szCs w:val="24"/>
        </w:rPr>
        <w:t>8</w:t>
      </w:r>
      <w:r>
        <w:rPr>
          <w:rFonts w:hint="eastAsia"/>
          <w:sz w:val="24"/>
          <w:szCs w:val="24"/>
        </w:rPr>
        <w:t>4V、492V，对应单体电池串联数量应为</w:t>
      </w:r>
      <w:r>
        <w:rPr>
          <w:sz w:val="24"/>
          <w:szCs w:val="24"/>
        </w:rPr>
        <w:t>6</w:t>
      </w:r>
      <w:r>
        <w:rPr>
          <w:rFonts w:hint="eastAsia"/>
          <w:sz w:val="24"/>
          <w:szCs w:val="24"/>
        </w:rPr>
        <w:t>8、</w:t>
      </w:r>
      <w:r>
        <w:rPr>
          <w:sz w:val="24"/>
          <w:szCs w:val="24"/>
        </w:rPr>
        <w:t>1</w:t>
      </w:r>
      <w:r>
        <w:rPr>
          <w:rFonts w:hint="eastAsia"/>
          <w:sz w:val="24"/>
          <w:szCs w:val="24"/>
        </w:rPr>
        <w:t>20、1</w:t>
      </w:r>
      <w:r>
        <w:rPr>
          <w:sz w:val="24"/>
          <w:szCs w:val="24"/>
        </w:rPr>
        <w:t>5</w:t>
      </w:r>
      <w:r>
        <w:rPr>
          <w:rFonts w:hint="eastAsia"/>
          <w:sz w:val="24"/>
          <w:szCs w:val="24"/>
        </w:rPr>
        <w:t>4只</w:t>
      </w:r>
      <w:r>
        <w:rPr>
          <w:rFonts w:hint="eastAsia"/>
          <w:sz w:val="24"/>
          <w:szCs w:val="24"/>
          <w:lang w:eastAsia="zh-CN"/>
        </w:rPr>
        <w:t>。</w:t>
      </w:r>
    </w:p>
    <w:p>
      <w:pPr>
        <w:pStyle w:val="62"/>
        <w:spacing w:line="360" w:lineRule="auto"/>
        <w:ind w:firstLine="452"/>
        <w:rPr>
          <w:sz w:val="24"/>
          <w:szCs w:val="24"/>
        </w:rPr>
      </w:pPr>
      <w:r>
        <w:rPr>
          <w:rFonts w:hint="eastAsia"/>
          <w:sz w:val="24"/>
          <w:szCs w:val="24"/>
        </w:rPr>
        <w:t xml:space="preserve">5 </w:t>
      </w:r>
      <w:r>
        <w:rPr>
          <w:rFonts w:hint="eastAsia"/>
          <w:sz w:val="24"/>
          <w:szCs w:val="24"/>
          <w:lang w:val="en-US" w:eastAsia="zh-CN"/>
        </w:rPr>
        <w:t xml:space="preserve"> </w:t>
      </w:r>
      <w:r>
        <w:rPr>
          <w:rFonts w:hint="eastAsia"/>
          <w:sz w:val="24"/>
          <w:szCs w:val="24"/>
        </w:rPr>
        <w:t>蓄电池箱之间应采用工业插头进行连接，插头及连接线缆应适用于工业领域，密封、耐热性能好，连接线具备良好的导电性能。</w:t>
      </w:r>
    </w:p>
    <w:p>
      <w:pPr>
        <w:pStyle w:val="62"/>
        <w:spacing w:line="360" w:lineRule="auto"/>
        <w:ind w:firstLine="452"/>
        <w:rPr>
          <w:sz w:val="24"/>
          <w:szCs w:val="24"/>
          <w:highlight w:val="none"/>
        </w:rPr>
      </w:pPr>
      <w:r>
        <w:rPr>
          <w:rFonts w:hint="eastAsia"/>
          <w:sz w:val="24"/>
          <w:szCs w:val="24"/>
        </w:rPr>
        <w:t xml:space="preserve">6 </w:t>
      </w:r>
      <w:r>
        <w:rPr>
          <w:rFonts w:hint="eastAsia"/>
          <w:sz w:val="24"/>
          <w:szCs w:val="24"/>
          <w:lang w:val="en-US" w:eastAsia="zh-CN"/>
        </w:rPr>
        <w:t xml:space="preserve"> </w:t>
      </w:r>
      <w:r>
        <w:rPr>
          <w:rFonts w:hint="eastAsia"/>
          <w:sz w:val="24"/>
          <w:szCs w:val="24"/>
        </w:rPr>
        <w:t>蓄电池放电容量在不同环境温度条件下，后备电源磷酸铁锂电池系统蓄电池放电容量</w:t>
      </w:r>
      <w:r>
        <w:rPr>
          <w:rFonts w:hint="eastAsia"/>
          <w:sz w:val="24"/>
          <w:szCs w:val="24"/>
          <w:highlight w:val="none"/>
        </w:rPr>
        <w:t>应</w:t>
      </w:r>
      <w:r>
        <w:rPr>
          <w:rFonts w:hint="eastAsia"/>
          <w:sz w:val="24"/>
          <w:szCs w:val="24"/>
          <w:highlight w:val="none"/>
          <w:lang w:val="en-US" w:eastAsia="zh-CN"/>
        </w:rPr>
        <w:t>符合</w:t>
      </w:r>
      <w:r>
        <w:rPr>
          <w:rFonts w:hint="eastAsia"/>
          <w:sz w:val="24"/>
          <w:szCs w:val="24"/>
          <w:highlight w:val="none"/>
        </w:rPr>
        <w:t>表</w:t>
      </w:r>
      <w:r>
        <w:rPr>
          <w:rFonts w:hint="eastAsia"/>
          <w:sz w:val="24"/>
          <w:szCs w:val="24"/>
          <w:highlight w:val="none"/>
          <w:lang w:val="en-US" w:eastAsia="zh-CN"/>
        </w:rPr>
        <w:t>4.3.1</w:t>
      </w:r>
      <w:r>
        <w:rPr>
          <w:rFonts w:hint="eastAsia"/>
          <w:sz w:val="24"/>
          <w:szCs w:val="24"/>
          <w:highlight w:val="none"/>
        </w:rPr>
        <w:t>的</w:t>
      </w:r>
      <w:r>
        <w:rPr>
          <w:rFonts w:hint="eastAsia"/>
          <w:sz w:val="24"/>
          <w:szCs w:val="24"/>
          <w:highlight w:val="none"/>
          <w:lang w:val="en-US" w:eastAsia="zh-CN"/>
        </w:rPr>
        <w:t>规定</w:t>
      </w:r>
      <w:r>
        <w:rPr>
          <w:rFonts w:hint="eastAsia"/>
          <w:sz w:val="24"/>
          <w:szCs w:val="24"/>
          <w:highlight w:val="none"/>
        </w:rPr>
        <w:t>。</w:t>
      </w:r>
    </w:p>
    <w:p>
      <w:pPr>
        <w:pStyle w:val="62"/>
        <w:spacing w:line="360" w:lineRule="auto"/>
        <w:ind w:firstLine="0"/>
        <w:jc w:val="center"/>
        <w:rPr>
          <w:sz w:val="24"/>
          <w:szCs w:val="24"/>
          <w:highlight w:val="none"/>
        </w:rPr>
      </w:pPr>
      <w:r>
        <w:rPr>
          <w:rFonts w:hint="eastAsia"/>
          <w:sz w:val="24"/>
          <w:szCs w:val="24"/>
          <w:highlight w:val="none"/>
        </w:rPr>
        <w:t>表4.3.1</w:t>
      </w:r>
      <w:r>
        <w:rPr>
          <w:rFonts w:hint="eastAsia"/>
          <w:sz w:val="24"/>
          <w:szCs w:val="24"/>
          <w:highlight w:val="none"/>
          <w:lang w:val="en-US" w:eastAsia="zh-CN"/>
        </w:rPr>
        <w:t xml:space="preserve">  </w:t>
      </w:r>
      <w:r>
        <w:rPr>
          <w:rFonts w:hint="eastAsia"/>
          <w:sz w:val="24"/>
          <w:szCs w:val="24"/>
          <w:highlight w:val="none"/>
        </w:rPr>
        <w:t>后备电源磷酸铁锂电池系统放电容量</w:t>
      </w:r>
    </w:p>
    <w:tbl>
      <w:tblPr>
        <w:tblStyle w:val="35"/>
        <w:tblW w:w="8474" w:type="dxa"/>
        <w:jc w:val="center"/>
        <w:tblLayout w:type="fixed"/>
        <w:tblCellMar>
          <w:top w:w="0" w:type="dxa"/>
          <w:left w:w="0" w:type="dxa"/>
          <w:bottom w:w="0" w:type="dxa"/>
          <w:right w:w="0" w:type="dxa"/>
        </w:tblCellMar>
      </w:tblPr>
      <w:tblGrid>
        <w:gridCol w:w="2338"/>
        <w:gridCol w:w="1927"/>
        <w:gridCol w:w="2553"/>
        <w:gridCol w:w="1656"/>
      </w:tblGrid>
      <w:tr>
        <w:tblPrEx>
          <w:tblCellMar>
            <w:top w:w="0" w:type="dxa"/>
            <w:left w:w="0" w:type="dxa"/>
            <w:bottom w:w="0" w:type="dxa"/>
            <w:right w:w="0" w:type="dxa"/>
          </w:tblCellMar>
        </w:tblPrEx>
        <w:trPr>
          <w:trHeight w:val="632" w:hRule="exact"/>
          <w:jc w:val="center"/>
        </w:trPr>
        <w:tc>
          <w:tcPr>
            <w:tcW w:w="2338" w:type="dxa"/>
            <w:tcBorders>
              <w:top w:val="single" w:color="000000" w:sz="4" w:space="0"/>
              <w:left w:val="single" w:color="000000" w:sz="4" w:space="0"/>
              <w:bottom w:val="single" w:color="000000" w:sz="4" w:space="0"/>
              <w:right w:val="single" w:color="000000" w:sz="4" w:space="0"/>
            </w:tcBorders>
            <w:vAlign w:val="center"/>
          </w:tcPr>
          <w:p>
            <w:pPr>
              <w:pStyle w:val="147"/>
              <w:keepNext/>
              <w:keepLines/>
              <w:pageBreakBefore w:val="0"/>
              <w:widowControl w:val="0"/>
              <w:kinsoku/>
              <w:wordWrap/>
              <w:overflowPunct/>
              <w:topLinePunct w:val="0"/>
              <w:bidi w:val="0"/>
              <w:adjustRightInd/>
              <w:snapToGrid/>
              <w:spacing w:line="360" w:lineRule="auto"/>
              <w:ind w:left="0" w:leftChars="0" w:right="0" w:firstLine="0"/>
              <w:jc w:val="center"/>
              <w:textAlignment w:val="auto"/>
              <w:rPr>
                <w:rFonts w:ascii="Times New Roman" w:hAnsi="Times New Roman" w:cs="Times New Roman"/>
                <w:kern w:val="2"/>
                <w:sz w:val="22"/>
                <w:szCs w:val="22"/>
              </w:rPr>
            </w:pPr>
            <w:r>
              <w:rPr>
                <w:rFonts w:hint="eastAsia" w:ascii="Times New Roman" w:hAnsi="Times New Roman" w:cs="Times New Roman"/>
                <w:kern w:val="2"/>
                <w:sz w:val="22"/>
                <w:szCs w:val="22"/>
              </w:rPr>
              <w:t>放电试验电池温度</w:t>
            </w:r>
          </w:p>
        </w:tc>
        <w:tc>
          <w:tcPr>
            <w:tcW w:w="1927" w:type="dxa"/>
            <w:tcBorders>
              <w:top w:val="single" w:color="000000" w:sz="4" w:space="0"/>
              <w:left w:val="single" w:color="000000" w:sz="4" w:space="0"/>
              <w:bottom w:val="single" w:color="000000" w:sz="4" w:space="0"/>
              <w:right w:val="single" w:color="000000" w:sz="4" w:space="0"/>
            </w:tcBorders>
            <w:vAlign w:val="center"/>
          </w:tcPr>
          <w:p>
            <w:pPr>
              <w:pStyle w:val="147"/>
              <w:keepNext/>
              <w:keepLines/>
              <w:pageBreakBefore w:val="0"/>
              <w:widowControl w:val="0"/>
              <w:kinsoku/>
              <w:wordWrap/>
              <w:overflowPunct/>
              <w:topLinePunct w:val="0"/>
              <w:bidi w:val="0"/>
              <w:adjustRightInd/>
              <w:snapToGrid/>
              <w:spacing w:line="360" w:lineRule="auto"/>
              <w:ind w:left="0" w:leftChars="0" w:right="0" w:firstLine="0"/>
              <w:jc w:val="center"/>
              <w:textAlignment w:val="auto"/>
              <w:rPr>
                <w:rFonts w:ascii="Times New Roman" w:hAnsi="Times New Roman" w:cs="Times New Roman"/>
                <w:kern w:val="2"/>
                <w:sz w:val="22"/>
                <w:szCs w:val="22"/>
              </w:rPr>
            </w:pPr>
            <w:r>
              <w:rPr>
                <w:rFonts w:hint="eastAsia" w:ascii="Times New Roman" w:hAnsi="Times New Roman" w:cs="Times New Roman"/>
                <w:kern w:val="2"/>
                <w:sz w:val="22"/>
                <w:szCs w:val="22"/>
              </w:rPr>
              <w:t>放电电流（A）</w:t>
            </w:r>
          </w:p>
        </w:tc>
        <w:tc>
          <w:tcPr>
            <w:tcW w:w="4209" w:type="dxa"/>
            <w:gridSpan w:val="2"/>
            <w:tcBorders>
              <w:top w:val="single" w:color="000000" w:sz="4" w:space="0"/>
              <w:left w:val="single" w:color="000000" w:sz="4" w:space="0"/>
              <w:bottom w:val="single" w:color="000000" w:sz="4" w:space="0"/>
              <w:right w:val="single" w:color="000000" w:sz="4" w:space="0"/>
            </w:tcBorders>
            <w:vAlign w:val="center"/>
          </w:tcPr>
          <w:p>
            <w:pPr>
              <w:pStyle w:val="147"/>
              <w:keepNext/>
              <w:keepLines/>
              <w:pageBreakBefore w:val="0"/>
              <w:widowControl w:val="0"/>
              <w:kinsoku/>
              <w:wordWrap/>
              <w:overflowPunct/>
              <w:topLinePunct w:val="0"/>
              <w:bidi w:val="0"/>
              <w:adjustRightInd/>
              <w:snapToGrid/>
              <w:spacing w:line="360" w:lineRule="auto"/>
              <w:ind w:left="0" w:leftChars="0" w:right="0" w:firstLine="0"/>
              <w:jc w:val="center"/>
              <w:textAlignment w:val="auto"/>
              <w:rPr>
                <w:rFonts w:ascii="Times New Roman" w:hAnsi="Times New Roman" w:cs="Times New Roman"/>
                <w:kern w:val="2"/>
                <w:sz w:val="22"/>
                <w:szCs w:val="22"/>
              </w:rPr>
            </w:pPr>
            <w:r>
              <w:rPr>
                <w:rFonts w:hint="eastAsia" w:ascii="Times New Roman" w:hAnsi="Times New Roman" w:cs="Times New Roman"/>
                <w:kern w:val="2"/>
                <w:sz w:val="22"/>
                <w:szCs w:val="22"/>
              </w:rPr>
              <w:t>电池容量要求</w:t>
            </w:r>
          </w:p>
        </w:tc>
      </w:tr>
      <w:tr>
        <w:tblPrEx>
          <w:tblCellMar>
            <w:top w:w="0" w:type="dxa"/>
            <w:left w:w="0" w:type="dxa"/>
            <w:bottom w:w="0" w:type="dxa"/>
            <w:right w:w="0" w:type="dxa"/>
          </w:tblCellMar>
        </w:tblPrEx>
        <w:trPr>
          <w:trHeight w:val="454" w:hRule="exact"/>
          <w:jc w:val="center"/>
        </w:trPr>
        <w:tc>
          <w:tcPr>
            <w:tcW w:w="2338" w:type="dxa"/>
            <w:tcBorders>
              <w:top w:val="single" w:color="000000" w:sz="4" w:space="0"/>
              <w:left w:val="single" w:color="000000" w:sz="4" w:space="0"/>
              <w:bottom w:val="single" w:color="000000" w:sz="4" w:space="0"/>
              <w:right w:val="single" w:color="000000" w:sz="4" w:space="0"/>
            </w:tcBorders>
            <w:vAlign w:val="center"/>
          </w:tcPr>
          <w:p>
            <w:pPr>
              <w:pStyle w:val="147"/>
              <w:keepNext/>
              <w:keepLines/>
              <w:pageBreakBefore w:val="0"/>
              <w:widowControl w:val="0"/>
              <w:kinsoku/>
              <w:wordWrap/>
              <w:overflowPunct/>
              <w:topLinePunct w:val="0"/>
              <w:bidi w:val="0"/>
              <w:adjustRightInd/>
              <w:snapToGrid/>
              <w:spacing w:line="360" w:lineRule="auto"/>
              <w:ind w:left="0" w:leftChars="0" w:right="0" w:firstLine="0"/>
              <w:jc w:val="center"/>
              <w:textAlignment w:val="auto"/>
              <w:rPr>
                <w:rFonts w:ascii="Times New Roman" w:hAnsi="Times New Roman" w:cs="Times New Roman"/>
                <w:kern w:val="2"/>
                <w:sz w:val="22"/>
                <w:szCs w:val="22"/>
              </w:rPr>
            </w:pPr>
            <w:r>
              <w:rPr>
                <w:rFonts w:hint="eastAsia" w:ascii="Times New Roman" w:hAnsi="Times New Roman" w:cs="Times New Roman"/>
                <w:kern w:val="2"/>
                <w:sz w:val="22"/>
                <w:szCs w:val="22"/>
              </w:rPr>
              <w:t>-10℃</w:t>
            </w:r>
          </w:p>
        </w:tc>
        <w:tc>
          <w:tcPr>
            <w:tcW w:w="1927" w:type="dxa"/>
            <w:tcBorders>
              <w:top w:val="single" w:color="000000" w:sz="4" w:space="0"/>
              <w:left w:val="single" w:color="000000" w:sz="4" w:space="0"/>
              <w:bottom w:val="single" w:color="000000" w:sz="4" w:space="0"/>
              <w:right w:val="single" w:color="000000" w:sz="4" w:space="0"/>
            </w:tcBorders>
            <w:vAlign w:val="center"/>
          </w:tcPr>
          <w:p>
            <w:pPr>
              <w:pStyle w:val="147"/>
              <w:keepNext/>
              <w:keepLines/>
              <w:pageBreakBefore w:val="0"/>
              <w:widowControl w:val="0"/>
              <w:kinsoku/>
              <w:wordWrap/>
              <w:overflowPunct/>
              <w:topLinePunct w:val="0"/>
              <w:autoSpaceDE w:val="0"/>
              <w:autoSpaceDN w:val="0"/>
              <w:bidi w:val="0"/>
              <w:adjustRightInd/>
              <w:snapToGrid/>
              <w:spacing w:line="360" w:lineRule="auto"/>
              <w:ind w:left="0" w:leftChars="0" w:right="0" w:firstLine="0"/>
              <w:jc w:val="center"/>
              <w:textAlignment w:val="auto"/>
              <w:rPr>
                <w:rFonts w:ascii="Times New Roman" w:hAnsi="Times New Roman" w:cs="Times New Roman"/>
                <w:kern w:val="2"/>
                <w:sz w:val="22"/>
                <w:szCs w:val="22"/>
              </w:rPr>
            </w:pPr>
            <w:r>
              <w:rPr>
                <w:rFonts w:hint="eastAsia" w:ascii="Times New Roman" w:hAnsi="Times New Roman" w:cs="Times New Roman"/>
                <w:kern w:val="2"/>
                <w:sz w:val="22"/>
                <w:szCs w:val="22"/>
              </w:rPr>
              <w:t>1.0 I</w:t>
            </w:r>
            <w:r>
              <w:rPr>
                <w:rFonts w:hint="eastAsia" w:ascii="Times New Roman" w:hAnsi="Times New Roman" w:cs="Times New Roman"/>
                <w:kern w:val="2"/>
                <w:sz w:val="22"/>
                <w:szCs w:val="22"/>
                <w:vertAlign w:val="subscript"/>
              </w:rPr>
              <w:t>10</w:t>
            </w:r>
          </w:p>
        </w:tc>
        <w:tc>
          <w:tcPr>
            <w:tcW w:w="2553" w:type="dxa"/>
            <w:tcBorders>
              <w:top w:val="single" w:color="000000" w:sz="4" w:space="0"/>
              <w:left w:val="single" w:color="000000" w:sz="4" w:space="0"/>
              <w:bottom w:val="single" w:color="000000" w:sz="4" w:space="0"/>
              <w:right w:val="single" w:color="000000" w:sz="4" w:space="0"/>
            </w:tcBorders>
            <w:vAlign w:val="center"/>
          </w:tcPr>
          <w:p>
            <w:pPr>
              <w:pStyle w:val="147"/>
              <w:keepNext/>
              <w:keepLines/>
              <w:pageBreakBefore w:val="0"/>
              <w:widowControl w:val="0"/>
              <w:kinsoku/>
              <w:wordWrap/>
              <w:overflowPunct/>
              <w:topLinePunct w:val="0"/>
              <w:autoSpaceDE w:val="0"/>
              <w:autoSpaceDN w:val="0"/>
              <w:bidi w:val="0"/>
              <w:adjustRightInd/>
              <w:snapToGrid/>
              <w:spacing w:line="360" w:lineRule="auto"/>
              <w:ind w:left="0" w:leftChars="0" w:right="0" w:firstLine="0" w:firstLineChars="0"/>
              <w:jc w:val="center"/>
              <w:textAlignment w:val="auto"/>
              <w:rPr>
                <w:rFonts w:ascii="Times New Roman" w:hAnsi="Times New Roman" w:cs="Times New Roman"/>
                <w:kern w:val="2"/>
                <w:sz w:val="22"/>
                <w:szCs w:val="22"/>
              </w:rPr>
            </w:pPr>
            <w:r>
              <w:rPr>
                <w:rFonts w:hint="eastAsia" w:ascii="Times New Roman" w:hAnsi="Times New Roman" w:cs="Times New Roman"/>
                <w:kern w:val="2"/>
                <w:sz w:val="22"/>
                <w:szCs w:val="22"/>
              </w:rPr>
              <w:t>不低于70%额定容量</w:t>
            </w:r>
          </w:p>
        </w:tc>
        <w:tc>
          <w:tcPr>
            <w:tcW w:w="1656" w:type="dxa"/>
            <w:vMerge w:val="restart"/>
            <w:tcBorders>
              <w:top w:val="single" w:color="000000" w:sz="4" w:space="0"/>
              <w:left w:val="single" w:color="000000" w:sz="4" w:space="0"/>
              <w:right w:val="single" w:color="000000" w:sz="4" w:space="0"/>
            </w:tcBorders>
            <w:vAlign w:val="center"/>
          </w:tcPr>
          <w:p>
            <w:pPr>
              <w:pStyle w:val="147"/>
              <w:keepNext/>
              <w:keepLines/>
              <w:pageBreakBefore w:val="0"/>
              <w:widowControl w:val="0"/>
              <w:kinsoku/>
              <w:wordWrap/>
              <w:overflowPunct/>
              <w:topLinePunct w:val="0"/>
              <w:autoSpaceDE w:val="0"/>
              <w:autoSpaceDN w:val="0"/>
              <w:bidi w:val="0"/>
              <w:adjustRightInd/>
              <w:snapToGrid/>
              <w:spacing w:line="360" w:lineRule="auto"/>
              <w:ind w:left="0" w:leftChars="0" w:right="0" w:firstLine="0"/>
              <w:jc w:val="center"/>
              <w:textAlignment w:val="auto"/>
              <w:rPr>
                <w:rFonts w:ascii="Times New Roman" w:hAnsi="Times New Roman" w:cs="Times New Roman"/>
                <w:kern w:val="2"/>
                <w:sz w:val="24"/>
                <w:szCs w:val="24"/>
              </w:rPr>
            </w:pPr>
            <w:r>
              <w:rPr>
                <w:rFonts w:hint="eastAsia" w:ascii="Times New Roman" w:hAnsi="Times New Roman" w:cs="Times New Roman"/>
                <w:kern w:val="2"/>
                <w:sz w:val="22"/>
                <w:szCs w:val="22"/>
              </w:rPr>
              <w:t>电池外观无变形、无爆裂</w:t>
            </w:r>
          </w:p>
        </w:tc>
      </w:tr>
      <w:tr>
        <w:tblPrEx>
          <w:tblCellMar>
            <w:top w:w="0" w:type="dxa"/>
            <w:left w:w="0" w:type="dxa"/>
            <w:bottom w:w="0" w:type="dxa"/>
            <w:right w:w="0" w:type="dxa"/>
          </w:tblCellMar>
        </w:tblPrEx>
        <w:trPr>
          <w:trHeight w:val="454" w:hRule="exact"/>
          <w:jc w:val="center"/>
        </w:trPr>
        <w:tc>
          <w:tcPr>
            <w:tcW w:w="2338" w:type="dxa"/>
            <w:vMerge w:val="restart"/>
            <w:tcBorders>
              <w:top w:val="single" w:color="000000" w:sz="4" w:space="0"/>
              <w:left w:val="single" w:color="000000" w:sz="4" w:space="0"/>
              <w:right w:val="single" w:color="000000" w:sz="4" w:space="0"/>
            </w:tcBorders>
            <w:vAlign w:val="center"/>
          </w:tcPr>
          <w:p>
            <w:pPr>
              <w:pStyle w:val="147"/>
              <w:keepNext/>
              <w:keepLines/>
              <w:pageBreakBefore w:val="0"/>
              <w:widowControl w:val="0"/>
              <w:kinsoku/>
              <w:wordWrap/>
              <w:overflowPunct/>
              <w:topLinePunct w:val="0"/>
              <w:autoSpaceDE w:val="0"/>
              <w:autoSpaceDN w:val="0"/>
              <w:bidi w:val="0"/>
              <w:adjustRightInd/>
              <w:snapToGrid/>
              <w:spacing w:line="360" w:lineRule="auto"/>
              <w:ind w:left="0" w:leftChars="0" w:right="0" w:firstLine="0"/>
              <w:jc w:val="center"/>
              <w:textAlignment w:val="auto"/>
              <w:rPr>
                <w:rFonts w:ascii="Times New Roman" w:hAnsi="Times New Roman" w:cs="Times New Roman"/>
                <w:kern w:val="2"/>
                <w:sz w:val="22"/>
                <w:szCs w:val="22"/>
              </w:rPr>
            </w:pPr>
            <w:r>
              <w:rPr>
                <w:rFonts w:hint="eastAsia" w:ascii="Times New Roman" w:hAnsi="Times New Roman" w:cs="Times New Roman"/>
                <w:kern w:val="2"/>
                <w:sz w:val="22"/>
                <w:szCs w:val="22"/>
              </w:rPr>
              <w:t>25℃</w:t>
            </w:r>
          </w:p>
        </w:tc>
        <w:tc>
          <w:tcPr>
            <w:tcW w:w="1927" w:type="dxa"/>
            <w:tcBorders>
              <w:top w:val="single" w:color="000000" w:sz="4" w:space="0"/>
              <w:left w:val="single" w:color="000000" w:sz="4" w:space="0"/>
              <w:bottom w:val="single" w:color="000000" w:sz="4" w:space="0"/>
              <w:right w:val="single" w:color="000000" w:sz="4" w:space="0"/>
            </w:tcBorders>
            <w:vAlign w:val="center"/>
          </w:tcPr>
          <w:p>
            <w:pPr>
              <w:pStyle w:val="147"/>
              <w:keepNext/>
              <w:keepLines/>
              <w:pageBreakBefore w:val="0"/>
              <w:widowControl w:val="0"/>
              <w:kinsoku/>
              <w:wordWrap/>
              <w:overflowPunct/>
              <w:topLinePunct w:val="0"/>
              <w:autoSpaceDE w:val="0"/>
              <w:autoSpaceDN w:val="0"/>
              <w:bidi w:val="0"/>
              <w:adjustRightInd/>
              <w:snapToGrid/>
              <w:spacing w:line="360" w:lineRule="auto"/>
              <w:ind w:left="0" w:leftChars="0" w:right="0" w:firstLine="0"/>
              <w:jc w:val="center"/>
              <w:textAlignment w:val="auto"/>
              <w:rPr>
                <w:rFonts w:hint="eastAsia" w:ascii="Times New Roman" w:hAnsi="Times New Roman" w:cs="Times New Roman"/>
                <w:kern w:val="2"/>
                <w:sz w:val="22"/>
                <w:szCs w:val="22"/>
              </w:rPr>
            </w:pPr>
            <w:r>
              <w:rPr>
                <w:rFonts w:hint="eastAsia" w:ascii="Times New Roman" w:hAnsi="Times New Roman" w:cs="Times New Roman"/>
                <w:kern w:val="2"/>
                <w:sz w:val="22"/>
                <w:szCs w:val="22"/>
              </w:rPr>
              <w:t>1.0 I10</w:t>
            </w:r>
          </w:p>
        </w:tc>
        <w:tc>
          <w:tcPr>
            <w:tcW w:w="2553" w:type="dxa"/>
            <w:tcBorders>
              <w:top w:val="single" w:color="000000" w:sz="4" w:space="0"/>
              <w:left w:val="single" w:color="000000" w:sz="4" w:space="0"/>
              <w:bottom w:val="single" w:color="000000" w:sz="4" w:space="0"/>
              <w:right w:val="single" w:color="000000" w:sz="4" w:space="0"/>
            </w:tcBorders>
            <w:vAlign w:val="center"/>
          </w:tcPr>
          <w:p>
            <w:pPr>
              <w:pStyle w:val="147"/>
              <w:keepNext/>
              <w:keepLines/>
              <w:pageBreakBefore w:val="0"/>
              <w:widowControl w:val="0"/>
              <w:kinsoku/>
              <w:wordWrap/>
              <w:overflowPunct/>
              <w:topLinePunct w:val="0"/>
              <w:autoSpaceDE w:val="0"/>
              <w:autoSpaceDN w:val="0"/>
              <w:bidi w:val="0"/>
              <w:adjustRightInd/>
              <w:snapToGrid/>
              <w:spacing w:line="360" w:lineRule="auto"/>
              <w:ind w:left="0" w:leftChars="0" w:right="0" w:firstLine="0" w:firstLineChars="0"/>
              <w:jc w:val="center"/>
              <w:textAlignment w:val="auto"/>
              <w:rPr>
                <w:rFonts w:hint="eastAsia" w:ascii="Times New Roman" w:hAnsi="Times New Roman" w:cs="Times New Roman"/>
                <w:kern w:val="2"/>
                <w:sz w:val="22"/>
                <w:szCs w:val="22"/>
              </w:rPr>
            </w:pPr>
            <w:r>
              <w:rPr>
                <w:rFonts w:hint="eastAsia" w:ascii="Times New Roman" w:hAnsi="Times New Roman" w:cs="Times New Roman"/>
                <w:kern w:val="2"/>
                <w:sz w:val="22"/>
                <w:szCs w:val="22"/>
              </w:rPr>
              <w:t>不低于100%额定容量</w:t>
            </w:r>
          </w:p>
        </w:tc>
        <w:tc>
          <w:tcPr>
            <w:tcW w:w="1656" w:type="dxa"/>
            <w:vMerge w:val="continue"/>
            <w:tcBorders>
              <w:left w:val="single" w:color="000000" w:sz="4" w:space="0"/>
              <w:right w:val="single" w:color="000000" w:sz="4" w:space="0"/>
            </w:tcBorders>
          </w:tcPr>
          <w:p>
            <w:pPr>
              <w:keepNext/>
              <w:keepLines/>
              <w:pageBreakBefore w:val="0"/>
              <w:widowControl w:val="0"/>
              <w:kinsoku/>
              <w:wordWrap/>
              <w:overflowPunct/>
              <w:topLinePunct w:val="0"/>
              <w:bidi w:val="0"/>
              <w:adjustRightInd/>
              <w:snapToGrid/>
              <w:spacing w:line="360" w:lineRule="auto"/>
              <w:ind w:left="0" w:leftChars="0" w:right="0" w:hanging="480"/>
              <w:jc w:val="center"/>
              <w:textAlignment w:val="auto"/>
              <w:rPr>
                <w:sz w:val="24"/>
                <w:szCs w:val="24"/>
              </w:rPr>
            </w:pPr>
          </w:p>
        </w:tc>
      </w:tr>
      <w:tr>
        <w:tblPrEx>
          <w:tblCellMar>
            <w:top w:w="0" w:type="dxa"/>
            <w:left w:w="0" w:type="dxa"/>
            <w:bottom w:w="0" w:type="dxa"/>
            <w:right w:w="0" w:type="dxa"/>
          </w:tblCellMar>
        </w:tblPrEx>
        <w:trPr>
          <w:trHeight w:val="454" w:hRule="exact"/>
          <w:jc w:val="center"/>
        </w:trPr>
        <w:tc>
          <w:tcPr>
            <w:tcW w:w="2338" w:type="dxa"/>
            <w:vMerge w:val="continue"/>
            <w:tcBorders>
              <w:left w:val="single" w:color="000000" w:sz="4" w:space="0"/>
              <w:bottom w:val="single" w:color="000000" w:sz="4" w:space="0"/>
              <w:right w:val="single" w:color="000000" w:sz="4" w:space="0"/>
            </w:tcBorders>
            <w:vAlign w:val="center"/>
          </w:tcPr>
          <w:p>
            <w:pPr>
              <w:keepNext/>
              <w:keepLines/>
              <w:pageBreakBefore w:val="0"/>
              <w:widowControl w:val="0"/>
              <w:kinsoku/>
              <w:wordWrap/>
              <w:overflowPunct/>
              <w:topLinePunct w:val="0"/>
              <w:bidi w:val="0"/>
              <w:adjustRightInd/>
              <w:snapToGrid/>
              <w:spacing w:line="360" w:lineRule="auto"/>
              <w:ind w:left="0" w:leftChars="0" w:right="0" w:hanging="480"/>
              <w:jc w:val="center"/>
              <w:textAlignment w:val="auto"/>
              <w:rPr>
                <w:sz w:val="22"/>
                <w:szCs w:val="22"/>
              </w:rPr>
            </w:pPr>
          </w:p>
        </w:tc>
        <w:tc>
          <w:tcPr>
            <w:tcW w:w="1927" w:type="dxa"/>
            <w:tcBorders>
              <w:top w:val="single" w:color="000000" w:sz="4" w:space="0"/>
              <w:left w:val="single" w:color="000000" w:sz="4" w:space="0"/>
              <w:bottom w:val="single" w:color="000000" w:sz="4" w:space="0"/>
              <w:right w:val="single" w:color="000000" w:sz="4" w:space="0"/>
            </w:tcBorders>
            <w:vAlign w:val="center"/>
          </w:tcPr>
          <w:p>
            <w:pPr>
              <w:pStyle w:val="147"/>
              <w:keepNext/>
              <w:keepLines/>
              <w:pageBreakBefore w:val="0"/>
              <w:widowControl w:val="0"/>
              <w:kinsoku/>
              <w:wordWrap/>
              <w:overflowPunct/>
              <w:topLinePunct w:val="0"/>
              <w:autoSpaceDE w:val="0"/>
              <w:autoSpaceDN w:val="0"/>
              <w:bidi w:val="0"/>
              <w:adjustRightInd/>
              <w:snapToGrid/>
              <w:spacing w:line="360" w:lineRule="auto"/>
              <w:ind w:left="0" w:leftChars="0" w:right="0" w:firstLine="0"/>
              <w:jc w:val="center"/>
              <w:textAlignment w:val="auto"/>
              <w:rPr>
                <w:rFonts w:hint="eastAsia" w:ascii="Times New Roman" w:hAnsi="Times New Roman" w:cs="Times New Roman"/>
                <w:kern w:val="2"/>
                <w:sz w:val="22"/>
                <w:szCs w:val="22"/>
              </w:rPr>
            </w:pPr>
            <w:r>
              <w:rPr>
                <w:rFonts w:hint="eastAsia" w:ascii="Times New Roman" w:hAnsi="Times New Roman" w:cs="Times New Roman"/>
                <w:kern w:val="2"/>
                <w:sz w:val="22"/>
                <w:szCs w:val="22"/>
              </w:rPr>
              <w:t>10 I10</w:t>
            </w:r>
          </w:p>
        </w:tc>
        <w:tc>
          <w:tcPr>
            <w:tcW w:w="2553" w:type="dxa"/>
            <w:tcBorders>
              <w:top w:val="single" w:color="000000" w:sz="4" w:space="0"/>
              <w:left w:val="single" w:color="000000" w:sz="4" w:space="0"/>
              <w:bottom w:val="single" w:color="000000" w:sz="4" w:space="0"/>
              <w:right w:val="single" w:color="000000" w:sz="4" w:space="0"/>
            </w:tcBorders>
            <w:vAlign w:val="center"/>
          </w:tcPr>
          <w:p>
            <w:pPr>
              <w:pStyle w:val="147"/>
              <w:keepNext/>
              <w:keepLines/>
              <w:pageBreakBefore w:val="0"/>
              <w:widowControl w:val="0"/>
              <w:kinsoku/>
              <w:wordWrap/>
              <w:overflowPunct/>
              <w:topLinePunct w:val="0"/>
              <w:autoSpaceDE w:val="0"/>
              <w:autoSpaceDN w:val="0"/>
              <w:bidi w:val="0"/>
              <w:adjustRightInd/>
              <w:snapToGrid/>
              <w:spacing w:line="360" w:lineRule="auto"/>
              <w:ind w:left="0" w:leftChars="0" w:right="0" w:firstLine="0" w:firstLineChars="0"/>
              <w:jc w:val="center"/>
              <w:textAlignment w:val="auto"/>
              <w:rPr>
                <w:rFonts w:hint="eastAsia" w:ascii="Times New Roman" w:hAnsi="Times New Roman" w:cs="Times New Roman"/>
                <w:kern w:val="2"/>
                <w:sz w:val="22"/>
                <w:szCs w:val="22"/>
              </w:rPr>
            </w:pPr>
            <w:r>
              <w:rPr>
                <w:rFonts w:hint="eastAsia" w:ascii="Times New Roman" w:hAnsi="Times New Roman" w:cs="Times New Roman"/>
                <w:kern w:val="2"/>
                <w:sz w:val="22"/>
                <w:szCs w:val="22"/>
              </w:rPr>
              <w:t>不低于92%额定容量</w:t>
            </w:r>
          </w:p>
        </w:tc>
        <w:tc>
          <w:tcPr>
            <w:tcW w:w="1656" w:type="dxa"/>
            <w:vMerge w:val="continue"/>
            <w:tcBorders>
              <w:left w:val="single" w:color="000000" w:sz="4" w:space="0"/>
              <w:right w:val="single" w:color="000000" w:sz="4" w:space="0"/>
            </w:tcBorders>
          </w:tcPr>
          <w:p>
            <w:pPr>
              <w:keepNext/>
              <w:keepLines/>
              <w:pageBreakBefore w:val="0"/>
              <w:widowControl w:val="0"/>
              <w:kinsoku/>
              <w:wordWrap/>
              <w:overflowPunct/>
              <w:topLinePunct w:val="0"/>
              <w:bidi w:val="0"/>
              <w:adjustRightInd/>
              <w:snapToGrid/>
              <w:spacing w:line="360" w:lineRule="auto"/>
              <w:ind w:left="0" w:leftChars="0" w:right="0" w:hanging="480"/>
              <w:jc w:val="center"/>
              <w:textAlignment w:val="auto"/>
              <w:rPr>
                <w:sz w:val="24"/>
                <w:szCs w:val="24"/>
              </w:rPr>
            </w:pPr>
          </w:p>
        </w:tc>
      </w:tr>
      <w:tr>
        <w:tblPrEx>
          <w:tblCellMar>
            <w:top w:w="0" w:type="dxa"/>
            <w:left w:w="0" w:type="dxa"/>
            <w:bottom w:w="0" w:type="dxa"/>
            <w:right w:w="0" w:type="dxa"/>
          </w:tblCellMar>
        </w:tblPrEx>
        <w:trPr>
          <w:trHeight w:val="454" w:hRule="exact"/>
          <w:jc w:val="center"/>
        </w:trPr>
        <w:tc>
          <w:tcPr>
            <w:tcW w:w="2338" w:type="dxa"/>
            <w:tcBorders>
              <w:top w:val="single" w:color="000000" w:sz="4" w:space="0"/>
              <w:left w:val="single" w:color="000000" w:sz="4" w:space="0"/>
              <w:bottom w:val="single" w:color="000000" w:sz="4" w:space="0"/>
              <w:right w:val="single" w:color="000000" w:sz="4" w:space="0"/>
            </w:tcBorders>
            <w:vAlign w:val="center"/>
          </w:tcPr>
          <w:p>
            <w:pPr>
              <w:pStyle w:val="147"/>
              <w:keepNext/>
              <w:keepLines/>
              <w:pageBreakBefore w:val="0"/>
              <w:widowControl w:val="0"/>
              <w:kinsoku/>
              <w:wordWrap/>
              <w:overflowPunct/>
              <w:topLinePunct w:val="0"/>
              <w:autoSpaceDE w:val="0"/>
              <w:autoSpaceDN w:val="0"/>
              <w:bidi w:val="0"/>
              <w:adjustRightInd/>
              <w:snapToGrid/>
              <w:spacing w:line="360" w:lineRule="auto"/>
              <w:ind w:left="0" w:leftChars="0" w:right="0" w:firstLine="0"/>
              <w:jc w:val="center"/>
              <w:textAlignment w:val="auto"/>
              <w:rPr>
                <w:rFonts w:ascii="Times New Roman" w:hAnsi="Times New Roman" w:cs="Times New Roman"/>
                <w:kern w:val="2"/>
                <w:sz w:val="22"/>
                <w:szCs w:val="22"/>
              </w:rPr>
            </w:pPr>
            <w:r>
              <w:rPr>
                <w:rFonts w:hint="eastAsia" w:ascii="Times New Roman" w:hAnsi="Times New Roman" w:cs="Times New Roman"/>
                <w:kern w:val="2"/>
                <w:sz w:val="22"/>
                <w:szCs w:val="22"/>
              </w:rPr>
              <w:t>55℃</w:t>
            </w:r>
          </w:p>
        </w:tc>
        <w:tc>
          <w:tcPr>
            <w:tcW w:w="1927" w:type="dxa"/>
            <w:tcBorders>
              <w:top w:val="single" w:color="000000" w:sz="4" w:space="0"/>
              <w:left w:val="single" w:color="000000" w:sz="4" w:space="0"/>
              <w:bottom w:val="single" w:color="000000" w:sz="4" w:space="0"/>
              <w:right w:val="single" w:color="000000" w:sz="4" w:space="0"/>
            </w:tcBorders>
            <w:vAlign w:val="center"/>
          </w:tcPr>
          <w:p>
            <w:pPr>
              <w:pStyle w:val="147"/>
              <w:keepNext/>
              <w:keepLines/>
              <w:pageBreakBefore w:val="0"/>
              <w:widowControl w:val="0"/>
              <w:kinsoku/>
              <w:wordWrap/>
              <w:overflowPunct/>
              <w:topLinePunct w:val="0"/>
              <w:autoSpaceDE w:val="0"/>
              <w:autoSpaceDN w:val="0"/>
              <w:bidi w:val="0"/>
              <w:adjustRightInd/>
              <w:snapToGrid/>
              <w:spacing w:line="360" w:lineRule="auto"/>
              <w:ind w:left="0" w:leftChars="0" w:right="0" w:firstLine="0"/>
              <w:jc w:val="center"/>
              <w:textAlignment w:val="auto"/>
              <w:rPr>
                <w:rFonts w:hint="eastAsia" w:ascii="Times New Roman" w:hAnsi="Times New Roman" w:cs="Times New Roman"/>
                <w:kern w:val="2"/>
                <w:sz w:val="22"/>
                <w:szCs w:val="22"/>
              </w:rPr>
            </w:pPr>
            <w:r>
              <w:rPr>
                <w:rFonts w:hint="eastAsia" w:ascii="Times New Roman" w:hAnsi="Times New Roman" w:cs="Times New Roman"/>
                <w:kern w:val="2"/>
                <w:sz w:val="22"/>
                <w:szCs w:val="22"/>
              </w:rPr>
              <w:t>1.0 I10</w:t>
            </w:r>
          </w:p>
        </w:tc>
        <w:tc>
          <w:tcPr>
            <w:tcW w:w="2553" w:type="dxa"/>
            <w:tcBorders>
              <w:top w:val="single" w:color="000000" w:sz="4" w:space="0"/>
              <w:left w:val="single" w:color="000000" w:sz="4" w:space="0"/>
              <w:bottom w:val="single" w:color="000000" w:sz="4" w:space="0"/>
              <w:right w:val="single" w:color="000000" w:sz="4" w:space="0"/>
            </w:tcBorders>
            <w:vAlign w:val="center"/>
          </w:tcPr>
          <w:p>
            <w:pPr>
              <w:pStyle w:val="147"/>
              <w:keepNext/>
              <w:keepLines/>
              <w:pageBreakBefore w:val="0"/>
              <w:widowControl w:val="0"/>
              <w:kinsoku/>
              <w:wordWrap/>
              <w:overflowPunct/>
              <w:topLinePunct w:val="0"/>
              <w:autoSpaceDE w:val="0"/>
              <w:autoSpaceDN w:val="0"/>
              <w:bidi w:val="0"/>
              <w:adjustRightInd/>
              <w:snapToGrid/>
              <w:spacing w:line="360" w:lineRule="auto"/>
              <w:ind w:left="0" w:leftChars="0" w:right="0" w:firstLine="0" w:firstLineChars="0"/>
              <w:jc w:val="center"/>
              <w:textAlignment w:val="auto"/>
              <w:rPr>
                <w:rFonts w:hint="eastAsia" w:ascii="Times New Roman" w:hAnsi="Times New Roman" w:cs="Times New Roman"/>
                <w:kern w:val="2"/>
                <w:sz w:val="22"/>
                <w:szCs w:val="22"/>
              </w:rPr>
            </w:pPr>
            <w:r>
              <w:rPr>
                <w:rFonts w:hint="eastAsia" w:ascii="Times New Roman" w:hAnsi="Times New Roman" w:cs="Times New Roman"/>
                <w:kern w:val="2"/>
                <w:sz w:val="22"/>
                <w:szCs w:val="22"/>
              </w:rPr>
              <w:t>不低于95%额定容量</w:t>
            </w:r>
          </w:p>
        </w:tc>
        <w:tc>
          <w:tcPr>
            <w:tcW w:w="1656" w:type="dxa"/>
            <w:vMerge w:val="continue"/>
            <w:tcBorders>
              <w:left w:val="single" w:color="000000" w:sz="4" w:space="0"/>
              <w:bottom w:val="single" w:color="000000" w:sz="4" w:space="0"/>
              <w:right w:val="single" w:color="000000" w:sz="4" w:space="0"/>
            </w:tcBorders>
          </w:tcPr>
          <w:p>
            <w:pPr>
              <w:keepNext/>
              <w:keepLines/>
              <w:pageBreakBefore w:val="0"/>
              <w:widowControl w:val="0"/>
              <w:kinsoku/>
              <w:wordWrap/>
              <w:overflowPunct/>
              <w:topLinePunct w:val="0"/>
              <w:bidi w:val="0"/>
              <w:adjustRightInd/>
              <w:snapToGrid/>
              <w:spacing w:line="360" w:lineRule="auto"/>
              <w:ind w:left="0" w:leftChars="0" w:right="0" w:hanging="480"/>
              <w:textAlignment w:val="auto"/>
              <w:rPr>
                <w:sz w:val="24"/>
                <w:szCs w:val="24"/>
              </w:rPr>
            </w:pPr>
          </w:p>
        </w:tc>
      </w:tr>
    </w:tbl>
    <w:p>
      <w:pPr>
        <w:spacing w:line="360" w:lineRule="auto"/>
        <w:rPr>
          <w:sz w:val="22"/>
          <w:szCs w:val="22"/>
        </w:rPr>
      </w:pPr>
      <w:r>
        <w:rPr>
          <w:rFonts w:hint="eastAsia"/>
          <w:sz w:val="22"/>
          <w:szCs w:val="22"/>
        </w:rPr>
        <w:t>注：I</w:t>
      </w:r>
      <w:r>
        <w:rPr>
          <w:rFonts w:hint="eastAsia"/>
          <w:sz w:val="22"/>
          <w:szCs w:val="22"/>
          <w:vertAlign w:val="subscript"/>
        </w:rPr>
        <w:t>10</w:t>
      </w:r>
      <w:r>
        <w:rPr>
          <w:rFonts w:hint="eastAsia"/>
          <w:sz w:val="22"/>
          <w:szCs w:val="22"/>
        </w:rPr>
        <w:t>为10小时放电率电流。例如：额定容量为100Ah的电池用I</w:t>
      </w:r>
      <w:r>
        <w:rPr>
          <w:rFonts w:hint="eastAsia"/>
          <w:sz w:val="22"/>
          <w:szCs w:val="22"/>
          <w:vertAlign w:val="subscript"/>
        </w:rPr>
        <w:t>10</w:t>
      </w:r>
      <w:r>
        <w:rPr>
          <w:rFonts w:hint="eastAsia"/>
          <w:sz w:val="22"/>
          <w:szCs w:val="22"/>
        </w:rPr>
        <w:t>充放电时，其充放电电流为10A。</w:t>
      </w:r>
    </w:p>
    <w:p>
      <w:pPr>
        <w:pStyle w:val="62"/>
        <w:spacing w:line="360" w:lineRule="auto"/>
        <w:ind w:firstLine="0"/>
        <w:rPr>
          <w:sz w:val="24"/>
          <w:szCs w:val="24"/>
        </w:rPr>
      </w:pPr>
      <w:r>
        <w:rPr>
          <w:rFonts w:hint="eastAsia"/>
          <w:sz w:val="24"/>
          <w:szCs w:val="24"/>
        </w:rPr>
        <w:t xml:space="preserve">4.3.2 </w:t>
      </w:r>
      <w:r>
        <w:rPr>
          <w:rFonts w:hint="eastAsia"/>
          <w:sz w:val="24"/>
          <w:szCs w:val="24"/>
          <w:lang w:val="en-US" w:eastAsia="zh-CN"/>
        </w:rPr>
        <w:t xml:space="preserve"> </w:t>
      </w:r>
      <w:r>
        <w:rPr>
          <w:rFonts w:hint="eastAsia"/>
          <w:sz w:val="24"/>
          <w:szCs w:val="24"/>
        </w:rPr>
        <w:t>系统设备应带有液晶触摸显示屏，一般选择4.3英寸或7英寸。显示屏宜嵌入式安装在机柜面上或者机柜内控制箱面板上，便于检查和查看。液晶触摸显示屏应可以设置并显示系统设备工作参数。</w:t>
      </w:r>
    </w:p>
    <w:p>
      <w:pPr>
        <w:pStyle w:val="62"/>
        <w:spacing w:line="360" w:lineRule="auto"/>
        <w:ind w:firstLine="0"/>
        <w:rPr>
          <w:sz w:val="24"/>
          <w:szCs w:val="24"/>
        </w:rPr>
      </w:pPr>
      <w:r>
        <w:rPr>
          <w:rFonts w:hint="eastAsia"/>
          <w:sz w:val="24"/>
          <w:szCs w:val="24"/>
        </w:rPr>
        <w:t xml:space="preserve">4.3.3 </w:t>
      </w:r>
      <w:r>
        <w:rPr>
          <w:rFonts w:hint="eastAsia"/>
          <w:sz w:val="24"/>
          <w:szCs w:val="24"/>
          <w:lang w:val="en-US" w:eastAsia="zh-CN"/>
        </w:rPr>
        <w:t xml:space="preserve"> </w:t>
      </w:r>
      <w:r>
        <w:rPr>
          <w:rFonts w:hint="eastAsia"/>
          <w:sz w:val="24"/>
          <w:szCs w:val="24"/>
        </w:rPr>
        <w:t>系统设备柜体内应配置过负荷保护器件，该器件应为独立的直流断路器，若发生短路、过充、热失控等事故时可跳开断路器，断路器应满足下列要求：</w:t>
      </w:r>
    </w:p>
    <w:p>
      <w:pPr>
        <w:pStyle w:val="62"/>
        <w:spacing w:line="360" w:lineRule="auto"/>
        <w:ind w:firstLine="452"/>
        <w:rPr>
          <w:rFonts w:hint="eastAsia"/>
          <w:sz w:val="24"/>
          <w:szCs w:val="24"/>
          <w:lang w:eastAsia="zh-CN"/>
        </w:rPr>
      </w:pPr>
      <w:r>
        <w:rPr>
          <w:rFonts w:hint="eastAsia"/>
          <w:sz w:val="24"/>
          <w:szCs w:val="24"/>
        </w:rPr>
        <w:t xml:space="preserve">1 </w:t>
      </w:r>
      <w:r>
        <w:rPr>
          <w:rFonts w:hint="eastAsia"/>
          <w:sz w:val="24"/>
          <w:szCs w:val="24"/>
          <w:lang w:val="en-US" w:eastAsia="zh-CN"/>
        </w:rPr>
        <w:t xml:space="preserve"> </w:t>
      </w:r>
      <w:r>
        <w:rPr>
          <w:rFonts w:hint="eastAsia"/>
          <w:sz w:val="24"/>
          <w:szCs w:val="24"/>
        </w:rPr>
        <w:t>保护整定电流值不应大于系统设备回路额定工作电流的2倍</w:t>
      </w:r>
      <w:r>
        <w:rPr>
          <w:rFonts w:hint="eastAsia"/>
          <w:sz w:val="24"/>
          <w:szCs w:val="24"/>
          <w:lang w:eastAsia="zh-CN"/>
        </w:rPr>
        <w:t>。</w:t>
      </w:r>
    </w:p>
    <w:p>
      <w:pPr>
        <w:pStyle w:val="62"/>
        <w:spacing w:line="360" w:lineRule="auto"/>
        <w:ind w:firstLine="452"/>
        <w:rPr>
          <w:sz w:val="24"/>
          <w:szCs w:val="24"/>
        </w:rPr>
      </w:pPr>
      <w:r>
        <w:rPr>
          <w:rFonts w:hint="eastAsia"/>
          <w:sz w:val="24"/>
          <w:szCs w:val="24"/>
        </w:rPr>
        <w:t xml:space="preserve">2 </w:t>
      </w:r>
      <w:r>
        <w:rPr>
          <w:rFonts w:hint="eastAsia"/>
          <w:sz w:val="24"/>
          <w:szCs w:val="24"/>
          <w:lang w:val="en-US" w:eastAsia="zh-CN"/>
        </w:rPr>
        <w:t xml:space="preserve"> </w:t>
      </w:r>
      <w:r>
        <w:rPr>
          <w:rFonts w:hint="eastAsia"/>
          <w:sz w:val="24"/>
          <w:szCs w:val="24"/>
        </w:rPr>
        <w:t>在靠近过负荷保护器件处应施加清晰、耐久的参数值标识，标识字体高度不小于1.5mm。</w:t>
      </w:r>
    </w:p>
    <w:p>
      <w:pPr>
        <w:pStyle w:val="62"/>
        <w:spacing w:line="360" w:lineRule="auto"/>
        <w:ind w:firstLine="0"/>
        <w:rPr>
          <w:sz w:val="24"/>
          <w:szCs w:val="24"/>
        </w:rPr>
      </w:pPr>
      <w:r>
        <w:rPr>
          <w:rFonts w:hint="eastAsia"/>
          <w:sz w:val="24"/>
          <w:szCs w:val="24"/>
        </w:rPr>
        <w:t xml:space="preserve">4.3.4 </w:t>
      </w:r>
      <w:r>
        <w:rPr>
          <w:rFonts w:hint="eastAsia"/>
          <w:sz w:val="24"/>
          <w:szCs w:val="24"/>
          <w:lang w:val="en-US" w:eastAsia="zh-CN"/>
        </w:rPr>
        <w:t xml:space="preserve"> </w:t>
      </w:r>
      <w:r>
        <w:rPr>
          <w:rFonts w:hint="eastAsia"/>
          <w:sz w:val="24"/>
          <w:szCs w:val="24"/>
        </w:rPr>
        <w:t>电池管理系统应包括电池管理单元BMU、电池簇管理单元CMU及系统管理单元EMU，其中3簇以上并联应采用三级架构。</w:t>
      </w:r>
    </w:p>
    <w:p>
      <w:pPr>
        <w:pStyle w:val="62"/>
        <w:spacing w:line="360" w:lineRule="auto"/>
        <w:ind w:firstLine="480" w:firstLineChars="200"/>
        <w:rPr>
          <w:sz w:val="24"/>
          <w:szCs w:val="24"/>
        </w:rPr>
      </w:pPr>
      <w:r>
        <w:rPr>
          <w:rFonts w:hint="eastAsia"/>
          <w:sz w:val="24"/>
          <w:szCs w:val="24"/>
          <w:lang w:val="en-US" w:eastAsia="zh-CN"/>
        </w:rPr>
        <w:t>1</w:t>
      </w:r>
      <w:r>
        <w:rPr>
          <w:rFonts w:hint="eastAsia"/>
          <w:sz w:val="24"/>
          <w:szCs w:val="24"/>
        </w:rPr>
        <w:t xml:space="preserve"> </w:t>
      </w:r>
      <w:r>
        <w:rPr>
          <w:rFonts w:hint="eastAsia"/>
          <w:sz w:val="24"/>
          <w:szCs w:val="24"/>
          <w:lang w:val="en-US" w:eastAsia="zh-CN"/>
        </w:rPr>
        <w:t xml:space="preserve"> </w:t>
      </w:r>
      <w:r>
        <w:rPr>
          <w:rFonts w:hint="eastAsia"/>
          <w:sz w:val="24"/>
          <w:szCs w:val="24"/>
        </w:rPr>
        <w:t>电池管理系统应具有通讯接口，应满足下列要求：</w:t>
      </w:r>
    </w:p>
    <w:p>
      <w:pPr>
        <w:pStyle w:val="62"/>
        <w:keepNext w:val="0"/>
        <w:keepLines w:val="0"/>
        <w:pageBreakBefore w:val="0"/>
        <w:widowControl/>
        <w:kinsoku/>
        <w:wordWrap/>
        <w:overflowPunct/>
        <w:topLinePunct w:val="0"/>
        <w:autoSpaceDE w:val="0"/>
        <w:autoSpaceDN w:val="0"/>
        <w:bidi w:val="0"/>
        <w:adjustRightInd w:val="0"/>
        <w:snapToGrid/>
        <w:spacing w:line="360" w:lineRule="auto"/>
        <w:ind w:left="1054" w:leftChars="341" w:hanging="338" w:hangingChars="141"/>
        <w:textAlignment w:val="auto"/>
        <w:rPr>
          <w:rFonts w:hint="eastAsia" w:eastAsia="宋体"/>
          <w:sz w:val="24"/>
          <w:szCs w:val="24"/>
          <w:lang w:eastAsia="zh-CN"/>
        </w:rPr>
      </w:pPr>
      <w:r>
        <w:rPr>
          <w:rFonts w:hint="eastAsia"/>
          <w:sz w:val="24"/>
          <w:szCs w:val="24"/>
          <w:lang w:val="en-US" w:eastAsia="zh-CN"/>
        </w:rPr>
        <w:t>1）</w:t>
      </w:r>
      <w:r>
        <w:rPr>
          <w:rFonts w:hint="eastAsia"/>
          <w:sz w:val="24"/>
          <w:szCs w:val="24"/>
        </w:rPr>
        <w:t>电池管理单元BMU具备与电池簇管理单元CMU进行信息交互的功能，通讯协议遵循相关规范要求</w:t>
      </w:r>
      <w:r>
        <w:rPr>
          <w:rFonts w:hint="eastAsia"/>
          <w:sz w:val="24"/>
          <w:szCs w:val="24"/>
          <w:lang w:eastAsia="zh-CN"/>
        </w:rPr>
        <w:t>。</w:t>
      </w:r>
    </w:p>
    <w:p>
      <w:pPr>
        <w:pStyle w:val="62"/>
        <w:keepNext w:val="0"/>
        <w:keepLines w:val="0"/>
        <w:pageBreakBefore w:val="0"/>
        <w:widowControl/>
        <w:kinsoku/>
        <w:wordWrap/>
        <w:overflowPunct/>
        <w:topLinePunct w:val="0"/>
        <w:autoSpaceDE w:val="0"/>
        <w:autoSpaceDN w:val="0"/>
        <w:bidi w:val="0"/>
        <w:adjustRightInd w:val="0"/>
        <w:snapToGrid/>
        <w:spacing w:line="360" w:lineRule="auto"/>
        <w:ind w:left="1054" w:leftChars="341" w:hanging="338" w:hangingChars="141"/>
        <w:textAlignment w:val="auto"/>
        <w:rPr>
          <w:sz w:val="24"/>
          <w:szCs w:val="24"/>
        </w:rPr>
      </w:pPr>
      <w:r>
        <w:rPr>
          <w:rFonts w:hint="eastAsia"/>
          <w:sz w:val="24"/>
          <w:szCs w:val="24"/>
          <w:lang w:val="en-US" w:eastAsia="zh-CN"/>
        </w:rPr>
        <w:t>2）</w:t>
      </w:r>
      <w:r>
        <w:rPr>
          <w:rFonts w:hint="eastAsia"/>
          <w:sz w:val="24"/>
          <w:szCs w:val="24"/>
        </w:rPr>
        <w:t>电池簇管理单元CMU具有通讯接口、数字量输入和输出的硬接点接口，接口形式可采用CAN或RS485，支持以太网、Modbus TCP/IP协议。</w:t>
      </w:r>
    </w:p>
    <w:p>
      <w:pPr>
        <w:pStyle w:val="62"/>
        <w:spacing w:line="360" w:lineRule="auto"/>
        <w:ind w:firstLine="480" w:firstLineChars="200"/>
        <w:rPr>
          <w:sz w:val="24"/>
          <w:szCs w:val="24"/>
        </w:rPr>
      </w:pPr>
      <w:r>
        <w:rPr>
          <w:rFonts w:hint="eastAsia"/>
          <w:sz w:val="24"/>
          <w:szCs w:val="24"/>
          <w:lang w:val="en-US" w:eastAsia="zh-CN"/>
        </w:rPr>
        <w:t xml:space="preserve">2  </w:t>
      </w:r>
      <w:r>
        <w:rPr>
          <w:rFonts w:hint="eastAsia"/>
          <w:sz w:val="24"/>
          <w:szCs w:val="24"/>
        </w:rPr>
        <w:t>电池管理单元</w:t>
      </w:r>
      <w:r>
        <w:rPr>
          <w:rFonts w:hint="eastAsia"/>
          <w:sz w:val="24"/>
          <w:szCs w:val="24"/>
          <w:lang w:val="en-US" w:eastAsia="zh-CN"/>
        </w:rPr>
        <w:t>BMU</w:t>
      </w:r>
      <w:r>
        <w:rPr>
          <w:rFonts w:hint="eastAsia"/>
          <w:sz w:val="24"/>
          <w:szCs w:val="24"/>
        </w:rPr>
        <w:t>应具有数据采集功能，能实时测量电池的电和热相关的数据，包括：单体电池电压、电池系统电压、充/放电电流、电池单体表面温度及绝缘电阻等参数。单体电压采集应具有不低于16组的采集能力，单体表面温度采集应具有不低于8组的采集能力。</w:t>
      </w:r>
    </w:p>
    <w:p>
      <w:pPr>
        <w:pStyle w:val="62"/>
        <w:spacing w:line="360" w:lineRule="auto"/>
        <w:ind w:firstLine="480" w:firstLineChars="200"/>
        <w:rPr>
          <w:sz w:val="24"/>
          <w:szCs w:val="24"/>
        </w:rPr>
      </w:pPr>
      <w:r>
        <w:rPr>
          <w:rFonts w:hint="eastAsia"/>
          <w:sz w:val="24"/>
          <w:szCs w:val="24"/>
          <w:lang w:val="en-US" w:eastAsia="zh-CN"/>
        </w:rPr>
        <w:t>3</w:t>
      </w:r>
      <w:r>
        <w:rPr>
          <w:rFonts w:hint="eastAsia"/>
          <w:sz w:val="24"/>
          <w:szCs w:val="24"/>
        </w:rPr>
        <w:t xml:space="preserve"> </w:t>
      </w:r>
      <w:r>
        <w:rPr>
          <w:rFonts w:hint="eastAsia"/>
          <w:sz w:val="24"/>
          <w:szCs w:val="24"/>
          <w:lang w:val="en-US" w:eastAsia="zh-CN"/>
        </w:rPr>
        <w:t xml:space="preserve"> </w:t>
      </w:r>
      <w:r>
        <w:rPr>
          <w:rFonts w:hint="eastAsia"/>
          <w:sz w:val="24"/>
          <w:szCs w:val="24"/>
        </w:rPr>
        <w:t>电池管理单元BMU测量电池单体电压、电池系统电压、电流、温度等参数的测量精度</w:t>
      </w:r>
      <w:r>
        <w:rPr>
          <w:rFonts w:hint="eastAsia"/>
          <w:sz w:val="24"/>
          <w:szCs w:val="24"/>
          <w:lang w:eastAsia="zh-CN"/>
        </w:rPr>
        <w:t>，</w:t>
      </w:r>
      <w:r>
        <w:rPr>
          <w:rFonts w:hint="eastAsia"/>
          <w:sz w:val="24"/>
          <w:szCs w:val="24"/>
        </w:rPr>
        <w:t>应满足下列要求：</w:t>
      </w:r>
    </w:p>
    <w:p>
      <w:pPr>
        <w:pStyle w:val="62"/>
        <w:adjustRightInd w:val="0"/>
        <w:spacing w:line="360" w:lineRule="auto"/>
        <w:ind w:left="1054" w:leftChars="341" w:hanging="338" w:hangingChars="141"/>
        <w:rPr>
          <w:rFonts w:hint="eastAsia" w:eastAsia="宋体"/>
          <w:sz w:val="24"/>
          <w:szCs w:val="24"/>
          <w:lang w:eastAsia="zh-CN"/>
        </w:rPr>
      </w:pPr>
      <w:r>
        <w:rPr>
          <w:rFonts w:hint="eastAsia"/>
          <w:sz w:val="24"/>
          <w:szCs w:val="24"/>
          <w:lang w:val="en-US" w:eastAsia="zh-CN"/>
        </w:rPr>
        <w:t>1）</w:t>
      </w:r>
      <w:r>
        <w:rPr>
          <w:rFonts w:hint="eastAsia"/>
          <w:sz w:val="24"/>
          <w:szCs w:val="24"/>
        </w:rPr>
        <w:t>电流采样分辨率应结合电池容量和充放电电流确定，测量误差不大于±2%，采样周期不大于50ms</w:t>
      </w:r>
      <w:r>
        <w:rPr>
          <w:rFonts w:hint="eastAsia"/>
          <w:sz w:val="24"/>
          <w:szCs w:val="24"/>
          <w:lang w:eastAsia="zh-CN"/>
        </w:rPr>
        <w:t>。</w:t>
      </w:r>
    </w:p>
    <w:p>
      <w:pPr>
        <w:pStyle w:val="62"/>
        <w:adjustRightInd w:val="0"/>
        <w:spacing w:line="360" w:lineRule="auto"/>
        <w:ind w:left="1054" w:leftChars="341" w:hanging="338" w:hangingChars="141"/>
        <w:rPr>
          <w:rFonts w:hint="eastAsia" w:eastAsia="宋体"/>
          <w:sz w:val="24"/>
          <w:szCs w:val="24"/>
          <w:lang w:eastAsia="zh-CN"/>
        </w:rPr>
      </w:pPr>
      <w:r>
        <w:rPr>
          <w:rFonts w:hint="eastAsia"/>
          <w:sz w:val="24"/>
          <w:szCs w:val="24"/>
        </w:rPr>
        <w:t>2</w:t>
      </w:r>
      <w:r>
        <w:rPr>
          <w:rFonts w:hint="eastAsia"/>
          <w:sz w:val="24"/>
          <w:szCs w:val="24"/>
          <w:lang w:eastAsia="zh-CN"/>
        </w:rPr>
        <w:t>）</w:t>
      </w:r>
      <w:r>
        <w:rPr>
          <w:rFonts w:hint="eastAsia"/>
          <w:sz w:val="24"/>
          <w:szCs w:val="24"/>
        </w:rPr>
        <w:t>后备电源磷酸铁锂电池系统充放电电压精度小于等于1%，采样周期不大于100ms</w:t>
      </w:r>
      <w:r>
        <w:rPr>
          <w:rFonts w:hint="eastAsia"/>
          <w:sz w:val="24"/>
          <w:szCs w:val="24"/>
          <w:lang w:eastAsia="zh-CN"/>
        </w:rPr>
        <w:t>。</w:t>
      </w:r>
    </w:p>
    <w:p>
      <w:pPr>
        <w:pStyle w:val="62"/>
        <w:adjustRightInd w:val="0"/>
        <w:spacing w:line="360" w:lineRule="auto"/>
        <w:ind w:left="1054" w:leftChars="341" w:hanging="338" w:hangingChars="141"/>
        <w:rPr>
          <w:rFonts w:hint="eastAsia" w:eastAsia="宋体"/>
          <w:sz w:val="24"/>
          <w:szCs w:val="24"/>
          <w:lang w:eastAsia="zh-CN"/>
        </w:rPr>
      </w:pPr>
      <w:r>
        <w:rPr>
          <w:rFonts w:hint="eastAsia"/>
          <w:sz w:val="24"/>
          <w:szCs w:val="24"/>
        </w:rPr>
        <w:t>3</w:t>
      </w:r>
      <w:r>
        <w:rPr>
          <w:rFonts w:hint="eastAsia"/>
          <w:sz w:val="24"/>
          <w:szCs w:val="24"/>
          <w:lang w:eastAsia="zh-CN"/>
        </w:rPr>
        <w:t>）</w:t>
      </w:r>
      <w:r>
        <w:rPr>
          <w:rFonts w:hint="eastAsia"/>
          <w:sz w:val="24"/>
          <w:szCs w:val="24"/>
        </w:rPr>
        <w:t>后备电源磷酸铁锂电池系统温度采样分辨率不大于1℃，测量误差不大于±2℃，采样周期不大于1s</w:t>
      </w:r>
      <w:r>
        <w:rPr>
          <w:rFonts w:hint="eastAsia"/>
          <w:sz w:val="24"/>
          <w:szCs w:val="24"/>
          <w:lang w:eastAsia="zh-CN"/>
        </w:rPr>
        <w:t>。</w:t>
      </w:r>
    </w:p>
    <w:p>
      <w:pPr>
        <w:pStyle w:val="62"/>
        <w:spacing w:line="360" w:lineRule="auto"/>
        <w:ind w:firstLine="480" w:firstLineChars="200"/>
        <w:rPr>
          <w:sz w:val="24"/>
          <w:szCs w:val="24"/>
        </w:rPr>
      </w:pPr>
      <w:r>
        <w:rPr>
          <w:rFonts w:hint="eastAsia"/>
          <w:sz w:val="24"/>
          <w:szCs w:val="24"/>
          <w:lang w:val="en-US" w:eastAsia="zh-CN"/>
        </w:rPr>
        <w:t xml:space="preserve">4  </w:t>
      </w:r>
      <w:r>
        <w:rPr>
          <w:rFonts w:hint="eastAsia"/>
          <w:sz w:val="24"/>
          <w:szCs w:val="24"/>
        </w:rPr>
        <w:t>电池簇管理单元CMU应具有故障诊断功能，能对自身参数和功能进行分析和判断。对严重影响使用和安全异常的情况应给出预警进行自我保护并能记录电池系统的故障信息，可根据故障信息完成相应的故障处理。</w:t>
      </w:r>
    </w:p>
    <w:p>
      <w:pPr>
        <w:spacing w:line="360" w:lineRule="auto"/>
        <w:ind w:firstLine="480" w:firstLineChars="200"/>
        <w:rPr>
          <w:sz w:val="24"/>
          <w:szCs w:val="24"/>
        </w:rPr>
      </w:pPr>
      <w:r>
        <w:rPr>
          <w:rFonts w:hint="eastAsia"/>
          <w:sz w:val="24"/>
          <w:szCs w:val="24"/>
        </w:rPr>
        <w:t>电池簇管理单元CMU故障诊断的基本项目应符合表</w:t>
      </w:r>
      <w:r>
        <w:rPr>
          <w:rFonts w:hint="eastAsia"/>
          <w:sz w:val="24"/>
          <w:szCs w:val="24"/>
          <w:lang w:val="en-US" w:eastAsia="zh-CN"/>
        </w:rPr>
        <w:t>4.3.4-1</w:t>
      </w:r>
      <w:r>
        <w:rPr>
          <w:rFonts w:hint="eastAsia"/>
          <w:sz w:val="24"/>
          <w:szCs w:val="24"/>
        </w:rPr>
        <w:t>的规定。</w:t>
      </w:r>
    </w:p>
    <w:p>
      <w:pPr>
        <w:pStyle w:val="62"/>
        <w:spacing w:line="360" w:lineRule="auto"/>
        <w:ind w:firstLine="0"/>
        <w:jc w:val="center"/>
        <w:rPr>
          <w:sz w:val="24"/>
          <w:szCs w:val="24"/>
        </w:rPr>
      </w:pPr>
      <w:r>
        <w:rPr>
          <w:rFonts w:hint="eastAsia"/>
          <w:sz w:val="24"/>
          <w:szCs w:val="24"/>
        </w:rPr>
        <w:t>表</w:t>
      </w:r>
      <w:r>
        <w:rPr>
          <w:rFonts w:hint="eastAsia"/>
          <w:sz w:val="24"/>
          <w:szCs w:val="24"/>
          <w:lang w:val="en-US" w:eastAsia="zh-CN"/>
        </w:rPr>
        <w:t>4.3.4-1</w:t>
      </w:r>
      <w:r>
        <w:rPr>
          <w:rFonts w:hint="eastAsia"/>
          <w:sz w:val="24"/>
          <w:szCs w:val="24"/>
        </w:rPr>
        <w:t xml:space="preserve"> </w:t>
      </w:r>
      <w:r>
        <w:rPr>
          <w:rFonts w:hint="eastAsia"/>
          <w:sz w:val="24"/>
          <w:szCs w:val="24"/>
          <w:lang w:val="en-US" w:eastAsia="zh-CN"/>
        </w:rPr>
        <w:t xml:space="preserve"> </w:t>
      </w:r>
      <w:r>
        <w:rPr>
          <w:rFonts w:hint="eastAsia"/>
          <w:sz w:val="24"/>
          <w:szCs w:val="24"/>
        </w:rPr>
        <w:t>电池管理系统故障诊断</w:t>
      </w:r>
    </w:p>
    <w:tbl>
      <w:tblPr>
        <w:tblStyle w:val="35"/>
        <w:tblW w:w="4841" w:type="pct"/>
        <w:jc w:val="center"/>
        <w:tblLayout w:type="autofit"/>
        <w:tblCellMar>
          <w:top w:w="0" w:type="dxa"/>
          <w:left w:w="108" w:type="dxa"/>
          <w:bottom w:w="0" w:type="dxa"/>
          <w:right w:w="108" w:type="dxa"/>
        </w:tblCellMar>
      </w:tblPr>
      <w:tblGrid>
        <w:gridCol w:w="851"/>
        <w:gridCol w:w="2967"/>
        <w:gridCol w:w="4440"/>
      </w:tblGrid>
      <w:tr>
        <w:tblPrEx>
          <w:tblCellMar>
            <w:top w:w="0" w:type="dxa"/>
            <w:left w:w="108" w:type="dxa"/>
            <w:bottom w:w="0" w:type="dxa"/>
            <w:right w:w="108" w:type="dxa"/>
          </w:tblCellMar>
        </w:tblPrEx>
        <w:trPr>
          <w:trHeight w:val="397" w:hRule="atLeast"/>
          <w:jc w:val="center"/>
        </w:trPr>
        <w:tc>
          <w:tcPr>
            <w:tcW w:w="515" w:type="pc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sz w:val="22"/>
                <w:szCs w:val="22"/>
              </w:rPr>
            </w:pPr>
            <w:r>
              <w:rPr>
                <w:rFonts w:hint="eastAsia"/>
                <w:sz w:val="22"/>
                <w:szCs w:val="22"/>
              </w:rPr>
              <w:t>序号</w:t>
            </w:r>
          </w:p>
        </w:tc>
        <w:tc>
          <w:tcPr>
            <w:tcW w:w="1796" w:type="pct"/>
            <w:tcBorders>
              <w:top w:val="single" w:color="auto" w:sz="4" w:space="0"/>
              <w:left w:val="nil"/>
              <w:bottom w:val="single" w:color="auto" w:sz="4" w:space="0"/>
              <w:right w:val="single" w:color="auto" w:sz="4" w:space="0"/>
            </w:tcBorders>
            <w:vAlign w:val="center"/>
          </w:tcPr>
          <w:p>
            <w:pPr>
              <w:widowControl/>
              <w:spacing w:line="240" w:lineRule="auto"/>
              <w:jc w:val="center"/>
              <w:rPr>
                <w:sz w:val="22"/>
                <w:szCs w:val="22"/>
              </w:rPr>
            </w:pPr>
            <w:r>
              <w:rPr>
                <w:rFonts w:hint="eastAsia"/>
                <w:sz w:val="22"/>
                <w:szCs w:val="22"/>
              </w:rPr>
              <w:t>故障显示信息</w:t>
            </w:r>
          </w:p>
        </w:tc>
        <w:tc>
          <w:tcPr>
            <w:tcW w:w="2687" w:type="pct"/>
            <w:tcBorders>
              <w:top w:val="single" w:color="auto" w:sz="4" w:space="0"/>
              <w:left w:val="nil"/>
              <w:bottom w:val="single" w:color="auto" w:sz="4" w:space="0"/>
              <w:right w:val="single" w:color="auto" w:sz="4" w:space="0"/>
            </w:tcBorders>
            <w:vAlign w:val="center"/>
          </w:tcPr>
          <w:p>
            <w:pPr>
              <w:widowControl/>
              <w:spacing w:line="240" w:lineRule="auto"/>
              <w:jc w:val="center"/>
              <w:rPr>
                <w:sz w:val="22"/>
                <w:szCs w:val="22"/>
              </w:rPr>
            </w:pPr>
            <w:r>
              <w:rPr>
                <w:rFonts w:hint="eastAsia"/>
                <w:sz w:val="22"/>
                <w:szCs w:val="22"/>
              </w:rPr>
              <w:t>故障状态</w:t>
            </w:r>
          </w:p>
        </w:tc>
      </w:tr>
      <w:tr>
        <w:tblPrEx>
          <w:tblCellMar>
            <w:top w:w="0" w:type="dxa"/>
            <w:left w:w="108" w:type="dxa"/>
            <w:bottom w:w="0" w:type="dxa"/>
            <w:right w:w="108" w:type="dxa"/>
          </w:tblCellMar>
        </w:tblPrEx>
        <w:trPr>
          <w:trHeight w:val="397" w:hRule="atLeast"/>
          <w:jc w:val="center"/>
        </w:trPr>
        <w:tc>
          <w:tcPr>
            <w:tcW w:w="515" w:type="pct"/>
            <w:tcBorders>
              <w:top w:val="nil"/>
              <w:left w:val="single" w:color="auto" w:sz="4" w:space="0"/>
              <w:bottom w:val="single" w:color="auto" w:sz="4" w:space="0"/>
              <w:right w:val="single" w:color="auto" w:sz="4" w:space="0"/>
            </w:tcBorders>
            <w:vAlign w:val="center"/>
          </w:tcPr>
          <w:p>
            <w:pPr>
              <w:widowControl/>
              <w:spacing w:line="240" w:lineRule="auto"/>
              <w:jc w:val="center"/>
              <w:rPr>
                <w:sz w:val="22"/>
                <w:szCs w:val="22"/>
              </w:rPr>
            </w:pPr>
            <w:r>
              <w:rPr>
                <w:rFonts w:hint="eastAsia"/>
                <w:sz w:val="22"/>
                <w:szCs w:val="22"/>
              </w:rPr>
              <w:t>1</w:t>
            </w:r>
          </w:p>
        </w:tc>
        <w:tc>
          <w:tcPr>
            <w:tcW w:w="1796" w:type="pct"/>
            <w:tcBorders>
              <w:top w:val="nil"/>
              <w:left w:val="nil"/>
              <w:bottom w:val="single" w:color="auto" w:sz="4" w:space="0"/>
              <w:right w:val="single" w:color="auto" w:sz="4" w:space="0"/>
            </w:tcBorders>
            <w:vAlign w:val="center"/>
          </w:tcPr>
          <w:p>
            <w:pPr>
              <w:widowControl/>
              <w:spacing w:line="240" w:lineRule="auto"/>
              <w:jc w:val="center"/>
              <w:rPr>
                <w:sz w:val="22"/>
                <w:szCs w:val="22"/>
              </w:rPr>
            </w:pPr>
            <w:r>
              <w:rPr>
                <w:rFonts w:hint="eastAsia"/>
                <w:sz w:val="22"/>
                <w:szCs w:val="22"/>
              </w:rPr>
              <w:t>单体电压互差过大</w:t>
            </w:r>
          </w:p>
        </w:tc>
        <w:tc>
          <w:tcPr>
            <w:tcW w:w="2687" w:type="pct"/>
            <w:tcBorders>
              <w:top w:val="nil"/>
              <w:left w:val="nil"/>
              <w:bottom w:val="single" w:color="auto" w:sz="4" w:space="0"/>
              <w:right w:val="single" w:color="auto" w:sz="4" w:space="0"/>
            </w:tcBorders>
            <w:vAlign w:val="center"/>
          </w:tcPr>
          <w:p>
            <w:pPr>
              <w:widowControl/>
              <w:spacing w:line="240" w:lineRule="auto"/>
              <w:jc w:val="center"/>
              <w:rPr>
                <w:sz w:val="22"/>
                <w:szCs w:val="22"/>
              </w:rPr>
            </w:pPr>
            <w:r>
              <w:rPr>
                <w:rFonts w:hint="eastAsia"/>
                <w:sz w:val="22"/>
                <w:szCs w:val="22"/>
              </w:rPr>
              <w:t>整组电池单体电压差超过设定值</w:t>
            </w:r>
          </w:p>
        </w:tc>
      </w:tr>
      <w:tr>
        <w:tblPrEx>
          <w:tblCellMar>
            <w:top w:w="0" w:type="dxa"/>
            <w:left w:w="108" w:type="dxa"/>
            <w:bottom w:w="0" w:type="dxa"/>
            <w:right w:w="108" w:type="dxa"/>
          </w:tblCellMar>
        </w:tblPrEx>
        <w:trPr>
          <w:trHeight w:val="397" w:hRule="atLeast"/>
          <w:jc w:val="center"/>
        </w:trPr>
        <w:tc>
          <w:tcPr>
            <w:tcW w:w="515" w:type="pct"/>
            <w:tcBorders>
              <w:top w:val="nil"/>
              <w:left w:val="single" w:color="auto" w:sz="4" w:space="0"/>
              <w:bottom w:val="single" w:color="auto" w:sz="4" w:space="0"/>
              <w:right w:val="single" w:color="auto" w:sz="4" w:space="0"/>
            </w:tcBorders>
            <w:vAlign w:val="center"/>
          </w:tcPr>
          <w:p>
            <w:pPr>
              <w:widowControl/>
              <w:spacing w:line="240" w:lineRule="auto"/>
              <w:jc w:val="center"/>
              <w:rPr>
                <w:sz w:val="22"/>
                <w:szCs w:val="22"/>
              </w:rPr>
            </w:pPr>
            <w:r>
              <w:rPr>
                <w:rFonts w:hint="eastAsia"/>
                <w:sz w:val="22"/>
                <w:szCs w:val="22"/>
              </w:rPr>
              <w:t>2</w:t>
            </w:r>
          </w:p>
        </w:tc>
        <w:tc>
          <w:tcPr>
            <w:tcW w:w="1796" w:type="pct"/>
            <w:tcBorders>
              <w:top w:val="nil"/>
              <w:left w:val="nil"/>
              <w:bottom w:val="single" w:color="auto" w:sz="4" w:space="0"/>
              <w:right w:val="single" w:color="auto" w:sz="4" w:space="0"/>
            </w:tcBorders>
            <w:vAlign w:val="center"/>
          </w:tcPr>
          <w:p>
            <w:pPr>
              <w:widowControl/>
              <w:spacing w:line="240" w:lineRule="auto"/>
              <w:jc w:val="center"/>
              <w:rPr>
                <w:sz w:val="22"/>
                <w:szCs w:val="22"/>
              </w:rPr>
            </w:pPr>
            <w:r>
              <w:rPr>
                <w:rFonts w:hint="eastAsia"/>
                <w:sz w:val="22"/>
                <w:szCs w:val="22"/>
              </w:rPr>
              <w:t>单体电压过高即将切断</w:t>
            </w:r>
          </w:p>
        </w:tc>
        <w:tc>
          <w:tcPr>
            <w:tcW w:w="2687" w:type="pct"/>
            <w:tcBorders>
              <w:top w:val="nil"/>
              <w:left w:val="nil"/>
              <w:bottom w:val="single" w:color="auto" w:sz="4" w:space="0"/>
              <w:right w:val="single" w:color="auto" w:sz="4" w:space="0"/>
            </w:tcBorders>
            <w:vAlign w:val="center"/>
          </w:tcPr>
          <w:p>
            <w:pPr>
              <w:widowControl/>
              <w:spacing w:line="240" w:lineRule="auto"/>
              <w:jc w:val="center"/>
              <w:rPr>
                <w:sz w:val="22"/>
                <w:szCs w:val="22"/>
              </w:rPr>
            </w:pPr>
            <w:r>
              <w:rPr>
                <w:rFonts w:hint="eastAsia"/>
                <w:sz w:val="22"/>
                <w:szCs w:val="22"/>
              </w:rPr>
              <w:t>电池电压超过过压报警上限</w:t>
            </w:r>
          </w:p>
        </w:tc>
      </w:tr>
    </w:tbl>
    <w:p>
      <w:pPr>
        <w:pStyle w:val="62"/>
        <w:spacing w:line="240" w:lineRule="auto"/>
        <w:ind w:firstLine="0"/>
        <w:jc w:val="center"/>
        <w:rPr>
          <w:rFonts w:hint="eastAsia"/>
          <w:sz w:val="24"/>
          <w:szCs w:val="24"/>
          <w:lang w:val="en-US" w:eastAsia="zh-CN"/>
        </w:rPr>
      </w:pPr>
    </w:p>
    <w:p>
      <w:pPr>
        <w:pStyle w:val="62"/>
        <w:spacing w:line="240" w:lineRule="auto"/>
        <w:ind w:firstLine="0"/>
        <w:jc w:val="center"/>
        <w:rPr>
          <w:rFonts w:hint="eastAsia"/>
          <w:sz w:val="24"/>
          <w:szCs w:val="24"/>
          <w:lang w:val="en-US" w:eastAsia="zh-CN"/>
        </w:rPr>
      </w:pPr>
      <w:r>
        <w:rPr>
          <w:rFonts w:hint="eastAsia"/>
          <w:sz w:val="24"/>
          <w:szCs w:val="24"/>
          <w:lang w:val="en-US" w:eastAsia="zh-CN"/>
        </w:rPr>
        <w:t>续</w:t>
      </w:r>
      <w:r>
        <w:rPr>
          <w:rFonts w:hint="eastAsia"/>
          <w:sz w:val="24"/>
          <w:szCs w:val="24"/>
        </w:rPr>
        <w:t>表</w:t>
      </w:r>
      <w:r>
        <w:rPr>
          <w:rFonts w:hint="eastAsia"/>
          <w:sz w:val="24"/>
          <w:szCs w:val="24"/>
          <w:lang w:val="en-US" w:eastAsia="zh-CN"/>
        </w:rPr>
        <w:t>4.3.4-1</w:t>
      </w:r>
    </w:p>
    <w:tbl>
      <w:tblPr>
        <w:tblStyle w:val="35"/>
        <w:tblW w:w="4842" w:type="pct"/>
        <w:jc w:val="center"/>
        <w:tblLayout w:type="autofit"/>
        <w:tblCellMar>
          <w:top w:w="0" w:type="dxa"/>
          <w:left w:w="108" w:type="dxa"/>
          <w:bottom w:w="0" w:type="dxa"/>
          <w:right w:w="108" w:type="dxa"/>
        </w:tblCellMar>
      </w:tblPr>
      <w:tblGrid>
        <w:gridCol w:w="852"/>
        <w:gridCol w:w="2968"/>
        <w:gridCol w:w="4439"/>
      </w:tblGrid>
      <w:tr>
        <w:tblPrEx>
          <w:tblCellMar>
            <w:top w:w="0" w:type="dxa"/>
            <w:left w:w="108" w:type="dxa"/>
            <w:bottom w:w="0" w:type="dxa"/>
            <w:right w:w="108" w:type="dxa"/>
          </w:tblCellMar>
        </w:tblPrEx>
        <w:trPr>
          <w:trHeight w:val="397" w:hRule="atLeast"/>
          <w:jc w:val="center"/>
        </w:trPr>
        <w:tc>
          <w:tcPr>
            <w:tcW w:w="516" w:type="pct"/>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2"/>
                <w:szCs w:val="22"/>
              </w:rPr>
            </w:pPr>
            <w:r>
              <w:rPr>
                <w:rFonts w:hint="eastAsia"/>
                <w:sz w:val="22"/>
                <w:szCs w:val="22"/>
              </w:rPr>
              <w:t>3</w:t>
            </w:r>
          </w:p>
        </w:tc>
        <w:tc>
          <w:tcPr>
            <w:tcW w:w="1797" w:type="pct"/>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2"/>
                <w:szCs w:val="22"/>
              </w:rPr>
            </w:pPr>
            <w:r>
              <w:rPr>
                <w:rFonts w:hint="eastAsia"/>
                <w:sz w:val="22"/>
                <w:szCs w:val="22"/>
              </w:rPr>
              <w:t>单体电压过高</w:t>
            </w:r>
          </w:p>
        </w:tc>
        <w:tc>
          <w:tcPr>
            <w:tcW w:w="2687" w:type="pct"/>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2"/>
                <w:szCs w:val="22"/>
              </w:rPr>
            </w:pPr>
            <w:r>
              <w:rPr>
                <w:rFonts w:hint="eastAsia"/>
                <w:sz w:val="22"/>
                <w:szCs w:val="22"/>
              </w:rPr>
              <w:t>电池电压超过过压切断上限</w:t>
            </w:r>
          </w:p>
        </w:tc>
      </w:tr>
      <w:tr>
        <w:tblPrEx>
          <w:tblCellMar>
            <w:top w:w="0" w:type="dxa"/>
            <w:left w:w="108" w:type="dxa"/>
            <w:bottom w:w="0" w:type="dxa"/>
            <w:right w:w="108" w:type="dxa"/>
          </w:tblCellMar>
        </w:tblPrEx>
        <w:trPr>
          <w:trHeight w:val="397" w:hRule="atLeast"/>
          <w:jc w:val="center"/>
        </w:trPr>
        <w:tc>
          <w:tcPr>
            <w:tcW w:w="516" w:type="pct"/>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2"/>
                <w:szCs w:val="22"/>
              </w:rPr>
            </w:pPr>
            <w:r>
              <w:rPr>
                <w:rFonts w:hint="eastAsia"/>
                <w:sz w:val="22"/>
                <w:szCs w:val="22"/>
              </w:rPr>
              <w:t>4</w:t>
            </w:r>
          </w:p>
        </w:tc>
        <w:tc>
          <w:tcPr>
            <w:tcW w:w="1797" w:type="pct"/>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2"/>
                <w:szCs w:val="22"/>
              </w:rPr>
            </w:pPr>
            <w:r>
              <w:rPr>
                <w:rFonts w:hint="eastAsia"/>
                <w:sz w:val="22"/>
                <w:szCs w:val="22"/>
              </w:rPr>
              <w:t>单体电压过低即将切断</w:t>
            </w:r>
          </w:p>
        </w:tc>
        <w:tc>
          <w:tcPr>
            <w:tcW w:w="2687" w:type="pct"/>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2"/>
                <w:szCs w:val="22"/>
              </w:rPr>
            </w:pPr>
            <w:r>
              <w:rPr>
                <w:rFonts w:hint="eastAsia"/>
                <w:sz w:val="22"/>
                <w:szCs w:val="22"/>
              </w:rPr>
              <w:t>电池电压低于欠压报警下限</w:t>
            </w:r>
          </w:p>
        </w:tc>
      </w:tr>
      <w:tr>
        <w:tblPrEx>
          <w:tblCellMar>
            <w:top w:w="0" w:type="dxa"/>
            <w:left w:w="108" w:type="dxa"/>
            <w:bottom w:w="0" w:type="dxa"/>
            <w:right w:w="108" w:type="dxa"/>
          </w:tblCellMar>
        </w:tblPrEx>
        <w:trPr>
          <w:trHeight w:val="397" w:hRule="atLeast"/>
          <w:jc w:val="center"/>
        </w:trPr>
        <w:tc>
          <w:tcPr>
            <w:tcW w:w="51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2"/>
                <w:szCs w:val="22"/>
              </w:rPr>
            </w:pPr>
            <w:r>
              <w:rPr>
                <w:rFonts w:hint="eastAsia"/>
                <w:sz w:val="22"/>
                <w:szCs w:val="22"/>
              </w:rPr>
              <w:t>5</w:t>
            </w:r>
          </w:p>
        </w:tc>
        <w:tc>
          <w:tcPr>
            <w:tcW w:w="1797"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2"/>
                <w:szCs w:val="22"/>
              </w:rPr>
            </w:pPr>
            <w:r>
              <w:rPr>
                <w:rFonts w:hint="eastAsia"/>
                <w:sz w:val="22"/>
                <w:szCs w:val="22"/>
              </w:rPr>
              <w:t>单体电压过低</w:t>
            </w:r>
          </w:p>
        </w:tc>
        <w:tc>
          <w:tcPr>
            <w:tcW w:w="2687"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2"/>
                <w:szCs w:val="22"/>
              </w:rPr>
            </w:pPr>
            <w:r>
              <w:rPr>
                <w:rFonts w:hint="eastAsia"/>
                <w:sz w:val="22"/>
                <w:szCs w:val="22"/>
              </w:rPr>
              <w:t>电池电压低于欠压切断下限</w:t>
            </w:r>
          </w:p>
        </w:tc>
      </w:tr>
      <w:tr>
        <w:tblPrEx>
          <w:tblCellMar>
            <w:top w:w="0" w:type="dxa"/>
            <w:left w:w="108" w:type="dxa"/>
            <w:bottom w:w="0" w:type="dxa"/>
            <w:right w:w="108" w:type="dxa"/>
          </w:tblCellMar>
        </w:tblPrEx>
        <w:trPr>
          <w:trHeight w:val="397" w:hRule="atLeast"/>
          <w:jc w:val="center"/>
        </w:trPr>
        <w:tc>
          <w:tcPr>
            <w:tcW w:w="51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2"/>
                <w:szCs w:val="22"/>
              </w:rPr>
            </w:pPr>
            <w:r>
              <w:rPr>
                <w:rFonts w:hint="eastAsia"/>
                <w:sz w:val="22"/>
                <w:szCs w:val="22"/>
              </w:rPr>
              <w:t>6</w:t>
            </w:r>
          </w:p>
        </w:tc>
        <w:tc>
          <w:tcPr>
            <w:tcW w:w="1797"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2"/>
                <w:szCs w:val="22"/>
              </w:rPr>
            </w:pPr>
            <w:r>
              <w:rPr>
                <w:rFonts w:hint="eastAsia"/>
                <w:sz w:val="22"/>
                <w:szCs w:val="22"/>
              </w:rPr>
              <w:t>充电电流过大</w:t>
            </w:r>
          </w:p>
        </w:tc>
        <w:tc>
          <w:tcPr>
            <w:tcW w:w="2687"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2"/>
                <w:szCs w:val="22"/>
              </w:rPr>
            </w:pPr>
            <w:r>
              <w:rPr>
                <w:rFonts w:hint="eastAsia"/>
                <w:sz w:val="22"/>
                <w:szCs w:val="22"/>
              </w:rPr>
              <w:t>充电电流超过充电电流上限</w:t>
            </w:r>
          </w:p>
        </w:tc>
      </w:tr>
      <w:tr>
        <w:tblPrEx>
          <w:tblCellMar>
            <w:top w:w="0" w:type="dxa"/>
            <w:left w:w="108" w:type="dxa"/>
            <w:bottom w:w="0" w:type="dxa"/>
            <w:right w:w="108" w:type="dxa"/>
          </w:tblCellMar>
        </w:tblPrEx>
        <w:trPr>
          <w:trHeight w:val="397" w:hRule="atLeast"/>
          <w:jc w:val="center"/>
        </w:trPr>
        <w:tc>
          <w:tcPr>
            <w:tcW w:w="51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2"/>
                <w:szCs w:val="22"/>
              </w:rPr>
            </w:pPr>
            <w:r>
              <w:rPr>
                <w:rFonts w:hint="eastAsia"/>
                <w:sz w:val="22"/>
                <w:szCs w:val="22"/>
              </w:rPr>
              <w:t>7</w:t>
            </w:r>
          </w:p>
        </w:tc>
        <w:tc>
          <w:tcPr>
            <w:tcW w:w="1797"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2"/>
                <w:szCs w:val="22"/>
              </w:rPr>
            </w:pPr>
            <w:r>
              <w:rPr>
                <w:rFonts w:hint="eastAsia"/>
                <w:sz w:val="22"/>
                <w:szCs w:val="22"/>
              </w:rPr>
              <w:t>放电电流过大</w:t>
            </w:r>
          </w:p>
        </w:tc>
        <w:tc>
          <w:tcPr>
            <w:tcW w:w="2687"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2"/>
                <w:szCs w:val="22"/>
              </w:rPr>
            </w:pPr>
            <w:r>
              <w:rPr>
                <w:rFonts w:hint="eastAsia"/>
                <w:sz w:val="22"/>
                <w:szCs w:val="22"/>
              </w:rPr>
              <w:t>放电电流超过放电电流上限</w:t>
            </w:r>
          </w:p>
        </w:tc>
      </w:tr>
      <w:tr>
        <w:tblPrEx>
          <w:tblCellMar>
            <w:top w:w="0" w:type="dxa"/>
            <w:left w:w="108" w:type="dxa"/>
            <w:bottom w:w="0" w:type="dxa"/>
            <w:right w:w="108" w:type="dxa"/>
          </w:tblCellMar>
        </w:tblPrEx>
        <w:trPr>
          <w:trHeight w:val="397" w:hRule="atLeast"/>
          <w:jc w:val="center"/>
        </w:trPr>
        <w:tc>
          <w:tcPr>
            <w:tcW w:w="51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2"/>
                <w:szCs w:val="22"/>
              </w:rPr>
            </w:pPr>
            <w:r>
              <w:rPr>
                <w:rFonts w:hint="eastAsia"/>
                <w:sz w:val="22"/>
                <w:szCs w:val="22"/>
              </w:rPr>
              <w:t>8</w:t>
            </w:r>
          </w:p>
        </w:tc>
        <w:tc>
          <w:tcPr>
            <w:tcW w:w="1797"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2"/>
                <w:szCs w:val="22"/>
              </w:rPr>
            </w:pPr>
            <w:r>
              <w:rPr>
                <w:rFonts w:hint="eastAsia"/>
                <w:sz w:val="22"/>
                <w:szCs w:val="22"/>
              </w:rPr>
              <w:t>温度过高即将切断</w:t>
            </w:r>
          </w:p>
        </w:tc>
        <w:tc>
          <w:tcPr>
            <w:tcW w:w="2687"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2"/>
                <w:szCs w:val="22"/>
              </w:rPr>
            </w:pPr>
            <w:r>
              <w:rPr>
                <w:rFonts w:hint="eastAsia"/>
                <w:sz w:val="22"/>
                <w:szCs w:val="22"/>
              </w:rPr>
              <w:t>电池组温度超过过温报警上限</w:t>
            </w:r>
          </w:p>
        </w:tc>
      </w:tr>
      <w:tr>
        <w:tblPrEx>
          <w:tblCellMar>
            <w:top w:w="0" w:type="dxa"/>
            <w:left w:w="108" w:type="dxa"/>
            <w:bottom w:w="0" w:type="dxa"/>
            <w:right w:w="108" w:type="dxa"/>
          </w:tblCellMar>
        </w:tblPrEx>
        <w:trPr>
          <w:trHeight w:val="397" w:hRule="atLeast"/>
          <w:jc w:val="center"/>
        </w:trPr>
        <w:tc>
          <w:tcPr>
            <w:tcW w:w="51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2"/>
                <w:szCs w:val="22"/>
              </w:rPr>
            </w:pPr>
            <w:r>
              <w:rPr>
                <w:rFonts w:hint="eastAsia"/>
                <w:sz w:val="22"/>
                <w:szCs w:val="22"/>
              </w:rPr>
              <w:t>9</w:t>
            </w:r>
          </w:p>
        </w:tc>
        <w:tc>
          <w:tcPr>
            <w:tcW w:w="1797"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2"/>
                <w:szCs w:val="22"/>
              </w:rPr>
            </w:pPr>
            <w:r>
              <w:rPr>
                <w:rFonts w:hint="eastAsia"/>
                <w:sz w:val="22"/>
                <w:szCs w:val="22"/>
              </w:rPr>
              <w:t>温度过低</w:t>
            </w:r>
          </w:p>
        </w:tc>
        <w:tc>
          <w:tcPr>
            <w:tcW w:w="2687"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2"/>
                <w:szCs w:val="22"/>
              </w:rPr>
            </w:pPr>
            <w:r>
              <w:rPr>
                <w:rFonts w:hint="eastAsia"/>
                <w:sz w:val="22"/>
                <w:szCs w:val="22"/>
              </w:rPr>
              <w:t>电池组温度低于低温报警下限</w:t>
            </w:r>
          </w:p>
        </w:tc>
      </w:tr>
      <w:tr>
        <w:tblPrEx>
          <w:tblCellMar>
            <w:top w:w="0" w:type="dxa"/>
            <w:left w:w="108" w:type="dxa"/>
            <w:bottom w:w="0" w:type="dxa"/>
            <w:right w:w="108" w:type="dxa"/>
          </w:tblCellMar>
        </w:tblPrEx>
        <w:trPr>
          <w:trHeight w:val="397" w:hRule="atLeast"/>
          <w:jc w:val="center"/>
        </w:trPr>
        <w:tc>
          <w:tcPr>
            <w:tcW w:w="51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2"/>
                <w:szCs w:val="22"/>
              </w:rPr>
            </w:pPr>
            <w:r>
              <w:rPr>
                <w:rFonts w:hint="eastAsia"/>
                <w:sz w:val="22"/>
                <w:szCs w:val="22"/>
              </w:rPr>
              <w:t>10</w:t>
            </w:r>
          </w:p>
        </w:tc>
        <w:tc>
          <w:tcPr>
            <w:tcW w:w="1797"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2"/>
                <w:szCs w:val="22"/>
              </w:rPr>
            </w:pPr>
            <w:r>
              <w:rPr>
                <w:rFonts w:hint="eastAsia"/>
                <w:sz w:val="22"/>
                <w:szCs w:val="22"/>
              </w:rPr>
              <w:t>温度过高</w:t>
            </w:r>
          </w:p>
        </w:tc>
        <w:tc>
          <w:tcPr>
            <w:tcW w:w="2687"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2"/>
                <w:szCs w:val="22"/>
              </w:rPr>
            </w:pPr>
            <w:r>
              <w:rPr>
                <w:rFonts w:hint="eastAsia"/>
                <w:sz w:val="22"/>
                <w:szCs w:val="22"/>
              </w:rPr>
              <w:t>电池组温度超过过温切断上限</w:t>
            </w:r>
          </w:p>
        </w:tc>
      </w:tr>
      <w:tr>
        <w:tblPrEx>
          <w:tblCellMar>
            <w:top w:w="0" w:type="dxa"/>
            <w:left w:w="108" w:type="dxa"/>
            <w:bottom w:w="0" w:type="dxa"/>
            <w:right w:w="108" w:type="dxa"/>
          </w:tblCellMar>
        </w:tblPrEx>
        <w:trPr>
          <w:trHeight w:val="397" w:hRule="atLeast"/>
          <w:jc w:val="center"/>
        </w:trPr>
        <w:tc>
          <w:tcPr>
            <w:tcW w:w="51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2"/>
                <w:szCs w:val="22"/>
              </w:rPr>
            </w:pPr>
            <w:r>
              <w:rPr>
                <w:rFonts w:hint="eastAsia"/>
                <w:sz w:val="22"/>
                <w:szCs w:val="22"/>
              </w:rPr>
              <w:t>11</w:t>
            </w:r>
          </w:p>
        </w:tc>
        <w:tc>
          <w:tcPr>
            <w:tcW w:w="1797"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2"/>
                <w:szCs w:val="22"/>
              </w:rPr>
            </w:pPr>
            <w:r>
              <w:rPr>
                <w:rFonts w:hint="eastAsia"/>
                <w:sz w:val="22"/>
                <w:szCs w:val="22"/>
              </w:rPr>
              <w:t>CMU与BMU信息不一致</w:t>
            </w:r>
          </w:p>
        </w:tc>
        <w:tc>
          <w:tcPr>
            <w:tcW w:w="2687"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2"/>
                <w:szCs w:val="22"/>
              </w:rPr>
            </w:pPr>
            <w:r>
              <w:rPr>
                <w:rFonts w:hint="eastAsia"/>
                <w:sz w:val="22"/>
                <w:szCs w:val="22"/>
              </w:rPr>
              <w:t>CMU和BMU的参数设置不一致</w:t>
            </w:r>
          </w:p>
        </w:tc>
      </w:tr>
      <w:tr>
        <w:tblPrEx>
          <w:tblCellMar>
            <w:top w:w="0" w:type="dxa"/>
            <w:left w:w="108" w:type="dxa"/>
            <w:bottom w:w="0" w:type="dxa"/>
            <w:right w:w="108" w:type="dxa"/>
          </w:tblCellMar>
        </w:tblPrEx>
        <w:trPr>
          <w:trHeight w:val="397" w:hRule="atLeast"/>
          <w:jc w:val="center"/>
        </w:trPr>
        <w:tc>
          <w:tcPr>
            <w:tcW w:w="516" w:type="pct"/>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2"/>
                <w:szCs w:val="22"/>
              </w:rPr>
            </w:pPr>
            <w:r>
              <w:rPr>
                <w:rFonts w:hint="eastAsia"/>
                <w:sz w:val="22"/>
                <w:szCs w:val="22"/>
              </w:rPr>
              <w:t>12</w:t>
            </w:r>
          </w:p>
        </w:tc>
        <w:tc>
          <w:tcPr>
            <w:tcW w:w="1797" w:type="pct"/>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2"/>
                <w:szCs w:val="22"/>
              </w:rPr>
            </w:pPr>
            <w:r>
              <w:rPr>
                <w:rFonts w:hint="eastAsia"/>
                <w:sz w:val="22"/>
                <w:szCs w:val="22"/>
              </w:rPr>
              <w:t>CMU与BMU通信中断</w:t>
            </w:r>
          </w:p>
        </w:tc>
        <w:tc>
          <w:tcPr>
            <w:tcW w:w="2687" w:type="pct"/>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2"/>
                <w:szCs w:val="22"/>
              </w:rPr>
            </w:pPr>
            <w:r>
              <w:rPr>
                <w:rFonts w:hint="eastAsia"/>
                <w:sz w:val="22"/>
                <w:szCs w:val="22"/>
              </w:rPr>
              <w:t>内部通讯总线脱离</w:t>
            </w:r>
          </w:p>
        </w:tc>
      </w:tr>
    </w:tbl>
    <w:p>
      <w:pPr>
        <w:pStyle w:val="62"/>
        <w:spacing w:line="360" w:lineRule="auto"/>
        <w:ind w:firstLine="480" w:firstLineChars="200"/>
        <w:rPr>
          <w:sz w:val="24"/>
          <w:szCs w:val="24"/>
        </w:rPr>
      </w:pPr>
      <w:r>
        <w:rPr>
          <w:rFonts w:hint="eastAsia"/>
          <w:sz w:val="24"/>
          <w:szCs w:val="24"/>
          <w:lang w:val="en-US" w:eastAsia="zh-CN"/>
        </w:rPr>
        <w:t xml:space="preserve">5  </w:t>
      </w:r>
      <w:r>
        <w:rPr>
          <w:rFonts w:hint="eastAsia"/>
          <w:sz w:val="24"/>
          <w:szCs w:val="24"/>
        </w:rPr>
        <w:t>电池管理系统应具有数据处理的功能</w:t>
      </w:r>
      <w:r>
        <w:rPr>
          <w:rFonts w:hint="eastAsia"/>
          <w:sz w:val="24"/>
          <w:szCs w:val="24"/>
          <w:lang w:eastAsia="zh-CN"/>
        </w:rPr>
        <w:t>，</w:t>
      </w:r>
      <w:r>
        <w:rPr>
          <w:rFonts w:hint="eastAsia"/>
          <w:sz w:val="24"/>
          <w:szCs w:val="24"/>
          <w:lang w:val="en-US" w:eastAsia="zh-CN"/>
        </w:rPr>
        <w:t>并应符合下列规定：</w:t>
      </w:r>
    </w:p>
    <w:p>
      <w:pPr>
        <w:pStyle w:val="62"/>
        <w:adjustRightInd w:val="0"/>
        <w:spacing w:line="360" w:lineRule="auto"/>
        <w:ind w:left="1054" w:leftChars="341" w:hanging="338" w:hangingChars="141"/>
        <w:rPr>
          <w:sz w:val="24"/>
          <w:szCs w:val="24"/>
        </w:rPr>
      </w:pPr>
      <w:r>
        <w:rPr>
          <w:rFonts w:hint="eastAsia"/>
          <w:sz w:val="24"/>
          <w:szCs w:val="24"/>
          <w:lang w:val="en-US" w:eastAsia="zh-CN"/>
        </w:rPr>
        <w:t>1）</w:t>
      </w:r>
      <w:r>
        <w:rPr>
          <w:rFonts w:hint="eastAsia"/>
          <w:sz w:val="24"/>
          <w:szCs w:val="24"/>
        </w:rPr>
        <w:t>电池管理系统应具有参数设定功能，能就地实现对电池系统运行参数、报警、保护值的设定。电池管理系统的参数设定应符合表</w:t>
      </w:r>
      <w:r>
        <w:rPr>
          <w:rFonts w:hint="eastAsia"/>
          <w:sz w:val="24"/>
          <w:szCs w:val="24"/>
          <w:lang w:val="en-US" w:eastAsia="zh-CN"/>
        </w:rPr>
        <w:t>4.3.4-2</w:t>
      </w:r>
      <w:r>
        <w:rPr>
          <w:rFonts w:hint="eastAsia"/>
          <w:sz w:val="24"/>
          <w:szCs w:val="24"/>
        </w:rPr>
        <w:t>的规定。</w:t>
      </w:r>
    </w:p>
    <w:p>
      <w:pPr>
        <w:pStyle w:val="62"/>
        <w:keepNext w:val="0"/>
        <w:keepLines w:val="0"/>
        <w:pageBreakBefore w:val="0"/>
        <w:widowControl/>
        <w:kinsoku/>
        <w:wordWrap/>
        <w:overflowPunct/>
        <w:topLinePunct w:val="0"/>
        <w:autoSpaceDE w:val="0"/>
        <w:autoSpaceDN w:val="0"/>
        <w:bidi w:val="0"/>
        <w:adjustRightInd/>
        <w:snapToGrid/>
        <w:spacing w:line="360" w:lineRule="auto"/>
        <w:ind w:firstLine="0"/>
        <w:jc w:val="center"/>
        <w:textAlignment w:val="auto"/>
        <w:rPr>
          <w:sz w:val="24"/>
          <w:szCs w:val="24"/>
        </w:rPr>
      </w:pPr>
      <w:r>
        <w:rPr>
          <w:rFonts w:hint="eastAsia"/>
          <w:sz w:val="24"/>
          <w:szCs w:val="24"/>
        </w:rPr>
        <w:t>表4.3.4</w:t>
      </w:r>
      <w:r>
        <w:rPr>
          <w:rFonts w:hint="eastAsia"/>
          <w:sz w:val="24"/>
          <w:szCs w:val="24"/>
          <w:lang w:val="en-US" w:eastAsia="zh-CN"/>
        </w:rPr>
        <w:t>-2</w:t>
      </w:r>
      <w:r>
        <w:rPr>
          <w:rFonts w:hint="eastAsia"/>
          <w:sz w:val="24"/>
          <w:szCs w:val="24"/>
        </w:rPr>
        <w:t xml:space="preserve"> </w:t>
      </w:r>
      <w:r>
        <w:rPr>
          <w:rFonts w:hint="eastAsia"/>
          <w:sz w:val="24"/>
          <w:szCs w:val="24"/>
          <w:lang w:val="en-US" w:eastAsia="zh-CN"/>
        </w:rPr>
        <w:t xml:space="preserve"> </w:t>
      </w:r>
      <w:r>
        <w:rPr>
          <w:rFonts w:hint="eastAsia"/>
          <w:sz w:val="24"/>
          <w:szCs w:val="24"/>
        </w:rPr>
        <w:t>电池管理系统参数设定</w:t>
      </w:r>
    </w:p>
    <w:tbl>
      <w:tblPr>
        <w:tblStyle w:val="35"/>
        <w:tblW w:w="2880" w:type="pct"/>
        <w:jc w:val="center"/>
        <w:tblLayout w:type="autofit"/>
        <w:tblCellMar>
          <w:top w:w="0" w:type="dxa"/>
          <w:left w:w="108" w:type="dxa"/>
          <w:bottom w:w="0" w:type="dxa"/>
          <w:right w:w="108" w:type="dxa"/>
        </w:tblCellMar>
      </w:tblPr>
      <w:tblGrid>
        <w:gridCol w:w="1234"/>
        <w:gridCol w:w="3679"/>
      </w:tblGrid>
      <w:tr>
        <w:trPr>
          <w:trHeight w:val="397" w:hRule="atLeast"/>
          <w:jc w:val="center"/>
        </w:trPr>
        <w:tc>
          <w:tcPr>
            <w:tcW w:w="1256"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sz w:val="22"/>
                <w:szCs w:val="22"/>
              </w:rPr>
            </w:pPr>
            <w:r>
              <w:rPr>
                <w:rFonts w:hint="eastAsia"/>
                <w:sz w:val="22"/>
                <w:szCs w:val="22"/>
              </w:rPr>
              <w:t>序号</w:t>
            </w:r>
          </w:p>
        </w:tc>
        <w:tc>
          <w:tcPr>
            <w:tcW w:w="3744" w:type="pct"/>
            <w:tcBorders>
              <w:top w:val="single" w:color="auto" w:sz="4" w:space="0"/>
              <w:left w:val="nil"/>
              <w:bottom w:val="single" w:color="auto" w:sz="4" w:space="0"/>
              <w:right w:val="single" w:color="auto" w:sz="4" w:space="0"/>
            </w:tcBorders>
            <w:vAlign w:val="center"/>
          </w:tcPr>
          <w:p>
            <w:pPr>
              <w:spacing w:line="240" w:lineRule="auto"/>
              <w:jc w:val="center"/>
              <w:rPr>
                <w:sz w:val="22"/>
                <w:szCs w:val="22"/>
              </w:rPr>
            </w:pPr>
            <w:r>
              <w:rPr>
                <w:rFonts w:hint="eastAsia"/>
                <w:sz w:val="22"/>
                <w:szCs w:val="22"/>
              </w:rPr>
              <w:t>故障状态</w:t>
            </w:r>
          </w:p>
        </w:tc>
      </w:tr>
      <w:tr>
        <w:tblPrEx>
          <w:tblCellMar>
            <w:top w:w="0" w:type="dxa"/>
            <w:left w:w="108" w:type="dxa"/>
            <w:bottom w:w="0" w:type="dxa"/>
            <w:right w:w="108" w:type="dxa"/>
          </w:tblCellMar>
        </w:tblPrEx>
        <w:trPr>
          <w:trHeight w:val="397" w:hRule="atLeast"/>
          <w:jc w:val="center"/>
        </w:trPr>
        <w:tc>
          <w:tcPr>
            <w:tcW w:w="1256" w:type="pct"/>
            <w:tcBorders>
              <w:top w:val="nil"/>
              <w:left w:val="single" w:color="auto" w:sz="4" w:space="0"/>
              <w:bottom w:val="single" w:color="auto" w:sz="4" w:space="0"/>
              <w:right w:val="single" w:color="auto" w:sz="4" w:space="0"/>
            </w:tcBorders>
            <w:vAlign w:val="center"/>
          </w:tcPr>
          <w:p>
            <w:pPr>
              <w:spacing w:line="240" w:lineRule="auto"/>
              <w:jc w:val="center"/>
              <w:rPr>
                <w:sz w:val="22"/>
                <w:szCs w:val="22"/>
              </w:rPr>
            </w:pPr>
            <w:r>
              <w:rPr>
                <w:rFonts w:hint="eastAsia"/>
                <w:sz w:val="22"/>
                <w:szCs w:val="22"/>
              </w:rPr>
              <w:t>1</w:t>
            </w:r>
          </w:p>
        </w:tc>
        <w:tc>
          <w:tcPr>
            <w:tcW w:w="3744" w:type="pct"/>
            <w:tcBorders>
              <w:top w:val="nil"/>
              <w:left w:val="nil"/>
              <w:bottom w:val="single" w:color="auto" w:sz="4" w:space="0"/>
              <w:right w:val="single" w:color="auto" w:sz="4" w:space="0"/>
            </w:tcBorders>
            <w:vAlign w:val="center"/>
          </w:tcPr>
          <w:p>
            <w:pPr>
              <w:spacing w:line="240" w:lineRule="auto"/>
              <w:jc w:val="center"/>
              <w:rPr>
                <w:sz w:val="22"/>
                <w:szCs w:val="22"/>
              </w:rPr>
            </w:pPr>
            <w:r>
              <w:rPr>
                <w:rFonts w:hint="eastAsia"/>
                <w:sz w:val="22"/>
                <w:szCs w:val="22"/>
              </w:rPr>
              <w:t>单体电压互差告警</w:t>
            </w:r>
          </w:p>
        </w:tc>
      </w:tr>
      <w:tr>
        <w:tblPrEx>
          <w:tblCellMar>
            <w:top w:w="0" w:type="dxa"/>
            <w:left w:w="108" w:type="dxa"/>
            <w:bottom w:w="0" w:type="dxa"/>
            <w:right w:w="108" w:type="dxa"/>
          </w:tblCellMar>
        </w:tblPrEx>
        <w:trPr>
          <w:trHeight w:val="397" w:hRule="atLeast"/>
          <w:jc w:val="center"/>
        </w:trPr>
        <w:tc>
          <w:tcPr>
            <w:tcW w:w="1256" w:type="pct"/>
            <w:tcBorders>
              <w:top w:val="nil"/>
              <w:left w:val="single" w:color="auto" w:sz="4" w:space="0"/>
              <w:bottom w:val="single" w:color="auto" w:sz="4" w:space="0"/>
              <w:right w:val="single" w:color="auto" w:sz="4" w:space="0"/>
            </w:tcBorders>
            <w:vAlign w:val="center"/>
          </w:tcPr>
          <w:p>
            <w:pPr>
              <w:spacing w:line="240" w:lineRule="auto"/>
              <w:jc w:val="center"/>
              <w:rPr>
                <w:sz w:val="22"/>
                <w:szCs w:val="22"/>
              </w:rPr>
            </w:pPr>
            <w:r>
              <w:rPr>
                <w:rFonts w:hint="eastAsia"/>
                <w:sz w:val="22"/>
                <w:szCs w:val="22"/>
              </w:rPr>
              <w:t>2</w:t>
            </w:r>
          </w:p>
        </w:tc>
        <w:tc>
          <w:tcPr>
            <w:tcW w:w="3744" w:type="pct"/>
            <w:tcBorders>
              <w:top w:val="nil"/>
              <w:left w:val="nil"/>
              <w:bottom w:val="single" w:color="auto" w:sz="4" w:space="0"/>
              <w:right w:val="single" w:color="auto" w:sz="4" w:space="0"/>
            </w:tcBorders>
            <w:vAlign w:val="center"/>
          </w:tcPr>
          <w:p>
            <w:pPr>
              <w:spacing w:line="240" w:lineRule="auto"/>
              <w:jc w:val="center"/>
              <w:rPr>
                <w:sz w:val="22"/>
                <w:szCs w:val="22"/>
              </w:rPr>
            </w:pPr>
            <w:r>
              <w:rPr>
                <w:rFonts w:hint="eastAsia"/>
                <w:sz w:val="22"/>
                <w:szCs w:val="22"/>
              </w:rPr>
              <w:t>单体电压过压报警</w:t>
            </w:r>
          </w:p>
        </w:tc>
      </w:tr>
      <w:tr>
        <w:tblPrEx>
          <w:tblCellMar>
            <w:top w:w="0" w:type="dxa"/>
            <w:left w:w="108" w:type="dxa"/>
            <w:bottom w:w="0" w:type="dxa"/>
            <w:right w:w="108" w:type="dxa"/>
          </w:tblCellMar>
        </w:tblPrEx>
        <w:trPr>
          <w:trHeight w:val="397" w:hRule="atLeast"/>
          <w:jc w:val="center"/>
        </w:trPr>
        <w:tc>
          <w:tcPr>
            <w:tcW w:w="1256" w:type="pct"/>
            <w:tcBorders>
              <w:top w:val="nil"/>
              <w:left w:val="single" w:color="auto" w:sz="4" w:space="0"/>
              <w:bottom w:val="single" w:color="auto" w:sz="4" w:space="0"/>
              <w:right w:val="single" w:color="auto" w:sz="4" w:space="0"/>
            </w:tcBorders>
            <w:vAlign w:val="center"/>
          </w:tcPr>
          <w:p>
            <w:pPr>
              <w:spacing w:line="240" w:lineRule="auto"/>
              <w:jc w:val="center"/>
              <w:rPr>
                <w:sz w:val="22"/>
                <w:szCs w:val="22"/>
              </w:rPr>
            </w:pPr>
            <w:r>
              <w:rPr>
                <w:rFonts w:hint="eastAsia"/>
                <w:sz w:val="22"/>
                <w:szCs w:val="22"/>
              </w:rPr>
              <w:t>3</w:t>
            </w:r>
          </w:p>
        </w:tc>
        <w:tc>
          <w:tcPr>
            <w:tcW w:w="3744" w:type="pct"/>
            <w:tcBorders>
              <w:top w:val="nil"/>
              <w:left w:val="nil"/>
              <w:bottom w:val="single" w:color="auto" w:sz="4" w:space="0"/>
              <w:right w:val="single" w:color="auto" w:sz="4" w:space="0"/>
            </w:tcBorders>
            <w:vAlign w:val="center"/>
          </w:tcPr>
          <w:p>
            <w:pPr>
              <w:spacing w:line="240" w:lineRule="auto"/>
              <w:jc w:val="center"/>
              <w:rPr>
                <w:sz w:val="22"/>
                <w:szCs w:val="22"/>
              </w:rPr>
            </w:pPr>
            <w:r>
              <w:rPr>
                <w:rFonts w:hint="eastAsia"/>
                <w:sz w:val="22"/>
                <w:szCs w:val="22"/>
              </w:rPr>
              <w:t>单体电压过压保护</w:t>
            </w:r>
          </w:p>
        </w:tc>
      </w:tr>
      <w:tr>
        <w:tblPrEx>
          <w:tblCellMar>
            <w:top w:w="0" w:type="dxa"/>
            <w:left w:w="108" w:type="dxa"/>
            <w:bottom w:w="0" w:type="dxa"/>
            <w:right w:w="108" w:type="dxa"/>
          </w:tblCellMar>
        </w:tblPrEx>
        <w:trPr>
          <w:trHeight w:val="397" w:hRule="atLeast"/>
          <w:jc w:val="center"/>
        </w:trPr>
        <w:tc>
          <w:tcPr>
            <w:tcW w:w="1256" w:type="pct"/>
            <w:tcBorders>
              <w:top w:val="nil"/>
              <w:left w:val="single" w:color="auto" w:sz="4" w:space="0"/>
              <w:bottom w:val="single" w:color="auto" w:sz="4" w:space="0"/>
              <w:right w:val="single" w:color="auto" w:sz="4" w:space="0"/>
            </w:tcBorders>
            <w:vAlign w:val="center"/>
          </w:tcPr>
          <w:p>
            <w:pPr>
              <w:spacing w:line="240" w:lineRule="auto"/>
              <w:jc w:val="center"/>
              <w:rPr>
                <w:sz w:val="22"/>
                <w:szCs w:val="22"/>
              </w:rPr>
            </w:pPr>
            <w:r>
              <w:rPr>
                <w:rFonts w:hint="eastAsia"/>
                <w:sz w:val="22"/>
                <w:szCs w:val="22"/>
              </w:rPr>
              <w:t>4</w:t>
            </w:r>
          </w:p>
        </w:tc>
        <w:tc>
          <w:tcPr>
            <w:tcW w:w="3744" w:type="pct"/>
            <w:tcBorders>
              <w:top w:val="nil"/>
              <w:left w:val="nil"/>
              <w:bottom w:val="single" w:color="auto" w:sz="4" w:space="0"/>
              <w:right w:val="single" w:color="auto" w:sz="4" w:space="0"/>
            </w:tcBorders>
            <w:vAlign w:val="center"/>
          </w:tcPr>
          <w:p>
            <w:pPr>
              <w:spacing w:line="240" w:lineRule="auto"/>
              <w:jc w:val="center"/>
              <w:rPr>
                <w:sz w:val="22"/>
                <w:szCs w:val="22"/>
              </w:rPr>
            </w:pPr>
            <w:r>
              <w:rPr>
                <w:rFonts w:hint="eastAsia"/>
                <w:sz w:val="22"/>
                <w:szCs w:val="22"/>
              </w:rPr>
              <w:t>单体电压欠压报警</w:t>
            </w:r>
          </w:p>
        </w:tc>
      </w:tr>
      <w:tr>
        <w:tblPrEx>
          <w:tblCellMar>
            <w:top w:w="0" w:type="dxa"/>
            <w:left w:w="108" w:type="dxa"/>
            <w:bottom w:w="0" w:type="dxa"/>
            <w:right w:w="108" w:type="dxa"/>
          </w:tblCellMar>
        </w:tblPrEx>
        <w:trPr>
          <w:trHeight w:val="397" w:hRule="atLeast"/>
          <w:jc w:val="center"/>
        </w:trPr>
        <w:tc>
          <w:tcPr>
            <w:tcW w:w="1256" w:type="pct"/>
            <w:tcBorders>
              <w:top w:val="nil"/>
              <w:left w:val="single" w:color="auto" w:sz="4" w:space="0"/>
              <w:bottom w:val="single" w:color="auto" w:sz="4" w:space="0"/>
              <w:right w:val="single" w:color="auto" w:sz="4" w:space="0"/>
            </w:tcBorders>
            <w:vAlign w:val="center"/>
          </w:tcPr>
          <w:p>
            <w:pPr>
              <w:spacing w:line="240" w:lineRule="auto"/>
              <w:jc w:val="center"/>
              <w:rPr>
                <w:sz w:val="22"/>
                <w:szCs w:val="22"/>
              </w:rPr>
            </w:pPr>
            <w:r>
              <w:rPr>
                <w:rFonts w:hint="eastAsia"/>
                <w:sz w:val="22"/>
                <w:szCs w:val="22"/>
              </w:rPr>
              <w:t>5</w:t>
            </w:r>
          </w:p>
        </w:tc>
        <w:tc>
          <w:tcPr>
            <w:tcW w:w="3744" w:type="pct"/>
            <w:tcBorders>
              <w:top w:val="nil"/>
              <w:left w:val="nil"/>
              <w:bottom w:val="single" w:color="auto" w:sz="4" w:space="0"/>
              <w:right w:val="single" w:color="auto" w:sz="4" w:space="0"/>
            </w:tcBorders>
            <w:vAlign w:val="center"/>
          </w:tcPr>
          <w:p>
            <w:pPr>
              <w:spacing w:line="240" w:lineRule="auto"/>
              <w:jc w:val="center"/>
              <w:rPr>
                <w:sz w:val="22"/>
                <w:szCs w:val="22"/>
              </w:rPr>
            </w:pPr>
            <w:r>
              <w:rPr>
                <w:rFonts w:hint="eastAsia"/>
                <w:sz w:val="22"/>
                <w:szCs w:val="22"/>
              </w:rPr>
              <w:t>单体电压欠压保护</w:t>
            </w:r>
          </w:p>
        </w:tc>
      </w:tr>
      <w:tr>
        <w:tblPrEx>
          <w:tblCellMar>
            <w:top w:w="0" w:type="dxa"/>
            <w:left w:w="108" w:type="dxa"/>
            <w:bottom w:w="0" w:type="dxa"/>
            <w:right w:w="108" w:type="dxa"/>
          </w:tblCellMar>
        </w:tblPrEx>
        <w:trPr>
          <w:trHeight w:val="397" w:hRule="atLeast"/>
          <w:jc w:val="center"/>
        </w:trPr>
        <w:tc>
          <w:tcPr>
            <w:tcW w:w="1256" w:type="pct"/>
            <w:tcBorders>
              <w:top w:val="nil"/>
              <w:left w:val="single" w:color="auto" w:sz="4" w:space="0"/>
              <w:bottom w:val="single" w:color="auto" w:sz="4" w:space="0"/>
              <w:right w:val="single" w:color="auto" w:sz="4" w:space="0"/>
            </w:tcBorders>
            <w:vAlign w:val="center"/>
          </w:tcPr>
          <w:p>
            <w:pPr>
              <w:spacing w:line="240" w:lineRule="auto"/>
              <w:jc w:val="center"/>
              <w:rPr>
                <w:sz w:val="22"/>
                <w:szCs w:val="22"/>
              </w:rPr>
            </w:pPr>
            <w:r>
              <w:rPr>
                <w:rFonts w:hint="eastAsia"/>
                <w:sz w:val="22"/>
                <w:szCs w:val="22"/>
              </w:rPr>
              <w:t>6</w:t>
            </w:r>
          </w:p>
        </w:tc>
        <w:tc>
          <w:tcPr>
            <w:tcW w:w="3744" w:type="pct"/>
            <w:tcBorders>
              <w:top w:val="nil"/>
              <w:left w:val="nil"/>
              <w:bottom w:val="single" w:color="auto" w:sz="4" w:space="0"/>
              <w:right w:val="single" w:color="auto" w:sz="4" w:space="0"/>
            </w:tcBorders>
            <w:vAlign w:val="center"/>
          </w:tcPr>
          <w:p>
            <w:pPr>
              <w:spacing w:line="240" w:lineRule="auto"/>
              <w:jc w:val="center"/>
              <w:rPr>
                <w:sz w:val="22"/>
                <w:szCs w:val="22"/>
              </w:rPr>
            </w:pPr>
            <w:r>
              <w:rPr>
                <w:rFonts w:hint="eastAsia"/>
                <w:sz w:val="22"/>
                <w:szCs w:val="22"/>
              </w:rPr>
              <w:t>充电电流上限保护</w:t>
            </w:r>
          </w:p>
        </w:tc>
      </w:tr>
      <w:tr>
        <w:tblPrEx>
          <w:tblCellMar>
            <w:top w:w="0" w:type="dxa"/>
            <w:left w:w="108" w:type="dxa"/>
            <w:bottom w:w="0" w:type="dxa"/>
            <w:right w:w="108" w:type="dxa"/>
          </w:tblCellMar>
        </w:tblPrEx>
        <w:trPr>
          <w:trHeight w:val="397" w:hRule="atLeast"/>
          <w:jc w:val="center"/>
        </w:trPr>
        <w:tc>
          <w:tcPr>
            <w:tcW w:w="1256" w:type="pct"/>
            <w:tcBorders>
              <w:top w:val="nil"/>
              <w:left w:val="single" w:color="auto" w:sz="4" w:space="0"/>
              <w:bottom w:val="single" w:color="auto" w:sz="4" w:space="0"/>
              <w:right w:val="single" w:color="auto" w:sz="4" w:space="0"/>
            </w:tcBorders>
            <w:vAlign w:val="center"/>
          </w:tcPr>
          <w:p>
            <w:pPr>
              <w:spacing w:line="240" w:lineRule="auto"/>
              <w:jc w:val="center"/>
              <w:rPr>
                <w:sz w:val="22"/>
                <w:szCs w:val="22"/>
              </w:rPr>
            </w:pPr>
            <w:r>
              <w:rPr>
                <w:rFonts w:hint="eastAsia"/>
                <w:sz w:val="22"/>
                <w:szCs w:val="22"/>
              </w:rPr>
              <w:t>7</w:t>
            </w:r>
          </w:p>
        </w:tc>
        <w:tc>
          <w:tcPr>
            <w:tcW w:w="3744" w:type="pct"/>
            <w:tcBorders>
              <w:top w:val="nil"/>
              <w:left w:val="nil"/>
              <w:bottom w:val="single" w:color="auto" w:sz="4" w:space="0"/>
              <w:right w:val="single" w:color="auto" w:sz="4" w:space="0"/>
            </w:tcBorders>
            <w:vAlign w:val="center"/>
          </w:tcPr>
          <w:p>
            <w:pPr>
              <w:spacing w:line="240" w:lineRule="auto"/>
              <w:jc w:val="center"/>
              <w:rPr>
                <w:sz w:val="22"/>
                <w:szCs w:val="22"/>
              </w:rPr>
            </w:pPr>
            <w:r>
              <w:rPr>
                <w:rFonts w:hint="eastAsia"/>
                <w:sz w:val="22"/>
                <w:szCs w:val="22"/>
              </w:rPr>
              <w:t>放电电流上限告警</w:t>
            </w:r>
          </w:p>
        </w:tc>
      </w:tr>
      <w:tr>
        <w:tblPrEx>
          <w:tblCellMar>
            <w:top w:w="0" w:type="dxa"/>
            <w:left w:w="108" w:type="dxa"/>
            <w:bottom w:w="0" w:type="dxa"/>
            <w:right w:w="108" w:type="dxa"/>
          </w:tblCellMar>
        </w:tblPrEx>
        <w:trPr>
          <w:trHeight w:val="397" w:hRule="atLeast"/>
          <w:jc w:val="center"/>
        </w:trPr>
        <w:tc>
          <w:tcPr>
            <w:tcW w:w="1256" w:type="pct"/>
            <w:tcBorders>
              <w:top w:val="nil"/>
              <w:left w:val="single" w:color="auto" w:sz="4" w:space="0"/>
              <w:bottom w:val="single" w:color="auto" w:sz="4" w:space="0"/>
              <w:right w:val="single" w:color="auto" w:sz="4" w:space="0"/>
            </w:tcBorders>
            <w:vAlign w:val="center"/>
          </w:tcPr>
          <w:p>
            <w:pPr>
              <w:spacing w:line="240" w:lineRule="auto"/>
              <w:jc w:val="center"/>
              <w:rPr>
                <w:sz w:val="22"/>
                <w:szCs w:val="22"/>
              </w:rPr>
            </w:pPr>
            <w:r>
              <w:rPr>
                <w:rFonts w:hint="eastAsia"/>
                <w:sz w:val="22"/>
                <w:szCs w:val="22"/>
              </w:rPr>
              <w:t>8</w:t>
            </w:r>
          </w:p>
        </w:tc>
        <w:tc>
          <w:tcPr>
            <w:tcW w:w="3744" w:type="pct"/>
            <w:tcBorders>
              <w:top w:val="nil"/>
              <w:left w:val="nil"/>
              <w:bottom w:val="single" w:color="auto" w:sz="4" w:space="0"/>
              <w:right w:val="single" w:color="auto" w:sz="4" w:space="0"/>
            </w:tcBorders>
            <w:vAlign w:val="center"/>
          </w:tcPr>
          <w:p>
            <w:pPr>
              <w:spacing w:line="240" w:lineRule="auto"/>
              <w:jc w:val="center"/>
              <w:rPr>
                <w:sz w:val="22"/>
                <w:szCs w:val="22"/>
              </w:rPr>
            </w:pPr>
            <w:r>
              <w:rPr>
                <w:rFonts w:hint="eastAsia"/>
                <w:sz w:val="22"/>
                <w:szCs w:val="22"/>
              </w:rPr>
              <w:t>电池组放电低压告警</w:t>
            </w:r>
          </w:p>
        </w:tc>
      </w:tr>
      <w:tr>
        <w:tblPrEx>
          <w:tblCellMar>
            <w:top w:w="0" w:type="dxa"/>
            <w:left w:w="108" w:type="dxa"/>
            <w:bottom w:w="0" w:type="dxa"/>
            <w:right w:w="108" w:type="dxa"/>
          </w:tblCellMar>
        </w:tblPrEx>
        <w:trPr>
          <w:trHeight w:val="397" w:hRule="atLeast"/>
          <w:jc w:val="center"/>
        </w:trPr>
        <w:tc>
          <w:tcPr>
            <w:tcW w:w="1256" w:type="pct"/>
            <w:tcBorders>
              <w:top w:val="nil"/>
              <w:left w:val="single" w:color="auto" w:sz="4" w:space="0"/>
              <w:bottom w:val="single" w:color="auto" w:sz="4" w:space="0"/>
              <w:right w:val="single" w:color="auto" w:sz="4" w:space="0"/>
            </w:tcBorders>
            <w:vAlign w:val="center"/>
          </w:tcPr>
          <w:p>
            <w:pPr>
              <w:spacing w:line="240" w:lineRule="auto"/>
              <w:jc w:val="center"/>
              <w:rPr>
                <w:sz w:val="22"/>
                <w:szCs w:val="22"/>
              </w:rPr>
            </w:pPr>
            <w:r>
              <w:rPr>
                <w:rFonts w:hint="eastAsia"/>
                <w:sz w:val="22"/>
                <w:szCs w:val="22"/>
              </w:rPr>
              <w:t>9</w:t>
            </w:r>
          </w:p>
        </w:tc>
        <w:tc>
          <w:tcPr>
            <w:tcW w:w="3744" w:type="pct"/>
            <w:tcBorders>
              <w:top w:val="nil"/>
              <w:left w:val="nil"/>
              <w:bottom w:val="single" w:color="auto" w:sz="4" w:space="0"/>
              <w:right w:val="single" w:color="auto" w:sz="4" w:space="0"/>
            </w:tcBorders>
            <w:vAlign w:val="center"/>
          </w:tcPr>
          <w:p>
            <w:pPr>
              <w:spacing w:line="240" w:lineRule="auto"/>
              <w:jc w:val="center"/>
              <w:rPr>
                <w:sz w:val="22"/>
                <w:szCs w:val="22"/>
              </w:rPr>
            </w:pPr>
            <w:r>
              <w:rPr>
                <w:rFonts w:hint="eastAsia"/>
                <w:sz w:val="22"/>
                <w:szCs w:val="22"/>
              </w:rPr>
              <w:t>电池组欠压保护</w:t>
            </w:r>
          </w:p>
        </w:tc>
      </w:tr>
      <w:tr>
        <w:tblPrEx>
          <w:tblCellMar>
            <w:top w:w="0" w:type="dxa"/>
            <w:left w:w="108" w:type="dxa"/>
            <w:bottom w:w="0" w:type="dxa"/>
            <w:right w:w="108" w:type="dxa"/>
          </w:tblCellMar>
        </w:tblPrEx>
        <w:trPr>
          <w:trHeight w:val="397" w:hRule="atLeast"/>
          <w:jc w:val="center"/>
        </w:trPr>
        <w:tc>
          <w:tcPr>
            <w:tcW w:w="1256" w:type="pct"/>
            <w:tcBorders>
              <w:top w:val="nil"/>
              <w:left w:val="single" w:color="auto" w:sz="4" w:space="0"/>
              <w:bottom w:val="single" w:color="auto" w:sz="4" w:space="0"/>
              <w:right w:val="single" w:color="auto" w:sz="4" w:space="0"/>
            </w:tcBorders>
            <w:vAlign w:val="center"/>
          </w:tcPr>
          <w:p>
            <w:pPr>
              <w:spacing w:line="240" w:lineRule="auto"/>
              <w:jc w:val="center"/>
              <w:rPr>
                <w:sz w:val="22"/>
                <w:szCs w:val="22"/>
              </w:rPr>
            </w:pPr>
            <w:r>
              <w:rPr>
                <w:rFonts w:hint="eastAsia"/>
                <w:sz w:val="22"/>
                <w:szCs w:val="22"/>
              </w:rPr>
              <w:t>10</w:t>
            </w:r>
          </w:p>
        </w:tc>
        <w:tc>
          <w:tcPr>
            <w:tcW w:w="3744" w:type="pct"/>
            <w:tcBorders>
              <w:top w:val="nil"/>
              <w:left w:val="nil"/>
              <w:bottom w:val="single" w:color="auto" w:sz="4" w:space="0"/>
              <w:right w:val="single" w:color="auto" w:sz="4" w:space="0"/>
            </w:tcBorders>
            <w:vAlign w:val="center"/>
          </w:tcPr>
          <w:p>
            <w:pPr>
              <w:spacing w:line="240" w:lineRule="auto"/>
              <w:jc w:val="center"/>
              <w:rPr>
                <w:sz w:val="22"/>
                <w:szCs w:val="22"/>
              </w:rPr>
            </w:pPr>
            <w:r>
              <w:rPr>
                <w:rFonts w:hint="eastAsia"/>
                <w:sz w:val="22"/>
                <w:szCs w:val="22"/>
              </w:rPr>
              <w:t>电池组充电过压保护</w:t>
            </w:r>
          </w:p>
        </w:tc>
      </w:tr>
      <w:tr>
        <w:tblPrEx>
          <w:tblCellMar>
            <w:top w:w="0" w:type="dxa"/>
            <w:left w:w="108" w:type="dxa"/>
            <w:bottom w:w="0" w:type="dxa"/>
            <w:right w:w="108" w:type="dxa"/>
          </w:tblCellMar>
        </w:tblPrEx>
        <w:trPr>
          <w:trHeight w:val="397" w:hRule="atLeast"/>
          <w:jc w:val="center"/>
        </w:trPr>
        <w:tc>
          <w:tcPr>
            <w:tcW w:w="1256"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sz w:val="22"/>
                <w:szCs w:val="22"/>
              </w:rPr>
            </w:pPr>
            <w:r>
              <w:rPr>
                <w:rFonts w:hint="eastAsia"/>
                <w:sz w:val="22"/>
                <w:szCs w:val="22"/>
              </w:rPr>
              <w:t>11</w:t>
            </w:r>
          </w:p>
        </w:tc>
        <w:tc>
          <w:tcPr>
            <w:tcW w:w="3744" w:type="pct"/>
            <w:tcBorders>
              <w:top w:val="single" w:color="auto" w:sz="4" w:space="0"/>
              <w:left w:val="nil"/>
              <w:bottom w:val="single" w:color="auto" w:sz="4" w:space="0"/>
              <w:right w:val="single" w:color="auto" w:sz="4" w:space="0"/>
            </w:tcBorders>
            <w:vAlign w:val="center"/>
          </w:tcPr>
          <w:p>
            <w:pPr>
              <w:spacing w:line="240" w:lineRule="auto"/>
              <w:jc w:val="center"/>
              <w:rPr>
                <w:sz w:val="22"/>
                <w:szCs w:val="22"/>
              </w:rPr>
            </w:pPr>
            <w:r>
              <w:rPr>
                <w:rFonts w:hint="eastAsia"/>
                <w:sz w:val="22"/>
                <w:szCs w:val="22"/>
              </w:rPr>
              <w:t>电池温差报警</w:t>
            </w:r>
          </w:p>
        </w:tc>
      </w:tr>
      <w:tr>
        <w:tblPrEx>
          <w:tblCellMar>
            <w:top w:w="0" w:type="dxa"/>
            <w:left w:w="108" w:type="dxa"/>
            <w:bottom w:w="0" w:type="dxa"/>
            <w:right w:w="108" w:type="dxa"/>
          </w:tblCellMar>
        </w:tblPrEx>
        <w:trPr>
          <w:trHeight w:val="397" w:hRule="atLeast"/>
          <w:jc w:val="center"/>
        </w:trPr>
        <w:tc>
          <w:tcPr>
            <w:tcW w:w="1256"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sz w:val="22"/>
                <w:szCs w:val="22"/>
              </w:rPr>
            </w:pPr>
            <w:r>
              <w:rPr>
                <w:rFonts w:hint="eastAsia"/>
                <w:sz w:val="22"/>
                <w:szCs w:val="22"/>
              </w:rPr>
              <w:t>12</w:t>
            </w:r>
          </w:p>
        </w:tc>
        <w:tc>
          <w:tcPr>
            <w:tcW w:w="3744" w:type="pct"/>
            <w:tcBorders>
              <w:top w:val="single" w:color="auto" w:sz="4" w:space="0"/>
              <w:left w:val="nil"/>
              <w:bottom w:val="single" w:color="auto" w:sz="4" w:space="0"/>
              <w:right w:val="single" w:color="auto" w:sz="4" w:space="0"/>
            </w:tcBorders>
            <w:vAlign w:val="center"/>
          </w:tcPr>
          <w:p>
            <w:pPr>
              <w:spacing w:line="240" w:lineRule="auto"/>
              <w:jc w:val="center"/>
              <w:rPr>
                <w:sz w:val="22"/>
                <w:szCs w:val="22"/>
              </w:rPr>
            </w:pPr>
            <w:r>
              <w:rPr>
                <w:rFonts w:hint="eastAsia"/>
                <w:sz w:val="22"/>
                <w:szCs w:val="22"/>
              </w:rPr>
              <w:t>低温充电保护</w:t>
            </w:r>
          </w:p>
        </w:tc>
      </w:tr>
      <w:tr>
        <w:tblPrEx>
          <w:tblCellMar>
            <w:top w:w="0" w:type="dxa"/>
            <w:left w:w="108" w:type="dxa"/>
            <w:bottom w:w="0" w:type="dxa"/>
            <w:right w:w="108" w:type="dxa"/>
          </w:tblCellMar>
        </w:tblPrEx>
        <w:trPr>
          <w:trHeight w:val="397" w:hRule="atLeast"/>
          <w:jc w:val="center"/>
        </w:trPr>
        <w:tc>
          <w:tcPr>
            <w:tcW w:w="1256"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sz w:val="22"/>
                <w:szCs w:val="22"/>
              </w:rPr>
            </w:pPr>
            <w:r>
              <w:rPr>
                <w:rFonts w:hint="eastAsia"/>
                <w:sz w:val="22"/>
                <w:szCs w:val="22"/>
              </w:rPr>
              <w:t>13</w:t>
            </w:r>
          </w:p>
        </w:tc>
        <w:tc>
          <w:tcPr>
            <w:tcW w:w="3744" w:type="pct"/>
            <w:tcBorders>
              <w:top w:val="single" w:color="auto" w:sz="4" w:space="0"/>
              <w:left w:val="nil"/>
              <w:bottom w:val="single" w:color="auto" w:sz="4" w:space="0"/>
              <w:right w:val="single" w:color="auto" w:sz="4" w:space="0"/>
            </w:tcBorders>
            <w:vAlign w:val="center"/>
          </w:tcPr>
          <w:p>
            <w:pPr>
              <w:spacing w:line="240" w:lineRule="auto"/>
              <w:jc w:val="center"/>
              <w:rPr>
                <w:sz w:val="22"/>
                <w:szCs w:val="22"/>
              </w:rPr>
            </w:pPr>
            <w:r>
              <w:rPr>
                <w:rFonts w:hint="eastAsia"/>
                <w:sz w:val="22"/>
                <w:szCs w:val="22"/>
              </w:rPr>
              <w:t>低温放电保护</w:t>
            </w:r>
          </w:p>
        </w:tc>
      </w:tr>
      <w:tr>
        <w:tblPrEx>
          <w:tblCellMar>
            <w:top w:w="0" w:type="dxa"/>
            <w:left w:w="108" w:type="dxa"/>
            <w:bottom w:w="0" w:type="dxa"/>
            <w:right w:w="108" w:type="dxa"/>
          </w:tblCellMar>
        </w:tblPrEx>
        <w:trPr>
          <w:trHeight w:val="397" w:hRule="atLeast"/>
          <w:jc w:val="center"/>
        </w:trPr>
        <w:tc>
          <w:tcPr>
            <w:tcW w:w="1256"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sz w:val="22"/>
                <w:szCs w:val="22"/>
              </w:rPr>
            </w:pPr>
            <w:r>
              <w:rPr>
                <w:rFonts w:hint="eastAsia"/>
                <w:sz w:val="22"/>
                <w:szCs w:val="22"/>
              </w:rPr>
              <w:t>14</w:t>
            </w:r>
          </w:p>
        </w:tc>
        <w:tc>
          <w:tcPr>
            <w:tcW w:w="3744" w:type="pct"/>
            <w:tcBorders>
              <w:top w:val="single" w:color="auto" w:sz="4" w:space="0"/>
              <w:left w:val="nil"/>
              <w:bottom w:val="single" w:color="auto" w:sz="4" w:space="0"/>
              <w:right w:val="single" w:color="auto" w:sz="4" w:space="0"/>
            </w:tcBorders>
            <w:vAlign w:val="center"/>
          </w:tcPr>
          <w:p>
            <w:pPr>
              <w:spacing w:line="240" w:lineRule="auto"/>
              <w:jc w:val="center"/>
              <w:rPr>
                <w:sz w:val="22"/>
                <w:szCs w:val="22"/>
              </w:rPr>
            </w:pPr>
            <w:r>
              <w:rPr>
                <w:rFonts w:hint="eastAsia"/>
                <w:sz w:val="22"/>
                <w:szCs w:val="22"/>
              </w:rPr>
              <w:t>电池高温报警</w:t>
            </w:r>
          </w:p>
        </w:tc>
      </w:tr>
      <w:tr>
        <w:tblPrEx>
          <w:tblCellMar>
            <w:top w:w="0" w:type="dxa"/>
            <w:left w:w="108" w:type="dxa"/>
            <w:bottom w:w="0" w:type="dxa"/>
            <w:right w:w="108" w:type="dxa"/>
          </w:tblCellMar>
        </w:tblPrEx>
        <w:trPr>
          <w:trHeight w:val="397" w:hRule="atLeast"/>
          <w:jc w:val="center"/>
        </w:trPr>
        <w:tc>
          <w:tcPr>
            <w:tcW w:w="1256"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sz w:val="22"/>
                <w:szCs w:val="22"/>
              </w:rPr>
            </w:pPr>
            <w:r>
              <w:rPr>
                <w:rFonts w:hint="eastAsia"/>
                <w:sz w:val="22"/>
                <w:szCs w:val="22"/>
              </w:rPr>
              <w:t>15</w:t>
            </w:r>
          </w:p>
        </w:tc>
        <w:tc>
          <w:tcPr>
            <w:tcW w:w="3744" w:type="pct"/>
            <w:tcBorders>
              <w:top w:val="single" w:color="auto" w:sz="4" w:space="0"/>
              <w:left w:val="nil"/>
              <w:bottom w:val="single" w:color="auto" w:sz="4" w:space="0"/>
              <w:right w:val="single" w:color="auto" w:sz="4" w:space="0"/>
            </w:tcBorders>
            <w:vAlign w:val="center"/>
          </w:tcPr>
          <w:p>
            <w:pPr>
              <w:spacing w:line="240" w:lineRule="auto"/>
              <w:jc w:val="center"/>
              <w:rPr>
                <w:sz w:val="22"/>
                <w:szCs w:val="22"/>
              </w:rPr>
            </w:pPr>
            <w:r>
              <w:rPr>
                <w:rFonts w:hint="eastAsia"/>
                <w:sz w:val="22"/>
                <w:szCs w:val="22"/>
              </w:rPr>
              <w:t>电池高温保护</w:t>
            </w:r>
          </w:p>
        </w:tc>
      </w:tr>
    </w:tbl>
    <w:p>
      <w:pPr>
        <w:pStyle w:val="62"/>
        <w:spacing w:line="360" w:lineRule="auto"/>
        <w:ind w:firstLine="756" w:firstLineChars="315"/>
        <w:rPr>
          <w:rFonts w:hint="eastAsia" w:eastAsia="宋体"/>
          <w:sz w:val="24"/>
          <w:szCs w:val="24"/>
          <w:lang w:eastAsia="zh-CN"/>
        </w:rPr>
      </w:pPr>
      <w:r>
        <w:rPr>
          <w:rFonts w:hint="eastAsia"/>
          <w:sz w:val="24"/>
          <w:szCs w:val="24"/>
          <w:lang w:val="en-US" w:eastAsia="zh-CN"/>
        </w:rPr>
        <w:t>2）</w:t>
      </w:r>
      <w:r>
        <w:rPr>
          <w:rFonts w:hint="eastAsia"/>
          <w:sz w:val="24"/>
          <w:szCs w:val="24"/>
        </w:rPr>
        <w:t>电池管理系统的计算数值应具有掉电保持功能</w:t>
      </w:r>
      <w:r>
        <w:rPr>
          <w:rFonts w:hint="eastAsia"/>
          <w:sz w:val="24"/>
          <w:szCs w:val="24"/>
          <w:lang w:eastAsia="zh-CN"/>
        </w:rPr>
        <w:t>。</w:t>
      </w:r>
    </w:p>
    <w:p>
      <w:pPr>
        <w:pStyle w:val="62"/>
        <w:adjustRightInd w:val="0"/>
        <w:spacing w:line="360" w:lineRule="auto"/>
        <w:ind w:left="1054" w:leftChars="341" w:hanging="338" w:hangingChars="141"/>
        <w:rPr>
          <w:sz w:val="24"/>
          <w:szCs w:val="24"/>
        </w:rPr>
      </w:pPr>
      <w:r>
        <w:rPr>
          <w:rFonts w:hint="eastAsia"/>
          <w:sz w:val="24"/>
          <w:szCs w:val="24"/>
        </w:rPr>
        <w:t>3</w:t>
      </w:r>
      <w:r>
        <w:rPr>
          <w:rFonts w:hint="eastAsia"/>
          <w:sz w:val="24"/>
          <w:szCs w:val="24"/>
          <w:lang w:eastAsia="zh-CN"/>
        </w:rPr>
        <w:t>）</w:t>
      </w:r>
      <w:r>
        <w:rPr>
          <w:rFonts w:hint="eastAsia"/>
          <w:sz w:val="24"/>
          <w:szCs w:val="24"/>
        </w:rPr>
        <w:t>电池管理系统应具有数据存储功能，在线存储不少于180天的信息。存储的数据包括但不限于实时数据、历史信息、故障信息、配置数据、关键数据等。</w:t>
      </w:r>
    </w:p>
    <w:p>
      <w:pPr>
        <w:pStyle w:val="62"/>
        <w:spacing w:line="360" w:lineRule="auto"/>
        <w:ind w:firstLine="480" w:firstLineChars="200"/>
        <w:rPr>
          <w:sz w:val="24"/>
          <w:szCs w:val="24"/>
        </w:rPr>
      </w:pPr>
      <w:r>
        <w:rPr>
          <w:rFonts w:hint="eastAsia"/>
          <w:sz w:val="24"/>
          <w:szCs w:val="24"/>
        </w:rPr>
        <w:t xml:space="preserve">6 </w:t>
      </w:r>
      <w:r>
        <w:rPr>
          <w:rFonts w:hint="eastAsia"/>
          <w:sz w:val="24"/>
          <w:szCs w:val="24"/>
          <w:lang w:val="en-US" w:eastAsia="zh-CN"/>
        </w:rPr>
        <w:t xml:space="preserve"> </w:t>
      </w:r>
      <w:r>
        <w:rPr>
          <w:rFonts w:hint="eastAsia"/>
          <w:sz w:val="24"/>
          <w:szCs w:val="24"/>
        </w:rPr>
        <w:t>电池管理系统</w:t>
      </w:r>
      <w:r>
        <w:rPr>
          <w:rFonts w:hint="eastAsia"/>
          <w:sz w:val="24"/>
          <w:szCs w:val="24"/>
          <w:lang w:val="en-US" w:eastAsia="zh-CN"/>
        </w:rPr>
        <w:t>应</w:t>
      </w:r>
      <w:r>
        <w:rPr>
          <w:rFonts w:hint="eastAsia"/>
          <w:sz w:val="24"/>
          <w:szCs w:val="24"/>
        </w:rPr>
        <w:t>具有过充电保护、过放电保护、短路保护、过载保护、温度保护功能，并发出告警信号或跳闸指令，实施故障就地隔离。电池管理系统保护功能应符合表</w:t>
      </w:r>
      <w:r>
        <w:rPr>
          <w:rFonts w:hint="eastAsia"/>
          <w:sz w:val="24"/>
          <w:szCs w:val="24"/>
          <w:lang w:val="en-US" w:eastAsia="zh-CN"/>
        </w:rPr>
        <w:t>4.3.4-3</w:t>
      </w:r>
      <w:r>
        <w:rPr>
          <w:rFonts w:hint="eastAsia"/>
          <w:sz w:val="24"/>
          <w:szCs w:val="24"/>
        </w:rPr>
        <w:t>的规定。</w:t>
      </w:r>
    </w:p>
    <w:p>
      <w:pPr>
        <w:pStyle w:val="62"/>
        <w:keepNext w:val="0"/>
        <w:keepLines w:val="0"/>
        <w:pageBreakBefore w:val="0"/>
        <w:widowControl/>
        <w:kinsoku/>
        <w:wordWrap/>
        <w:overflowPunct/>
        <w:topLinePunct w:val="0"/>
        <w:autoSpaceDE w:val="0"/>
        <w:autoSpaceDN w:val="0"/>
        <w:bidi w:val="0"/>
        <w:adjustRightInd/>
        <w:snapToGrid/>
        <w:spacing w:line="360" w:lineRule="auto"/>
        <w:ind w:firstLine="0"/>
        <w:jc w:val="center"/>
        <w:textAlignment w:val="auto"/>
        <w:rPr>
          <w:sz w:val="24"/>
          <w:szCs w:val="24"/>
        </w:rPr>
      </w:pPr>
      <w:r>
        <w:rPr>
          <w:rFonts w:hint="eastAsia"/>
          <w:sz w:val="24"/>
          <w:szCs w:val="24"/>
        </w:rPr>
        <w:t>表</w:t>
      </w:r>
      <w:r>
        <w:rPr>
          <w:rFonts w:hint="eastAsia"/>
          <w:sz w:val="24"/>
          <w:szCs w:val="24"/>
          <w:lang w:val="en-US" w:eastAsia="zh-CN"/>
        </w:rPr>
        <w:t>4.3.4-3</w:t>
      </w:r>
      <w:r>
        <w:rPr>
          <w:rFonts w:hint="eastAsia"/>
          <w:sz w:val="24"/>
          <w:szCs w:val="24"/>
        </w:rPr>
        <w:t xml:space="preserve"> </w:t>
      </w:r>
      <w:r>
        <w:rPr>
          <w:rFonts w:hint="eastAsia"/>
          <w:sz w:val="24"/>
          <w:szCs w:val="24"/>
          <w:lang w:val="en-US" w:eastAsia="zh-CN"/>
        </w:rPr>
        <w:t xml:space="preserve"> </w:t>
      </w:r>
      <w:r>
        <w:rPr>
          <w:rFonts w:hint="eastAsia"/>
          <w:sz w:val="24"/>
          <w:szCs w:val="24"/>
        </w:rPr>
        <w:t>电池管理系统保护功能</w:t>
      </w:r>
    </w:p>
    <w:tbl>
      <w:tblPr>
        <w:tblStyle w:val="35"/>
        <w:tblW w:w="4839" w:type="pct"/>
        <w:jc w:val="center"/>
        <w:tblLayout w:type="autofit"/>
        <w:tblCellMar>
          <w:top w:w="0" w:type="dxa"/>
          <w:left w:w="108" w:type="dxa"/>
          <w:bottom w:w="0" w:type="dxa"/>
          <w:right w:w="108" w:type="dxa"/>
        </w:tblCellMar>
      </w:tblPr>
      <w:tblGrid>
        <w:gridCol w:w="1126"/>
        <w:gridCol w:w="2287"/>
        <w:gridCol w:w="4841"/>
      </w:tblGrid>
      <w:tr>
        <w:tblPrEx>
          <w:tblCellMar>
            <w:top w:w="0" w:type="dxa"/>
            <w:left w:w="108" w:type="dxa"/>
            <w:bottom w:w="0" w:type="dxa"/>
            <w:right w:w="108" w:type="dxa"/>
          </w:tblCellMar>
        </w:tblPrEx>
        <w:trPr>
          <w:trHeight w:val="397" w:hRule="atLeast"/>
          <w:jc w:val="center"/>
        </w:trPr>
        <w:tc>
          <w:tcPr>
            <w:tcW w:w="682"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sz w:val="22"/>
                <w:szCs w:val="22"/>
              </w:rPr>
            </w:pPr>
            <w:r>
              <w:rPr>
                <w:rFonts w:hint="eastAsia"/>
                <w:sz w:val="22"/>
                <w:szCs w:val="22"/>
              </w:rPr>
              <w:t>序号</w:t>
            </w:r>
          </w:p>
        </w:tc>
        <w:tc>
          <w:tcPr>
            <w:tcW w:w="1385" w:type="pct"/>
            <w:tcBorders>
              <w:top w:val="single" w:color="auto" w:sz="4" w:space="0"/>
              <w:left w:val="nil"/>
              <w:bottom w:val="single" w:color="auto" w:sz="4" w:space="0"/>
              <w:right w:val="single" w:color="auto" w:sz="4" w:space="0"/>
            </w:tcBorders>
            <w:vAlign w:val="center"/>
          </w:tcPr>
          <w:p>
            <w:pPr>
              <w:spacing w:line="240" w:lineRule="auto"/>
              <w:jc w:val="center"/>
              <w:rPr>
                <w:sz w:val="22"/>
                <w:szCs w:val="22"/>
              </w:rPr>
            </w:pPr>
            <w:r>
              <w:rPr>
                <w:rFonts w:hint="eastAsia"/>
                <w:sz w:val="22"/>
                <w:szCs w:val="22"/>
              </w:rPr>
              <w:t>故障状态</w:t>
            </w:r>
          </w:p>
        </w:tc>
        <w:tc>
          <w:tcPr>
            <w:tcW w:w="2932" w:type="pct"/>
            <w:tcBorders>
              <w:top w:val="single" w:color="auto" w:sz="4" w:space="0"/>
              <w:left w:val="nil"/>
              <w:bottom w:val="single" w:color="auto" w:sz="4" w:space="0"/>
              <w:right w:val="single" w:color="auto" w:sz="4" w:space="0"/>
            </w:tcBorders>
            <w:vAlign w:val="center"/>
          </w:tcPr>
          <w:p>
            <w:pPr>
              <w:spacing w:line="240" w:lineRule="auto"/>
              <w:jc w:val="center"/>
              <w:rPr>
                <w:sz w:val="22"/>
                <w:szCs w:val="22"/>
              </w:rPr>
            </w:pPr>
            <w:r>
              <w:rPr>
                <w:rFonts w:hint="eastAsia"/>
                <w:sz w:val="22"/>
                <w:szCs w:val="22"/>
              </w:rPr>
              <w:t>保护动作</w:t>
            </w:r>
          </w:p>
        </w:tc>
      </w:tr>
      <w:tr>
        <w:tblPrEx>
          <w:tblCellMar>
            <w:top w:w="0" w:type="dxa"/>
            <w:left w:w="108" w:type="dxa"/>
            <w:bottom w:w="0" w:type="dxa"/>
            <w:right w:w="108" w:type="dxa"/>
          </w:tblCellMar>
        </w:tblPrEx>
        <w:trPr>
          <w:trHeight w:val="397" w:hRule="atLeast"/>
          <w:jc w:val="center"/>
        </w:trPr>
        <w:tc>
          <w:tcPr>
            <w:tcW w:w="682" w:type="pct"/>
            <w:tcBorders>
              <w:top w:val="nil"/>
              <w:left w:val="single" w:color="auto" w:sz="4" w:space="0"/>
              <w:bottom w:val="single" w:color="auto" w:sz="4" w:space="0"/>
              <w:right w:val="single" w:color="auto" w:sz="4" w:space="0"/>
            </w:tcBorders>
            <w:vAlign w:val="center"/>
          </w:tcPr>
          <w:p>
            <w:pPr>
              <w:spacing w:line="240" w:lineRule="auto"/>
              <w:jc w:val="center"/>
              <w:rPr>
                <w:sz w:val="22"/>
                <w:szCs w:val="22"/>
              </w:rPr>
            </w:pPr>
            <w:r>
              <w:rPr>
                <w:rFonts w:hint="eastAsia"/>
                <w:sz w:val="22"/>
                <w:szCs w:val="22"/>
              </w:rPr>
              <w:t>1</w:t>
            </w:r>
          </w:p>
        </w:tc>
        <w:tc>
          <w:tcPr>
            <w:tcW w:w="1385" w:type="pct"/>
            <w:tcBorders>
              <w:top w:val="nil"/>
              <w:left w:val="nil"/>
              <w:bottom w:val="single" w:color="auto" w:sz="4" w:space="0"/>
              <w:right w:val="single" w:color="auto" w:sz="4" w:space="0"/>
            </w:tcBorders>
            <w:vAlign w:val="center"/>
          </w:tcPr>
          <w:p>
            <w:pPr>
              <w:spacing w:line="240" w:lineRule="auto"/>
              <w:jc w:val="center"/>
              <w:rPr>
                <w:sz w:val="22"/>
                <w:szCs w:val="22"/>
              </w:rPr>
            </w:pPr>
            <w:r>
              <w:rPr>
                <w:rFonts w:hint="eastAsia"/>
                <w:sz w:val="22"/>
                <w:szCs w:val="22"/>
              </w:rPr>
              <w:t>单体电压互差过大</w:t>
            </w:r>
          </w:p>
        </w:tc>
        <w:tc>
          <w:tcPr>
            <w:tcW w:w="2932" w:type="pct"/>
            <w:tcBorders>
              <w:top w:val="nil"/>
              <w:left w:val="nil"/>
              <w:bottom w:val="single" w:color="auto" w:sz="4" w:space="0"/>
              <w:right w:val="single" w:color="auto" w:sz="4" w:space="0"/>
            </w:tcBorders>
            <w:vAlign w:val="center"/>
          </w:tcPr>
          <w:p>
            <w:pPr>
              <w:spacing w:line="240" w:lineRule="auto"/>
              <w:jc w:val="center"/>
              <w:rPr>
                <w:sz w:val="22"/>
                <w:szCs w:val="22"/>
              </w:rPr>
            </w:pPr>
            <w:r>
              <w:rPr>
                <w:rFonts w:hint="eastAsia"/>
                <w:sz w:val="22"/>
                <w:szCs w:val="22"/>
              </w:rPr>
              <w:t>启动均衡控制单元</w:t>
            </w:r>
          </w:p>
        </w:tc>
      </w:tr>
      <w:tr>
        <w:tblPrEx>
          <w:tblCellMar>
            <w:top w:w="0" w:type="dxa"/>
            <w:left w:w="108" w:type="dxa"/>
            <w:bottom w:w="0" w:type="dxa"/>
            <w:right w:w="108" w:type="dxa"/>
          </w:tblCellMar>
        </w:tblPrEx>
        <w:trPr>
          <w:trHeight w:val="397" w:hRule="atLeast"/>
          <w:jc w:val="center"/>
        </w:trPr>
        <w:tc>
          <w:tcPr>
            <w:tcW w:w="682" w:type="pct"/>
            <w:tcBorders>
              <w:top w:val="nil"/>
              <w:left w:val="single" w:color="auto" w:sz="4" w:space="0"/>
              <w:bottom w:val="single" w:color="auto" w:sz="4" w:space="0"/>
              <w:right w:val="single" w:color="auto" w:sz="4" w:space="0"/>
            </w:tcBorders>
            <w:vAlign w:val="center"/>
          </w:tcPr>
          <w:p>
            <w:pPr>
              <w:spacing w:line="240" w:lineRule="auto"/>
              <w:jc w:val="center"/>
              <w:rPr>
                <w:sz w:val="22"/>
                <w:szCs w:val="22"/>
              </w:rPr>
            </w:pPr>
            <w:r>
              <w:rPr>
                <w:rFonts w:hint="eastAsia"/>
                <w:sz w:val="22"/>
                <w:szCs w:val="22"/>
              </w:rPr>
              <w:t>2</w:t>
            </w:r>
          </w:p>
        </w:tc>
        <w:tc>
          <w:tcPr>
            <w:tcW w:w="1385" w:type="pct"/>
            <w:tcBorders>
              <w:top w:val="nil"/>
              <w:left w:val="nil"/>
              <w:bottom w:val="single" w:color="auto" w:sz="4" w:space="0"/>
              <w:right w:val="single" w:color="auto" w:sz="4" w:space="0"/>
            </w:tcBorders>
            <w:vAlign w:val="center"/>
          </w:tcPr>
          <w:p>
            <w:pPr>
              <w:spacing w:line="240" w:lineRule="auto"/>
              <w:jc w:val="center"/>
              <w:rPr>
                <w:sz w:val="22"/>
                <w:szCs w:val="22"/>
              </w:rPr>
            </w:pPr>
            <w:r>
              <w:rPr>
                <w:rFonts w:hint="eastAsia"/>
                <w:sz w:val="22"/>
                <w:szCs w:val="22"/>
              </w:rPr>
              <w:t>单体电压过高</w:t>
            </w:r>
          </w:p>
        </w:tc>
        <w:tc>
          <w:tcPr>
            <w:tcW w:w="2932" w:type="pct"/>
            <w:tcBorders>
              <w:top w:val="nil"/>
              <w:left w:val="nil"/>
              <w:bottom w:val="single" w:color="auto" w:sz="4" w:space="0"/>
              <w:right w:val="single" w:color="auto" w:sz="4" w:space="0"/>
            </w:tcBorders>
            <w:vAlign w:val="center"/>
          </w:tcPr>
          <w:p>
            <w:pPr>
              <w:spacing w:line="240" w:lineRule="auto"/>
              <w:jc w:val="center"/>
              <w:rPr>
                <w:sz w:val="22"/>
                <w:szCs w:val="22"/>
              </w:rPr>
            </w:pPr>
            <w:r>
              <w:rPr>
                <w:rFonts w:hint="eastAsia"/>
                <w:sz w:val="22"/>
                <w:szCs w:val="22"/>
              </w:rPr>
              <w:t>切断充电回路</w:t>
            </w:r>
          </w:p>
        </w:tc>
      </w:tr>
      <w:tr>
        <w:tblPrEx>
          <w:tblCellMar>
            <w:top w:w="0" w:type="dxa"/>
            <w:left w:w="108" w:type="dxa"/>
            <w:bottom w:w="0" w:type="dxa"/>
            <w:right w:w="108" w:type="dxa"/>
          </w:tblCellMar>
        </w:tblPrEx>
        <w:trPr>
          <w:trHeight w:val="397" w:hRule="atLeast"/>
          <w:jc w:val="center"/>
        </w:trPr>
        <w:tc>
          <w:tcPr>
            <w:tcW w:w="682" w:type="pct"/>
            <w:tcBorders>
              <w:top w:val="nil"/>
              <w:left w:val="single" w:color="auto" w:sz="4" w:space="0"/>
              <w:bottom w:val="single" w:color="auto" w:sz="4" w:space="0"/>
              <w:right w:val="single" w:color="auto" w:sz="4" w:space="0"/>
            </w:tcBorders>
            <w:vAlign w:val="center"/>
          </w:tcPr>
          <w:p>
            <w:pPr>
              <w:spacing w:line="240" w:lineRule="auto"/>
              <w:jc w:val="center"/>
              <w:rPr>
                <w:sz w:val="22"/>
                <w:szCs w:val="22"/>
              </w:rPr>
            </w:pPr>
            <w:r>
              <w:rPr>
                <w:rFonts w:hint="eastAsia"/>
                <w:sz w:val="22"/>
                <w:szCs w:val="22"/>
              </w:rPr>
              <w:t>3</w:t>
            </w:r>
          </w:p>
        </w:tc>
        <w:tc>
          <w:tcPr>
            <w:tcW w:w="1385" w:type="pct"/>
            <w:tcBorders>
              <w:top w:val="nil"/>
              <w:left w:val="nil"/>
              <w:bottom w:val="single" w:color="auto" w:sz="4" w:space="0"/>
              <w:right w:val="single" w:color="auto" w:sz="4" w:space="0"/>
            </w:tcBorders>
            <w:vAlign w:val="center"/>
          </w:tcPr>
          <w:p>
            <w:pPr>
              <w:spacing w:line="240" w:lineRule="auto"/>
              <w:jc w:val="center"/>
              <w:rPr>
                <w:sz w:val="22"/>
                <w:szCs w:val="22"/>
              </w:rPr>
            </w:pPr>
            <w:r>
              <w:rPr>
                <w:rFonts w:hint="eastAsia"/>
                <w:sz w:val="22"/>
                <w:szCs w:val="22"/>
              </w:rPr>
              <w:t>单体电压过低</w:t>
            </w:r>
          </w:p>
        </w:tc>
        <w:tc>
          <w:tcPr>
            <w:tcW w:w="2932" w:type="pct"/>
            <w:tcBorders>
              <w:top w:val="nil"/>
              <w:left w:val="nil"/>
              <w:bottom w:val="single" w:color="auto" w:sz="4" w:space="0"/>
              <w:right w:val="single" w:color="auto" w:sz="4" w:space="0"/>
            </w:tcBorders>
            <w:vAlign w:val="center"/>
          </w:tcPr>
          <w:p>
            <w:pPr>
              <w:spacing w:line="240" w:lineRule="auto"/>
              <w:jc w:val="center"/>
              <w:rPr>
                <w:sz w:val="22"/>
                <w:szCs w:val="22"/>
              </w:rPr>
            </w:pPr>
            <w:r>
              <w:rPr>
                <w:rFonts w:hint="eastAsia"/>
                <w:sz w:val="22"/>
                <w:szCs w:val="22"/>
              </w:rPr>
              <w:t>切断放电回路</w:t>
            </w:r>
          </w:p>
        </w:tc>
      </w:tr>
      <w:tr>
        <w:tblPrEx>
          <w:tblCellMar>
            <w:top w:w="0" w:type="dxa"/>
            <w:left w:w="108" w:type="dxa"/>
            <w:bottom w:w="0" w:type="dxa"/>
            <w:right w:w="108" w:type="dxa"/>
          </w:tblCellMar>
        </w:tblPrEx>
        <w:trPr>
          <w:trHeight w:val="397" w:hRule="atLeast"/>
          <w:jc w:val="center"/>
        </w:trPr>
        <w:tc>
          <w:tcPr>
            <w:tcW w:w="682" w:type="pct"/>
            <w:tcBorders>
              <w:top w:val="nil"/>
              <w:left w:val="single" w:color="auto" w:sz="4" w:space="0"/>
              <w:bottom w:val="single" w:color="auto" w:sz="4" w:space="0"/>
              <w:right w:val="single" w:color="auto" w:sz="4" w:space="0"/>
            </w:tcBorders>
            <w:vAlign w:val="center"/>
          </w:tcPr>
          <w:p>
            <w:pPr>
              <w:spacing w:line="240" w:lineRule="auto"/>
              <w:jc w:val="center"/>
              <w:rPr>
                <w:sz w:val="22"/>
                <w:szCs w:val="22"/>
              </w:rPr>
            </w:pPr>
            <w:r>
              <w:rPr>
                <w:rFonts w:hint="eastAsia"/>
                <w:sz w:val="22"/>
                <w:szCs w:val="22"/>
              </w:rPr>
              <w:t>4</w:t>
            </w:r>
          </w:p>
        </w:tc>
        <w:tc>
          <w:tcPr>
            <w:tcW w:w="1385" w:type="pct"/>
            <w:tcBorders>
              <w:top w:val="nil"/>
              <w:left w:val="nil"/>
              <w:bottom w:val="single" w:color="auto" w:sz="4" w:space="0"/>
              <w:right w:val="single" w:color="auto" w:sz="4" w:space="0"/>
            </w:tcBorders>
            <w:vAlign w:val="center"/>
          </w:tcPr>
          <w:p>
            <w:pPr>
              <w:spacing w:line="240" w:lineRule="auto"/>
              <w:jc w:val="center"/>
              <w:rPr>
                <w:sz w:val="22"/>
                <w:szCs w:val="22"/>
              </w:rPr>
            </w:pPr>
            <w:r>
              <w:rPr>
                <w:rFonts w:hint="eastAsia"/>
                <w:sz w:val="22"/>
                <w:szCs w:val="22"/>
              </w:rPr>
              <w:t>充电电流过大</w:t>
            </w:r>
          </w:p>
        </w:tc>
        <w:tc>
          <w:tcPr>
            <w:tcW w:w="2932" w:type="pct"/>
            <w:tcBorders>
              <w:top w:val="nil"/>
              <w:left w:val="nil"/>
              <w:bottom w:val="single" w:color="auto" w:sz="4" w:space="0"/>
              <w:right w:val="single" w:color="auto" w:sz="4" w:space="0"/>
            </w:tcBorders>
            <w:vAlign w:val="center"/>
          </w:tcPr>
          <w:p>
            <w:pPr>
              <w:spacing w:line="240" w:lineRule="auto"/>
              <w:jc w:val="center"/>
              <w:rPr>
                <w:rFonts w:hint="eastAsia"/>
                <w:sz w:val="22"/>
                <w:szCs w:val="22"/>
              </w:rPr>
            </w:pPr>
            <w:r>
              <w:rPr>
                <w:rFonts w:hint="eastAsia"/>
                <w:sz w:val="22"/>
                <w:szCs w:val="22"/>
              </w:rPr>
              <w:t>连续报警超过过流保护时间设定值后，</w:t>
            </w:r>
          </w:p>
          <w:p>
            <w:pPr>
              <w:spacing w:line="240" w:lineRule="auto"/>
              <w:jc w:val="center"/>
              <w:rPr>
                <w:sz w:val="22"/>
                <w:szCs w:val="22"/>
              </w:rPr>
            </w:pPr>
            <w:r>
              <w:rPr>
                <w:rFonts w:hint="eastAsia"/>
                <w:sz w:val="22"/>
                <w:szCs w:val="22"/>
              </w:rPr>
              <w:t>切断充电回路</w:t>
            </w:r>
          </w:p>
        </w:tc>
      </w:tr>
      <w:tr>
        <w:tblPrEx>
          <w:tblCellMar>
            <w:top w:w="0" w:type="dxa"/>
            <w:left w:w="108" w:type="dxa"/>
            <w:bottom w:w="0" w:type="dxa"/>
            <w:right w:w="108" w:type="dxa"/>
          </w:tblCellMar>
        </w:tblPrEx>
        <w:trPr>
          <w:trHeight w:val="397" w:hRule="atLeast"/>
          <w:jc w:val="center"/>
        </w:trPr>
        <w:tc>
          <w:tcPr>
            <w:tcW w:w="682" w:type="pct"/>
            <w:tcBorders>
              <w:top w:val="nil"/>
              <w:left w:val="single" w:color="auto" w:sz="4" w:space="0"/>
              <w:bottom w:val="single" w:color="auto" w:sz="4" w:space="0"/>
              <w:right w:val="single" w:color="auto" w:sz="4" w:space="0"/>
            </w:tcBorders>
            <w:vAlign w:val="center"/>
          </w:tcPr>
          <w:p>
            <w:pPr>
              <w:spacing w:line="240" w:lineRule="auto"/>
              <w:jc w:val="center"/>
              <w:rPr>
                <w:sz w:val="22"/>
                <w:szCs w:val="22"/>
              </w:rPr>
            </w:pPr>
            <w:r>
              <w:rPr>
                <w:rFonts w:hint="eastAsia"/>
                <w:sz w:val="22"/>
                <w:szCs w:val="22"/>
              </w:rPr>
              <w:t>5</w:t>
            </w:r>
          </w:p>
        </w:tc>
        <w:tc>
          <w:tcPr>
            <w:tcW w:w="1385" w:type="pct"/>
            <w:tcBorders>
              <w:top w:val="nil"/>
              <w:left w:val="nil"/>
              <w:bottom w:val="single" w:color="auto" w:sz="4" w:space="0"/>
              <w:right w:val="single" w:color="auto" w:sz="4" w:space="0"/>
            </w:tcBorders>
            <w:vAlign w:val="center"/>
          </w:tcPr>
          <w:p>
            <w:pPr>
              <w:spacing w:line="240" w:lineRule="auto"/>
              <w:jc w:val="center"/>
              <w:rPr>
                <w:sz w:val="22"/>
                <w:szCs w:val="22"/>
              </w:rPr>
            </w:pPr>
            <w:r>
              <w:rPr>
                <w:rFonts w:hint="eastAsia"/>
                <w:sz w:val="22"/>
                <w:szCs w:val="22"/>
              </w:rPr>
              <w:t>放电电流过大</w:t>
            </w:r>
          </w:p>
        </w:tc>
        <w:tc>
          <w:tcPr>
            <w:tcW w:w="2932" w:type="pct"/>
            <w:tcBorders>
              <w:top w:val="nil"/>
              <w:left w:val="nil"/>
              <w:bottom w:val="single" w:color="auto" w:sz="4" w:space="0"/>
              <w:right w:val="single" w:color="auto" w:sz="4" w:space="0"/>
            </w:tcBorders>
            <w:vAlign w:val="center"/>
          </w:tcPr>
          <w:p>
            <w:pPr>
              <w:spacing w:line="240" w:lineRule="auto"/>
              <w:jc w:val="center"/>
              <w:rPr>
                <w:rFonts w:hint="eastAsia"/>
                <w:sz w:val="22"/>
                <w:szCs w:val="22"/>
              </w:rPr>
            </w:pPr>
            <w:r>
              <w:rPr>
                <w:rFonts w:hint="eastAsia"/>
                <w:sz w:val="22"/>
                <w:szCs w:val="22"/>
              </w:rPr>
              <w:t>连续报警超过过流保护时间设定值后，</w:t>
            </w:r>
          </w:p>
          <w:p>
            <w:pPr>
              <w:spacing w:line="240" w:lineRule="auto"/>
              <w:jc w:val="center"/>
              <w:rPr>
                <w:sz w:val="22"/>
                <w:szCs w:val="22"/>
              </w:rPr>
            </w:pPr>
            <w:r>
              <w:rPr>
                <w:rFonts w:hint="eastAsia"/>
                <w:sz w:val="22"/>
                <w:szCs w:val="22"/>
              </w:rPr>
              <w:t>切断放电回路</w:t>
            </w:r>
          </w:p>
        </w:tc>
      </w:tr>
      <w:tr>
        <w:tblPrEx>
          <w:tblCellMar>
            <w:top w:w="0" w:type="dxa"/>
            <w:left w:w="108" w:type="dxa"/>
            <w:bottom w:w="0" w:type="dxa"/>
            <w:right w:w="108" w:type="dxa"/>
          </w:tblCellMar>
        </w:tblPrEx>
        <w:trPr>
          <w:trHeight w:val="397" w:hRule="atLeast"/>
          <w:jc w:val="center"/>
        </w:trPr>
        <w:tc>
          <w:tcPr>
            <w:tcW w:w="682" w:type="pct"/>
            <w:tcBorders>
              <w:top w:val="nil"/>
              <w:left w:val="single" w:color="auto" w:sz="4" w:space="0"/>
              <w:bottom w:val="single" w:color="auto" w:sz="4" w:space="0"/>
              <w:right w:val="single" w:color="auto" w:sz="4" w:space="0"/>
            </w:tcBorders>
            <w:vAlign w:val="center"/>
          </w:tcPr>
          <w:p>
            <w:pPr>
              <w:spacing w:line="240" w:lineRule="auto"/>
              <w:jc w:val="center"/>
              <w:rPr>
                <w:sz w:val="22"/>
                <w:szCs w:val="22"/>
              </w:rPr>
            </w:pPr>
            <w:r>
              <w:rPr>
                <w:rFonts w:hint="eastAsia"/>
                <w:sz w:val="22"/>
                <w:szCs w:val="22"/>
              </w:rPr>
              <w:t>6</w:t>
            </w:r>
          </w:p>
        </w:tc>
        <w:tc>
          <w:tcPr>
            <w:tcW w:w="1385" w:type="pct"/>
            <w:tcBorders>
              <w:top w:val="nil"/>
              <w:left w:val="nil"/>
              <w:bottom w:val="single" w:color="auto" w:sz="4" w:space="0"/>
              <w:right w:val="single" w:color="auto" w:sz="4" w:space="0"/>
            </w:tcBorders>
            <w:vAlign w:val="center"/>
          </w:tcPr>
          <w:p>
            <w:pPr>
              <w:spacing w:line="240" w:lineRule="auto"/>
              <w:jc w:val="center"/>
              <w:rPr>
                <w:sz w:val="22"/>
                <w:szCs w:val="22"/>
              </w:rPr>
            </w:pPr>
            <w:r>
              <w:rPr>
                <w:rFonts w:hint="eastAsia"/>
                <w:sz w:val="22"/>
                <w:szCs w:val="22"/>
              </w:rPr>
              <w:t>温度过高</w:t>
            </w:r>
          </w:p>
        </w:tc>
        <w:tc>
          <w:tcPr>
            <w:tcW w:w="2932" w:type="pct"/>
            <w:tcBorders>
              <w:top w:val="nil"/>
              <w:left w:val="nil"/>
              <w:bottom w:val="single" w:color="auto" w:sz="4" w:space="0"/>
              <w:right w:val="single" w:color="auto" w:sz="4" w:space="0"/>
            </w:tcBorders>
            <w:vAlign w:val="center"/>
          </w:tcPr>
          <w:p>
            <w:pPr>
              <w:spacing w:line="240" w:lineRule="auto"/>
              <w:jc w:val="center"/>
              <w:rPr>
                <w:sz w:val="22"/>
                <w:szCs w:val="22"/>
              </w:rPr>
            </w:pPr>
            <w:r>
              <w:rPr>
                <w:rFonts w:hint="eastAsia"/>
                <w:sz w:val="22"/>
                <w:szCs w:val="22"/>
              </w:rPr>
              <w:t>切断充电回路</w:t>
            </w:r>
          </w:p>
        </w:tc>
      </w:tr>
    </w:tbl>
    <w:p>
      <w:pPr>
        <w:pStyle w:val="62"/>
        <w:spacing w:line="360" w:lineRule="auto"/>
        <w:ind w:firstLine="480" w:firstLineChars="200"/>
        <w:rPr>
          <w:sz w:val="24"/>
          <w:szCs w:val="24"/>
        </w:rPr>
      </w:pPr>
      <w:r>
        <w:rPr>
          <w:rFonts w:hint="eastAsia"/>
          <w:sz w:val="24"/>
          <w:szCs w:val="24"/>
        </w:rPr>
        <w:t xml:space="preserve">7 </w:t>
      </w:r>
      <w:r>
        <w:rPr>
          <w:rFonts w:hint="eastAsia"/>
          <w:sz w:val="24"/>
          <w:szCs w:val="24"/>
          <w:lang w:val="en-US" w:eastAsia="zh-CN"/>
        </w:rPr>
        <w:t xml:space="preserve"> </w:t>
      </w:r>
      <w:r>
        <w:rPr>
          <w:rFonts w:hint="eastAsia"/>
          <w:sz w:val="24"/>
          <w:szCs w:val="24"/>
        </w:rPr>
        <w:t>电池管理系统应具备荷电状态计算功能，能够实时估算电池SOC，其估算误差应不大于±5%。</w:t>
      </w:r>
    </w:p>
    <w:p>
      <w:pPr>
        <w:pStyle w:val="62"/>
        <w:spacing w:line="360" w:lineRule="auto"/>
        <w:ind w:firstLine="480" w:firstLineChars="200"/>
        <w:rPr>
          <w:sz w:val="24"/>
          <w:szCs w:val="24"/>
        </w:rPr>
      </w:pPr>
      <w:r>
        <w:rPr>
          <w:rFonts w:hint="eastAsia"/>
          <w:sz w:val="24"/>
          <w:szCs w:val="24"/>
        </w:rPr>
        <w:t xml:space="preserve">8 </w:t>
      </w:r>
      <w:r>
        <w:rPr>
          <w:rFonts w:hint="eastAsia"/>
          <w:sz w:val="24"/>
          <w:szCs w:val="24"/>
          <w:lang w:val="en-US" w:eastAsia="zh-CN"/>
        </w:rPr>
        <w:t xml:space="preserve"> </w:t>
      </w:r>
      <w:r>
        <w:rPr>
          <w:rFonts w:hint="eastAsia"/>
          <w:sz w:val="24"/>
          <w:szCs w:val="24"/>
        </w:rPr>
        <w:t>电池管理系统应具有被动均衡和主动均衡功能，实现浮充/充电状态下单体电池电压实时均衡和容量均衡。</w:t>
      </w:r>
    </w:p>
    <w:p>
      <w:pPr>
        <w:pStyle w:val="62"/>
        <w:adjustRightInd w:val="0"/>
        <w:spacing w:line="360" w:lineRule="auto"/>
        <w:ind w:left="1054" w:leftChars="341" w:hanging="338" w:hangingChars="141"/>
        <w:rPr>
          <w:sz w:val="24"/>
          <w:szCs w:val="24"/>
        </w:rPr>
      </w:pPr>
      <w:r>
        <w:rPr>
          <w:rFonts w:hint="eastAsia"/>
          <w:sz w:val="24"/>
          <w:szCs w:val="24"/>
          <w:lang w:val="en-US" w:eastAsia="zh-CN"/>
        </w:rPr>
        <w:t>1）</w:t>
      </w:r>
      <w:r>
        <w:rPr>
          <w:rFonts w:hint="eastAsia"/>
          <w:sz w:val="24"/>
          <w:szCs w:val="24"/>
        </w:rPr>
        <w:t>均衡管理应满足在浮充或均充状态下，单体电池电压达到限定值时，应启动电压均衡控制功能。</w:t>
      </w:r>
    </w:p>
    <w:p>
      <w:pPr>
        <w:pStyle w:val="62"/>
        <w:adjustRightInd w:val="0"/>
        <w:spacing w:line="360" w:lineRule="auto"/>
        <w:ind w:left="1054" w:leftChars="341" w:hanging="338" w:hangingChars="141"/>
        <w:rPr>
          <w:sz w:val="24"/>
          <w:szCs w:val="24"/>
        </w:rPr>
      </w:pPr>
      <w:r>
        <w:rPr>
          <w:rFonts w:hint="eastAsia"/>
          <w:sz w:val="24"/>
          <w:szCs w:val="24"/>
        </w:rPr>
        <w:t>2</w:t>
      </w:r>
      <w:r>
        <w:rPr>
          <w:rFonts w:hint="eastAsia"/>
          <w:sz w:val="24"/>
          <w:szCs w:val="24"/>
          <w:lang w:eastAsia="zh-CN"/>
        </w:rPr>
        <w:t>）</w:t>
      </w:r>
      <w:r>
        <w:rPr>
          <w:rFonts w:hint="eastAsia"/>
          <w:sz w:val="24"/>
          <w:szCs w:val="24"/>
        </w:rPr>
        <w:t>电池组电压均衡控制模式应符合表</w:t>
      </w:r>
      <w:r>
        <w:rPr>
          <w:rFonts w:hint="eastAsia"/>
          <w:sz w:val="24"/>
          <w:szCs w:val="24"/>
          <w:lang w:val="en-US" w:eastAsia="zh-CN"/>
        </w:rPr>
        <w:t>4.3.4-4</w:t>
      </w:r>
      <w:r>
        <w:rPr>
          <w:rFonts w:hint="eastAsia"/>
          <w:sz w:val="24"/>
          <w:szCs w:val="24"/>
        </w:rPr>
        <w:t>的规定。</w:t>
      </w:r>
    </w:p>
    <w:p>
      <w:pPr>
        <w:pStyle w:val="62"/>
        <w:keepNext w:val="0"/>
        <w:keepLines w:val="0"/>
        <w:pageBreakBefore w:val="0"/>
        <w:widowControl/>
        <w:kinsoku/>
        <w:wordWrap/>
        <w:overflowPunct/>
        <w:topLinePunct w:val="0"/>
        <w:autoSpaceDE w:val="0"/>
        <w:autoSpaceDN w:val="0"/>
        <w:bidi w:val="0"/>
        <w:adjustRightInd/>
        <w:snapToGrid/>
        <w:spacing w:after="32" w:afterLines="10" w:line="240" w:lineRule="auto"/>
        <w:ind w:firstLine="0"/>
        <w:jc w:val="center"/>
        <w:textAlignment w:val="auto"/>
        <w:rPr>
          <w:sz w:val="24"/>
          <w:szCs w:val="24"/>
        </w:rPr>
      </w:pPr>
      <w:r>
        <w:rPr>
          <w:rFonts w:hint="eastAsia"/>
          <w:sz w:val="24"/>
          <w:szCs w:val="24"/>
        </w:rPr>
        <w:t>表</w:t>
      </w:r>
      <w:r>
        <w:rPr>
          <w:rFonts w:hint="eastAsia"/>
          <w:sz w:val="24"/>
          <w:szCs w:val="24"/>
          <w:lang w:val="en-US" w:eastAsia="zh-CN"/>
        </w:rPr>
        <w:t xml:space="preserve">4.3.4-4  </w:t>
      </w:r>
      <w:r>
        <w:rPr>
          <w:rFonts w:hint="eastAsia"/>
          <w:sz w:val="24"/>
          <w:szCs w:val="24"/>
        </w:rPr>
        <w:t>电池组电压均衡控制模式</w:t>
      </w:r>
    </w:p>
    <w:tbl>
      <w:tblPr>
        <w:tblStyle w:val="35"/>
        <w:tblW w:w="8275" w:type="dxa"/>
        <w:jc w:val="center"/>
        <w:tblLayout w:type="fixed"/>
        <w:tblCellMar>
          <w:top w:w="0" w:type="dxa"/>
          <w:left w:w="0" w:type="dxa"/>
          <w:bottom w:w="0" w:type="dxa"/>
          <w:right w:w="0" w:type="dxa"/>
        </w:tblCellMar>
      </w:tblPr>
      <w:tblGrid>
        <w:gridCol w:w="2175"/>
        <w:gridCol w:w="6100"/>
      </w:tblGrid>
      <w:tr>
        <w:tblPrEx>
          <w:tblCellMar>
            <w:top w:w="0" w:type="dxa"/>
            <w:left w:w="0" w:type="dxa"/>
            <w:bottom w:w="0" w:type="dxa"/>
            <w:right w:w="0" w:type="dxa"/>
          </w:tblCellMar>
        </w:tblPrEx>
        <w:trPr>
          <w:trHeight w:val="294" w:hRule="exact"/>
          <w:jc w:val="center"/>
        </w:trPr>
        <w:tc>
          <w:tcPr>
            <w:tcW w:w="2175" w:type="dxa"/>
            <w:tcBorders>
              <w:top w:val="single" w:color="000000" w:sz="4" w:space="0"/>
              <w:left w:val="single" w:color="000000" w:sz="4" w:space="0"/>
              <w:bottom w:val="single" w:color="000000" w:sz="4" w:space="0"/>
              <w:right w:val="single" w:color="000000" w:sz="4" w:space="0"/>
            </w:tcBorders>
            <w:vAlign w:val="center"/>
          </w:tcPr>
          <w:p>
            <w:pPr>
              <w:pStyle w:val="147"/>
              <w:keepNext/>
              <w:keepLines/>
              <w:spacing w:line="360" w:lineRule="auto"/>
              <w:ind w:right="62" w:hanging="32"/>
              <w:jc w:val="center"/>
              <w:rPr>
                <w:rFonts w:ascii="Times New Roman" w:hAnsi="Times New Roman" w:cs="Times New Roman"/>
                <w:kern w:val="2"/>
                <w:sz w:val="22"/>
                <w:szCs w:val="22"/>
              </w:rPr>
            </w:pPr>
            <w:r>
              <w:rPr>
                <w:rFonts w:hint="eastAsia" w:ascii="Times New Roman" w:hAnsi="Times New Roman" w:cs="Times New Roman"/>
                <w:kern w:val="2"/>
                <w:sz w:val="22"/>
                <w:szCs w:val="22"/>
              </w:rPr>
              <w:t>充电或放电状态</w:t>
            </w:r>
          </w:p>
        </w:tc>
        <w:tc>
          <w:tcPr>
            <w:tcW w:w="6100" w:type="dxa"/>
            <w:tcBorders>
              <w:top w:val="single" w:color="000000" w:sz="4" w:space="0"/>
              <w:left w:val="single" w:color="000000" w:sz="4" w:space="0"/>
              <w:bottom w:val="single" w:color="000000" w:sz="4" w:space="0"/>
              <w:right w:val="single" w:color="000000" w:sz="4" w:space="0"/>
            </w:tcBorders>
            <w:vAlign w:val="center"/>
          </w:tcPr>
          <w:p>
            <w:pPr>
              <w:pStyle w:val="147"/>
              <w:keepNext/>
              <w:keepLines/>
              <w:spacing w:line="360" w:lineRule="auto"/>
              <w:ind w:right="84" w:firstLine="104"/>
              <w:jc w:val="center"/>
              <w:rPr>
                <w:rFonts w:ascii="Times New Roman" w:hAnsi="Times New Roman" w:cs="Times New Roman"/>
                <w:kern w:val="2"/>
                <w:sz w:val="22"/>
                <w:szCs w:val="22"/>
              </w:rPr>
            </w:pPr>
            <w:r>
              <w:rPr>
                <w:rFonts w:hint="eastAsia" w:ascii="Times New Roman" w:hAnsi="Times New Roman" w:cs="Times New Roman"/>
                <w:kern w:val="2"/>
                <w:sz w:val="22"/>
                <w:szCs w:val="22"/>
              </w:rPr>
              <w:t>均衡控制策略</w:t>
            </w:r>
          </w:p>
        </w:tc>
      </w:tr>
      <w:tr>
        <w:tblPrEx>
          <w:tblCellMar>
            <w:top w:w="0" w:type="dxa"/>
            <w:left w:w="0" w:type="dxa"/>
            <w:bottom w:w="0" w:type="dxa"/>
            <w:right w:w="0" w:type="dxa"/>
          </w:tblCellMar>
        </w:tblPrEx>
        <w:trPr>
          <w:trHeight w:val="357" w:hRule="exact"/>
          <w:jc w:val="center"/>
        </w:trPr>
        <w:tc>
          <w:tcPr>
            <w:tcW w:w="2175" w:type="dxa"/>
            <w:tcBorders>
              <w:top w:val="single" w:color="000000" w:sz="4" w:space="0"/>
              <w:left w:val="single" w:color="000000" w:sz="4" w:space="0"/>
              <w:bottom w:val="single" w:color="000000" w:sz="4" w:space="0"/>
              <w:right w:val="single" w:color="000000" w:sz="4" w:space="0"/>
            </w:tcBorders>
            <w:vAlign w:val="center"/>
          </w:tcPr>
          <w:p>
            <w:pPr>
              <w:pStyle w:val="147"/>
              <w:keepNext/>
              <w:keepLines/>
              <w:spacing w:line="360" w:lineRule="auto"/>
              <w:ind w:right="62" w:hanging="32"/>
              <w:jc w:val="center"/>
              <w:rPr>
                <w:rFonts w:ascii="Times New Roman" w:hAnsi="Times New Roman" w:cs="Times New Roman"/>
                <w:kern w:val="2"/>
                <w:sz w:val="22"/>
                <w:szCs w:val="22"/>
              </w:rPr>
            </w:pPr>
            <w:r>
              <w:rPr>
                <w:rFonts w:hint="eastAsia" w:ascii="Times New Roman" w:hAnsi="Times New Roman" w:cs="Times New Roman"/>
                <w:kern w:val="2"/>
                <w:sz w:val="22"/>
                <w:szCs w:val="22"/>
              </w:rPr>
              <w:t>未充电，未放电</w:t>
            </w:r>
          </w:p>
        </w:tc>
        <w:tc>
          <w:tcPr>
            <w:tcW w:w="6100" w:type="dxa"/>
            <w:tcBorders>
              <w:top w:val="single" w:color="000000" w:sz="4" w:space="0"/>
              <w:left w:val="single" w:color="000000" w:sz="4" w:space="0"/>
              <w:bottom w:val="single" w:color="000000" w:sz="4" w:space="0"/>
              <w:right w:val="single" w:color="000000" w:sz="4" w:space="0"/>
            </w:tcBorders>
            <w:vAlign w:val="center"/>
          </w:tcPr>
          <w:p>
            <w:pPr>
              <w:pStyle w:val="147"/>
              <w:keepNext/>
              <w:keepLines/>
              <w:spacing w:line="360" w:lineRule="auto"/>
              <w:ind w:right="84" w:firstLine="104"/>
              <w:jc w:val="center"/>
              <w:rPr>
                <w:rFonts w:ascii="Times New Roman" w:hAnsi="Times New Roman" w:cs="Times New Roman"/>
                <w:kern w:val="2"/>
                <w:sz w:val="22"/>
                <w:szCs w:val="22"/>
              </w:rPr>
            </w:pPr>
            <w:r>
              <w:rPr>
                <w:rFonts w:hint="eastAsia" w:ascii="Times New Roman" w:hAnsi="Times New Roman" w:cs="Times New Roman"/>
                <w:kern w:val="2"/>
                <w:sz w:val="22"/>
                <w:szCs w:val="22"/>
              </w:rPr>
              <w:t>电池组电压均衡功能关闭</w:t>
            </w:r>
          </w:p>
        </w:tc>
      </w:tr>
      <w:tr>
        <w:tblPrEx>
          <w:tblCellMar>
            <w:top w:w="0" w:type="dxa"/>
            <w:left w:w="0" w:type="dxa"/>
            <w:bottom w:w="0" w:type="dxa"/>
            <w:right w:w="0" w:type="dxa"/>
          </w:tblCellMar>
        </w:tblPrEx>
        <w:trPr>
          <w:trHeight w:val="2466" w:hRule="exact"/>
          <w:jc w:val="center"/>
        </w:trPr>
        <w:tc>
          <w:tcPr>
            <w:tcW w:w="2175" w:type="dxa"/>
            <w:tcBorders>
              <w:top w:val="single" w:color="000000" w:sz="4" w:space="0"/>
              <w:left w:val="single" w:color="000000" w:sz="4" w:space="0"/>
              <w:right w:val="single" w:color="000000" w:sz="4" w:space="0"/>
            </w:tcBorders>
            <w:vAlign w:val="center"/>
          </w:tcPr>
          <w:p>
            <w:pPr>
              <w:pStyle w:val="147"/>
              <w:keepNext/>
              <w:keepLines/>
              <w:spacing w:line="360" w:lineRule="auto"/>
              <w:ind w:right="62" w:hanging="32"/>
              <w:jc w:val="center"/>
              <w:rPr>
                <w:rFonts w:ascii="Times New Roman" w:hAnsi="Times New Roman" w:cs="Times New Roman"/>
                <w:kern w:val="2"/>
                <w:sz w:val="22"/>
                <w:szCs w:val="22"/>
              </w:rPr>
            </w:pPr>
            <w:r>
              <w:rPr>
                <w:rFonts w:hint="eastAsia" w:ascii="Times New Roman" w:hAnsi="Times New Roman" w:cs="Times New Roman"/>
                <w:kern w:val="2"/>
                <w:sz w:val="22"/>
                <w:szCs w:val="22"/>
              </w:rPr>
              <w:t>浮充/均充电状态</w:t>
            </w:r>
          </w:p>
        </w:tc>
        <w:tc>
          <w:tcPr>
            <w:tcW w:w="6100" w:type="dxa"/>
            <w:tcBorders>
              <w:top w:val="single" w:color="000000" w:sz="4" w:space="0"/>
              <w:left w:val="single" w:color="000000" w:sz="4" w:space="0"/>
              <w:bottom w:val="nil"/>
              <w:right w:val="single" w:color="000000" w:sz="4" w:space="0"/>
            </w:tcBorders>
            <w:vAlign w:val="center"/>
          </w:tcPr>
          <w:p>
            <w:pPr>
              <w:pStyle w:val="147"/>
              <w:keepNext/>
              <w:keepLines/>
              <w:spacing w:line="360" w:lineRule="auto"/>
              <w:ind w:right="84" w:firstLine="104"/>
              <w:jc w:val="center"/>
              <w:rPr>
                <w:rFonts w:hint="eastAsia" w:ascii="Times New Roman" w:hAnsi="Times New Roman" w:cs="Times New Roman"/>
                <w:kern w:val="2"/>
                <w:sz w:val="22"/>
                <w:szCs w:val="22"/>
              </w:rPr>
            </w:pPr>
            <w:r>
              <w:rPr>
                <w:rFonts w:hint="eastAsia" w:ascii="Times New Roman" w:hAnsi="Times New Roman" w:cs="Times New Roman"/>
                <w:kern w:val="2"/>
                <w:sz w:val="22"/>
                <w:szCs w:val="22"/>
              </w:rPr>
              <w:t>判断各自管理模块中的单体电池电压最大值</w:t>
            </w:r>
          </w:p>
          <w:p>
            <w:pPr>
              <w:pStyle w:val="147"/>
              <w:keepNext/>
              <w:keepLines/>
              <w:spacing w:line="360" w:lineRule="auto"/>
              <w:ind w:right="84" w:firstLine="104"/>
              <w:jc w:val="center"/>
              <w:rPr>
                <w:rFonts w:hint="eastAsia" w:ascii="Times New Roman" w:hAnsi="Times New Roman" w:eastAsia="宋体" w:cs="Times New Roman"/>
                <w:kern w:val="2"/>
                <w:sz w:val="22"/>
                <w:szCs w:val="22"/>
                <w:lang w:eastAsia="zh-CN"/>
              </w:rPr>
            </w:pPr>
            <w:r>
              <w:rPr>
                <w:rFonts w:hint="eastAsia" w:ascii="Times New Roman" w:hAnsi="Times New Roman" w:cs="Times New Roman"/>
                <w:kern w:val="2"/>
                <w:sz w:val="22"/>
                <w:szCs w:val="22"/>
                <w:lang w:val="en-US" w:eastAsia="zh-CN"/>
              </w:rPr>
              <w:t>若</w:t>
            </w:r>
            <w:r>
              <w:rPr>
                <w:rFonts w:hint="eastAsia" w:ascii="Times New Roman" w:hAnsi="Times New Roman" w:cs="Times New Roman"/>
                <w:kern w:val="2"/>
                <w:sz w:val="22"/>
                <w:szCs w:val="22"/>
              </w:rPr>
              <w:t>单体电池电压大于3.41V，压差</w:t>
            </w:r>
            <w:r>
              <w:rPr>
                <w:rFonts w:hint="eastAsia" w:ascii="Times New Roman" w:hAnsi="Times New Roman" w:cs="Times New Roman"/>
                <w:kern w:val="2"/>
                <w:sz w:val="22"/>
                <w:szCs w:val="22"/>
                <w:lang w:val="en-US" w:eastAsia="zh-CN"/>
              </w:rPr>
              <w:t>大于等于</w:t>
            </w:r>
            <w:r>
              <w:rPr>
                <w:rFonts w:hint="eastAsia" w:ascii="Times New Roman" w:hAnsi="Times New Roman" w:cs="Times New Roman"/>
                <w:kern w:val="2"/>
                <w:sz w:val="22"/>
                <w:szCs w:val="22"/>
              </w:rPr>
              <w:t>30mV时，开启被动均衡功能</w:t>
            </w:r>
            <w:r>
              <w:rPr>
                <w:rFonts w:hint="eastAsia" w:ascii="Times New Roman" w:hAnsi="Times New Roman" w:cs="Times New Roman"/>
                <w:kern w:val="2"/>
                <w:sz w:val="22"/>
                <w:szCs w:val="22"/>
                <w:lang w:eastAsia="zh-CN"/>
              </w:rPr>
              <w:t>；</w:t>
            </w:r>
            <w:r>
              <w:rPr>
                <w:rFonts w:hint="eastAsia" w:ascii="Times New Roman" w:hAnsi="Times New Roman" w:cs="Times New Roman"/>
                <w:kern w:val="2"/>
                <w:sz w:val="22"/>
                <w:szCs w:val="22"/>
              </w:rPr>
              <w:t>压差</w:t>
            </w:r>
            <w:r>
              <w:rPr>
                <w:rFonts w:hint="eastAsia" w:ascii="Times New Roman" w:hAnsi="Times New Roman" w:cs="Times New Roman"/>
                <w:kern w:val="2"/>
                <w:sz w:val="22"/>
                <w:szCs w:val="22"/>
                <w:lang w:val="en-US" w:eastAsia="zh-CN"/>
              </w:rPr>
              <w:t>小于</w:t>
            </w:r>
            <w:r>
              <w:rPr>
                <w:rFonts w:hint="eastAsia" w:ascii="Times New Roman" w:hAnsi="Times New Roman" w:cs="Times New Roman"/>
                <w:kern w:val="2"/>
                <w:sz w:val="22"/>
                <w:szCs w:val="22"/>
              </w:rPr>
              <w:t>25mV时，关闭被动均衡功能</w:t>
            </w:r>
            <w:r>
              <w:rPr>
                <w:rFonts w:hint="eastAsia" w:ascii="Times New Roman" w:hAnsi="Times New Roman" w:cs="Times New Roman"/>
                <w:kern w:val="2"/>
                <w:sz w:val="22"/>
                <w:szCs w:val="22"/>
                <w:lang w:eastAsia="zh-CN"/>
              </w:rPr>
              <w:t>。</w:t>
            </w:r>
          </w:p>
          <w:p>
            <w:pPr>
              <w:pStyle w:val="147"/>
              <w:keepNext/>
              <w:keepLines/>
              <w:spacing w:line="360" w:lineRule="auto"/>
              <w:ind w:right="84" w:firstLine="104"/>
              <w:jc w:val="center"/>
              <w:rPr>
                <w:rFonts w:hint="eastAsia" w:ascii="Times New Roman" w:hAnsi="Times New Roman" w:eastAsia="宋体" w:cs="Times New Roman"/>
                <w:kern w:val="2"/>
                <w:sz w:val="22"/>
                <w:szCs w:val="22"/>
                <w:lang w:eastAsia="zh-CN"/>
              </w:rPr>
            </w:pPr>
            <w:r>
              <w:rPr>
                <w:rFonts w:hint="eastAsia" w:ascii="Times New Roman" w:hAnsi="Times New Roman" w:cs="Times New Roman"/>
                <w:kern w:val="2"/>
                <w:sz w:val="22"/>
                <w:szCs w:val="22"/>
                <w:lang w:val="en-US" w:eastAsia="zh-CN"/>
              </w:rPr>
              <w:t>若</w:t>
            </w:r>
            <w:r>
              <w:rPr>
                <w:rFonts w:hint="eastAsia" w:ascii="Times New Roman" w:hAnsi="Times New Roman" w:cs="Times New Roman"/>
                <w:kern w:val="2"/>
                <w:sz w:val="22"/>
                <w:szCs w:val="22"/>
              </w:rPr>
              <w:t>单体电池电压低于3.4V，压差</w:t>
            </w:r>
            <w:r>
              <w:rPr>
                <w:rFonts w:hint="eastAsia" w:ascii="Times New Roman" w:hAnsi="Times New Roman" w:cs="Times New Roman"/>
                <w:kern w:val="2"/>
                <w:sz w:val="22"/>
                <w:szCs w:val="22"/>
                <w:lang w:val="en-US" w:eastAsia="zh-CN"/>
              </w:rPr>
              <w:t>大于等于</w:t>
            </w:r>
            <w:r>
              <w:rPr>
                <w:rFonts w:hint="eastAsia" w:ascii="Times New Roman" w:hAnsi="Times New Roman" w:cs="Times New Roman"/>
                <w:kern w:val="2"/>
                <w:sz w:val="22"/>
                <w:szCs w:val="22"/>
              </w:rPr>
              <w:t>50mV时，开启主动均衡功能</w:t>
            </w:r>
            <w:r>
              <w:rPr>
                <w:rFonts w:hint="eastAsia" w:ascii="Times New Roman" w:hAnsi="Times New Roman" w:cs="Times New Roman"/>
                <w:kern w:val="2"/>
                <w:sz w:val="22"/>
                <w:szCs w:val="22"/>
                <w:lang w:eastAsia="zh-CN"/>
              </w:rPr>
              <w:t>；</w:t>
            </w:r>
          </w:p>
          <w:p>
            <w:pPr>
              <w:pStyle w:val="147"/>
              <w:keepNext/>
              <w:keepLines/>
              <w:spacing w:line="360" w:lineRule="auto"/>
              <w:ind w:right="84" w:firstLine="104"/>
              <w:jc w:val="center"/>
              <w:rPr>
                <w:rFonts w:ascii="Times New Roman" w:hAnsi="Times New Roman" w:cs="Times New Roman"/>
                <w:kern w:val="2"/>
                <w:sz w:val="22"/>
                <w:szCs w:val="22"/>
              </w:rPr>
            </w:pPr>
            <w:r>
              <w:rPr>
                <w:rFonts w:hint="eastAsia" w:ascii="Times New Roman" w:hAnsi="Times New Roman" w:cs="Times New Roman"/>
                <w:kern w:val="2"/>
                <w:sz w:val="22"/>
                <w:szCs w:val="22"/>
                <w:lang w:val="en-US" w:eastAsia="zh-CN"/>
              </w:rPr>
              <w:t>若</w:t>
            </w:r>
            <w:r>
              <w:rPr>
                <w:rFonts w:hint="eastAsia" w:ascii="Times New Roman" w:hAnsi="Times New Roman" w:cs="Times New Roman"/>
                <w:kern w:val="2"/>
                <w:sz w:val="22"/>
                <w:szCs w:val="22"/>
              </w:rPr>
              <w:t>该单体电池电压高于电池平均电压时，关闭主动均衡功能</w:t>
            </w:r>
          </w:p>
        </w:tc>
      </w:tr>
      <w:tr>
        <w:tblPrEx>
          <w:tblCellMar>
            <w:top w:w="0" w:type="dxa"/>
            <w:left w:w="0" w:type="dxa"/>
            <w:bottom w:w="0" w:type="dxa"/>
            <w:right w:w="0" w:type="dxa"/>
          </w:tblCellMar>
        </w:tblPrEx>
        <w:trPr>
          <w:trHeight w:val="331" w:hRule="exact"/>
          <w:jc w:val="center"/>
        </w:trPr>
        <w:tc>
          <w:tcPr>
            <w:tcW w:w="2175" w:type="dxa"/>
            <w:tcBorders>
              <w:top w:val="single" w:color="000000" w:sz="4" w:space="0"/>
              <w:left w:val="single" w:color="000000" w:sz="4" w:space="0"/>
              <w:bottom w:val="single" w:color="000000" w:sz="4" w:space="0"/>
              <w:right w:val="single" w:color="000000" w:sz="4" w:space="0"/>
            </w:tcBorders>
            <w:vAlign w:val="center"/>
          </w:tcPr>
          <w:p>
            <w:pPr>
              <w:pStyle w:val="147"/>
              <w:keepNext/>
              <w:keepLines/>
              <w:spacing w:line="360" w:lineRule="auto"/>
              <w:ind w:right="62" w:hanging="32"/>
              <w:jc w:val="center"/>
              <w:rPr>
                <w:rFonts w:ascii="Times New Roman" w:hAnsi="Times New Roman" w:cs="Times New Roman"/>
                <w:kern w:val="2"/>
                <w:sz w:val="22"/>
                <w:szCs w:val="22"/>
              </w:rPr>
            </w:pPr>
            <w:r>
              <w:rPr>
                <w:rFonts w:hint="eastAsia" w:ascii="Times New Roman" w:hAnsi="Times New Roman" w:cs="Times New Roman"/>
                <w:kern w:val="2"/>
                <w:sz w:val="22"/>
                <w:szCs w:val="22"/>
              </w:rPr>
              <w:t>事故或试验放电状态</w:t>
            </w:r>
          </w:p>
        </w:tc>
        <w:tc>
          <w:tcPr>
            <w:tcW w:w="6100" w:type="dxa"/>
            <w:tcBorders>
              <w:top w:val="single" w:color="000000" w:sz="4" w:space="0"/>
              <w:left w:val="single" w:color="000000" w:sz="4" w:space="0"/>
              <w:bottom w:val="single" w:color="000000" w:sz="4" w:space="0"/>
              <w:right w:val="single" w:color="000000" w:sz="4" w:space="0"/>
            </w:tcBorders>
            <w:vAlign w:val="center"/>
          </w:tcPr>
          <w:p>
            <w:pPr>
              <w:pStyle w:val="147"/>
              <w:keepNext/>
              <w:keepLines/>
              <w:spacing w:line="360" w:lineRule="auto"/>
              <w:ind w:right="84" w:firstLine="104"/>
              <w:jc w:val="center"/>
              <w:rPr>
                <w:rFonts w:ascii="Times New Roman" w:hAnsi="Times New Roman" w:cs="Times New Roman"/>
                <w:kern w:val="2"/>
                <w:sz w:val="22"/>
                <w:szCs w:val="22"/>
              </w:rPr>
            </w:pPr>
            <w:r>
              <w:rPr>
                <w:rFonts w:hint="eastAsia" w:ascii="Times New Roman" w:hAnsi="Times New Roman" w:cs="Times New Roman"/>
                <w:kern w:val="2"/>
                <w:sz w:val="22"/>
                <w:szCs w:val="22"/>
              </w:rPr>
              <w:t>电池组电压均衡功能关闭</w:t>
            </w:r>
          </w:p>
        </w:tc>
      </w:tr>
    </w:tbl>
    <w:p>
      <w:pPr>
        <w:pStyle w:val="62"/>
        <w:spacing w:line="360" w:lineRule="auto"/>
        <w:ind w:firstLine="480" w:firstLineChars="200"/>
        <w:rPr>
          <w:rFonts w:hint="eastAsia"/>
          <w:sz w:val="24"/>
          <w:szCs w:val="24"/>
        </w:rPr>
      </w:pPr>
    </w:p>
    <w:p>
      <w:pPr>
        <w:pStyle w:val="62"/>
        <w:spacing w:line="360" w:lineRule="auto"/>
        <w:ind w:firstLine="480" w:firstLineChars="200"/>
        <w:rPr>
          <w:sz w:val="24"/>
          <w:szCs w:val="24"/>
        </w:rPr>
      </w:pPr>
      <w:r>
        <w:rPr>
          <w:rFonts w:hint="eastAsia"/>
          <w:sz w:val="24"/>
          <w:szCs w:val="24"/>
        </w:rPr>
        <w:t>9</w:t>
      </w:r>
      <w:r>
        <w:rPr>
          <w:rFonts w:hint="eastAsia"/>
          <w:sz w:val="24"/>
          <w:szCs w:val="24"/>
          <w:lang w:val="en-US" w:eastAsia="zh-CN"/>
        </w:rPr>
        <w:t xml:space="preserve">  </w:t>
      </w:r>
      <w:r>
        <w:rPr>
          <w:rFonts w:hint="eastAsia"/>
          <w:sz w:val="24"/>
          <w:szCs w:val="24"/>
          <w:highlight w:val="none"/>
        </w:rPr>
        <w:t>电池管理系统</w:t>
      </w:r>
      <w:r>
        <w:rPr>
          <w:rFonts w:hint="eastAsia"/>
          <w:sz w:val="24"/>
          <w:szCs w:val="24"/>
        </w:rPr>
        <w:t>的电磁兼容性能应按表</w:t>
      </w:r>
      <w:r>
        <w:rPr>
          <w:rFonts w:hint="eastAsia"/>
          <w:sz w:val="24"/>
          <w:szCs w:val="24"/>
          <w:lang w:val="en-US" w:eastAsia="zh-CN"/>
        </w:rPr>
        <w:t>4.3.4-5</w:t>
      </w:r>
      <w:r>
        <w:rPr>
          <w:rFonts w:hint="eastAsia"/>
        </w:rPr>
        <w:t>的</w:t>
      </w:r>
      <w:r>
        <w:rPr>
          <w:rFonts w:hint="eastAsia"/>
          <w:sz w:val="24"/>
          <w:szCs w:val="24"/>
        </w:rPr>
        <w:t>要求进行测试。</w:t>
      </w:r>
    </w:p>
    <w:p>
      <w:pPr>
        <w:pStyle w:val="109"/>
        <w:numPr>
          <w:ilvl w:val="0"/>
          <w:numId w:val="0"/>
        </w:numPr>
        <w:tabs>
          <w:tab w:val="left" w:pos="839"/>
        </w:tabs>
        <w:spacing w:line="360" w:lineRule="auto"/>
        <w:jc w:val="center"/>
        <w:rPr>
          <w:sz w:val="24"/>
          <w:szCs w:val="24"/>
        </w:rPr>
      </w:pPr>
      <w:r>
        <w:rPr>
          <w:rFonts w:hint="eastAsia"/>
          <w:sz w:val="24"/>
          <w:szCs w:val="24"/>
        </w:rPr>
        <w:t>表</w:t>
      </w:r>
      <w:r>
        <w:rPr>
          <w:rFonts w:hint="eastAsia"/>
          <w:sz w:val="24"/>
          <w:szCs w:val="24"/>
          <w:lang w:val="en-US" w:eastAsia="zh-CN"/>
        </w:rPr>
        <w:t>4.3.4-5</w:t>
      </w:r>
      <w:r>
        <w:rPr>
          <w:rFonts w:hint="eastAsia"/>
          <w:sz w:val="24"/>
          <w:szCs w:val="24"/>
        </w:rPr>
        <w:t xml:space="preserve"> </w:t>
      </w:r>
      <w:r>
        <w:rPr>
          <w:rFonts w:hint="eastAsia"/>
          <w:sz w:val="24"/>
          <w:szCs w:val="24"/>
          <w:lang w:val="en-US" w:eastAsia="zh-CN"/>
        </w:rPr>
        <w:t xml:space="preserve"> </w:t>
      </w:r>
      <w:r>
        <w:rPr>
          <w:rFonts w:hint="eastAsia"/>
          <w:sz w:val="24"/>
          <w:szCs w:val="24"/>
        </w:rPr>
        <w:t>电磁兼容测试要求</w:t>
      </w:r>
    </w:p>
    <w:tbl>
      <w:tblPr>
        <w:tblStyle w:val="36"/>
        <w:tblW w:w="56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3652"/>
        <w:gridCol w:w="13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4" w:type="dxa"/>
            <w:vAlign w:val="center"/>
          </w:tcPr>
          <w:p>
            <w:pPr>
              <w:spacing w:line="360" w:lineRule="auto"/>
              <w:jc w:val="center"/>
              <w:rPr>
                <w:sz w:val="22"/>
                <w:szCs w:val="22"/>
              </w:rPr>
            </w:pPr>
            <w:r>
              <w:rPr>
                <w:rFonts w:hint="eastAsia"/>
                <w:sz w:val="22"/>
                <w:szCs w:val="22"/>
              </w:rPr>
              <w:t>序号</w:t>
            </w:r>
          </w:p>
        </w:tc>
        <w:tc>
          <w:tcPr>
            <w:tcW w:w="3652" w:type="dxa"/>
            <w:vAlign w:val="center"/>
          </w:tcPr>
          <w:p>
            <w:pPr>
              <w:spacing w:line="360" w:lineRule="auto"/>
              <w:jc w:val="center"/>
              <w:rPr>
                <w:sz w:val="22"/>
                <w:szCs w:val="22"/>
              </w:rPr>
            </w:pPr>
            <w:r>
              <w:rPr>
                <w:rFonts w:hint="eastAsia"/>
                <w:sz w:val="22"/>
                <w:szCs w:val="22"/>
              </w:rPr>
              <w:t>测试项目</w:t>
            </w:r>
          </w:p>
        </w:tc>
        <w:tc>
          <w:tcPr>
            <w:tcW w:w="1309" w:type="dxa"/>
            <w:vAlign w:val="center"/>
          </w:tcPr>
          <w:p>
            <w:pPr>
              <w:spacing w:line="360" w:lineRule="auto"/>
              <w:jc w:val="center"/>
              <w:rPr>
                <w:sz w:val="22"/>
                <w:szCs w:val="22"/>
              </w:rPr>
            </w:pPr>
            <w:r>
              <w:rPr>
                <w:rFonts w:hint="eastAsia"/>
                <w:sz w:val="22"/>
                <w:szCs w:val="22"/>
              </w:rPr>
              <w:t>要求等级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4" w:type="dxa"/>
            <w:vAlign w:val="center"/>
          </w:tcPr>
          <w:p>
            <w:pPr>
              <w:spacing w:line="360" w:lineRule="auto"/>
              <w:jc w:val="center"/>
              <w:rPr>
                <w:sz w:val="22"/>
                <w:szCs w:val="22"/>
              </w:rPr>
            </w:pPr>
            <w:r>
              <w:rPr>
                <w:rFonts w:hint="eastAsia"/>
                <w:sz w:val="22"/>
                <w:szCs w:val="22"/>
              </w:rPr>
              <w:t>1</w:t>
            </w:r>
          </w:p>
        </w:tc>
        <w:tc>
          <w:tcPr>
            <w:tcW w:w="3652" w:type="dxa"/>
            <w:vAlign w:val="center"/>
          </w:tcPr>
          <w:p>
            <w:pPr>
              <w:spacing w:line="360" w:lineRule="auto"/>
              <w:jc w:val="center"/>
              <w:rPr>
                <w:sz w:val="22"/>
                <w:szCs w:val="22"/>
              </w:rPr>
            </w:pPr>
            <w:r>
              <w:rPr>
                <w:rFonts w:hint="eastAsia"/>
                <w:sz w:val="22"/>
                <w:szCs w:val="22"/>
              </w:rPr>
              <w:t>静电放电抗扰度</w:t>
            </w:r>
          </w:p>
        </w:tc>
        <w:tc>
          <w:tcPr>
            <w:tcW w:w="1309" w:type="dxa"/>
            <w:vAlign w:val="center"/>
          </w:tcPr>
          <w:p>
            <w:pPr>
              <w:spacing w:line="360" w:lineRule="auto"/>
              <w:jc w:val="center"/>
              <w:rPr>
                <w:sz w:val="22"/>
                <w:szCs w:val="22"/>
              </w:rPr>
            </w:pPr>
            <w:r>
              <w:rPr>
                <w:rFonts w:hint="eastAsia"/>
                <w:sz w:val="22"/>
                <w:szCs w:val="22"/>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4" w:type="dxa"/>
            <w:vAlign w:val="center"/>
          </w:tcPr>
          <w:p>
            <w:pPr>
              <w:spacing w:line="360" w:lineRule="auto"/>
              <w:jc w:val="center"/>
              <w:rPr>
                <w:sz w:val="22"/>
                <w:szCs w:val="22"/>
              </w:rPr>
            </w:pPr>
            <w:r>
              <w:rPr>
                <w:rFonts w:hint="eastAsia"/>
                <w:sz w:val="22"/>
                <w:szCs w:val="22"/>
              </w:rPr>
              <w:t>2</w:t>
            </w:r>
          </w:p>
        </w:tc>
        <w:tc>
          <w:tcPr>
            <w:tcW w:w="3652" w:type="dxa"/>
            <w:vAlign w:val="center"/>
          </w:tcPr>
          <w:p>
            <w:pPr>
              <w:spacing w:line="360" w:lineRule="auto"/>
              <w:jc w:val="center"/>
              <w:rPr>
                <w:sz w:val="22"/>
                <w:szCs w:val="22"/>
              </w:rPr>
            </w:pPr>
            <w:r>
              <w:rPr>
                <w:rFonts w:hint="eastAsia"/>
                <w:sz w:val="22"/>
                <w:szCs w:val="22"/>
              </w:rPr>
              <w:t>电快速瞬变脉冲群抗扰度</w:t>
            </w:r>
          </w:p>
        </w:tc>
        <w:tc>
          <w:tcPr>
            <w:tcW w:w="1309" w:type="dxa"/>
            <w:vAlign w:val="center"/>
          </w:tcPr>
          <w:p>
            <w:pPr>
              <w:spacing w:line="360" w:lineRule="auto"/>
              <w:jc w:val="center"/>
              <w:rPr>
                <w:sz w:val="22"/>
                <w:szCs w:val="22"/>
              </w:rPr>
            </w:pPr>
            <w:r>
              <w:rPr>
                <w:rFonts w:hint="eastAsia"/>
                <w:sz w:val="22"/>
                <w:szCs w:val="22"/>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4" w:type="dxa"/>
            <w:vAlign w:val="center"/>
          </w:tcPr>
          <w:p>
            <w:pPr>
              <w:spacing w:line="360" w:lineRule="auto"/>
              <w:jc w:val="center"/>
              <w:rPr>
                <w:sz w:val="22"/>
                <w:szCs w:val="22"/>
              </w:rPr>
            </w:pPr>
            <w:r>
              <w:rPr>
                <w:rFonts w:hint="eastAsia"/>
                <w:sz w:val="22"/>
                <w:szCs w:val="22"/>
              </w:rPr>
              <w:t>3</w:t>
            </w:r>
          </w:p>
        </w:tc>
        <w:tc>
          <w:tcPr>
            <w:tcW w:w="3652" w:type="dxa"/>
            <w:vAlign w:val="center"/>
          </w:tcPr>
          <w:p>
            <w:pPr>
              <w:spacing w:line="360" w:lineRule="auto"/>
              <w:jc w:val="center"/>
              <w:rPr>
                <w:sz w:val="22"/>
                <w:szCs w:val="22"/>
              </w:rPr>
            </w:pPr>
            <w:r>
              <w:rPr>
                <w:rFonts w:hint="eastAsia"/>
                <w:sz w:val="22"/>
                <w:szCs w:val="22"/>
              </w:rPr>
              <w:t>浪涌（冲击）抗扰度</w:t>
            </w:r>
          </w:p>
        </w:tc>
        <w:tc>
          <w:tcPr>
            <w:tcW w:w="1309" w:type="dxa"/>
            <w:vAlign w:val="center"/>
          </w:tcPr>
          <w:p>
            <w:pPr>
              <w:spacing w:line="360" w:lineRule="auto"/>
              <w:jc w:val="center"/>
              <w:rPr>
                <w:sz w:val="22"/>
                <w:szCs w:val="22"/>
              </w:rPr>
            </w:pPr>
            <w:r>
              <w:rPr>
                <w:rFonts w:hint="eastAsia"/>
                <w:sz w:val="22"/>
                <w:szCs w:val="22"/>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4" w:type="dxa"/>
            <w:vAlign w:val="center"/>
          </w:tcPr>
          <w:p>
            <w:pPr>
              <w:spacing w:line="360" w:lineRule="auto"/>
              <w:jc w:val="center"/>
              <w:rPr>
                <w:sz w:val="22"/>
                <w:szCs w:val="22"/>
              </w:rPr>
            </w:pPr>
            <w:r>
              <w:rPr>
                <w:rFonts w:hint="eastAsia"/>
                <w:sz w:val="22"/>
                <w:szCs w:val="22"/>
              </w:rPr>
              <w:t>4</w:t>
            </w:r>
          </w:p>
        </w:tc>
        <w:tc>
          <w:tcPr>
            <w:tcW w:w="3652" w:type="dxa"/>
            <w:vAlign w:val="center"/>
          </w:tcPr>
          <w:p>
            <w:pPr>
              <w:spacing w:line="360" w:lineRule="auto"/>
              <w:jc w:val="center"/>
              <w:rPr>
                <w:sz w:val="22"/>
                <w:szCs w:val="22"/>
              </w:rPr>
            </w:pPr>
            <w:r>
              <w:rPr>
                <w:rFonts w:hint="eastAsia"/>
                <w:sz w:val="22"/>
                <w:szCs w:val="22"/>
              </w:rPr>
              <w:t>工频磁场抗扰度</w:t>
            </w:r>
          </w:p>
        </w:tc>
        <w:tc>
          <w:tcPr>
            <w:tcW w:w="1309" w:type="dxa"/>
            <w:vAlign w:val="center"/>
          </w:tcPr>
          <w:p>
            <w:pPr>
              <w:spacing w:line="360" w:lineRule="auto"/>
              <w:jc w:val="center"/>
              <w:rPr>
                <w:sz w:val="22"/>
                <w:szCs w:val="22"/>
              </w:rPr>
            </w:pPr>
            <w:r>
              <w:rPr>
                <w:rFonts w:hint="eastAsia"/>
                <w:sz w:val="22"/>
                <w:szCs w:val="22"/>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4" w:type="dxa"/>
            <w:vAlign w:val="center"/>
          </w:tcPr>
          <w:p>
            <w:pPr>
              <w:spacing w:line="360" w:lineRule="auto"/>
              <w:jc w:val="center"/>
              <w:rPr>
                <w:sz w:val="22"/>
                <w:szCs w:val="22"/>
              </w:rPr>
            </w:pPr>
            <w:r>
              <w:rPr>
                <w:rFonts w:hint="eastAsia"/>
                <w:sz w:val="22"/>
                <w:szCs w:val="22"/>
              </w:rPr>
              <w:t>5</w:t>
            </w:r>
          </w:p>
        </w:tc>
        <w:tc>
          <w:tcPr>
            <w:tcW w:w="3652" w:type="dxa"/>
            <w:vAlign w:val="center"/>
          </w:tcPr>
          <w:p>
            <w:pPr>
              <w:spacing w:line="360" w:lineRule="auto"/>
              <w:jc w:val="center"/>
              <w:rPr>
                <w:sz w:val="22"/>
                <w:szCs w:val="22"/>
              </w:rPr>
            </w:pPr>
            <w:r>
              <w:rPr>
                <w:rFonts w:hint="eastAsia"/>
                <w:sz w:val="22"/>
                <w:szCs w:val="22"/>
              </w:rPr>
              <w:t>阻尼振荡波抗扰度</w:t>
            </w:r>
          </w:p>
        </w:tc>
        <w:tc>
          <w:tcPr>
            <w:tcW w:w="1309" w:type="dxa"/>
            <w:vAlign w:val="center"/>
          </w:tcPr>
          <w:p>
            <w:pPr>
              <w:spacing w:line="360" w:lineRule="auto"/>
              <w:jc w:val="center"/>
              <w:rPr>
                <w:sz w:val="22"/>
                <w:szCs w:val="22"/>
              </w:rPr>
            </w:pPr>
            <w:r>
              <w:rPr>
                <w:rFonts w:hint="eastAsia"/>
                <w:sz w:val="22"/>
                <w:szCs w:val="22"/>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4" w:type="dxa"/>
            <w:vAlign w:val="center"/>
          </w:tcPr>
          <w:p>
            <w:pPr>
              <w:spacing w:line="360" w:lineRule="auto"/>
              <w:jc w:val="center"/>
              <w:rPr>
                <w:sz w:val="22"/>
                <w:szCs w:val="22"/>
              </w:rPr>
            </w:pPr>
            <w:r>
              <w:rPr>
                <w:rFonts w:hint="eastAsia"/>
                <w:sz w:val="22"/>
                <w:szCs w:val="22"/>
              </w:rPr>
              <w:t>6</w:t>
            </w:r>
          </w:p>
        </w:tc>
        <w:tc>
          <w:tcPr>
            <w:tcW w:w="3652" w:type="dxa"/>
            <w:vAlign w:val="center"/>
          </w:tcPr>
          <w:p>
            <w:pPr>
              <w:spacing w:line="360" w:lineRule="auto"/>
              <w:jc w:val="center"/>
              <w:rPr>
                <w:sz w:val="22"/>
                <w:szCs w:val="22"/>
              </w:rPr>
            </w:pPr>
            <w:r>
              <w:rPr>
                <w:rFonts w:hint="eastAsia"/>
                <w:sz w:val="22"/>
                <w:szCs w:val="22"/>
              </w:rPr>
              <w:t>脉冲磁场抗扰度</w:t>
            </w:r>
          </w:p>
        </w:tc>
        <w:tc>
          <w:tcPr>
            <w:tcW w:w="1309" w:type="dxa"/>
            <w:vAlign w:val="center"/>
          </w:tcPr>
          <w:p>
            <w:pPr>
              <w:spacing w:line="360" w:lineRule="auto"/>
              <w:jc w:val="center"/>
              <w:rPr>
                <w:sz w:val="22"/>
                <w:szCs w:val="22"/>
              </w:rPr>
            </w:pPr>
            <w:r>
              <w:rPr>
                <w:rFonts w:hint="eastAsia"/>
                <w:sz w:val="22"/>
                <w:szCs w:val="22"/>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4" w:type="dxa"/>
            <w:vAlign w:val="center"/>
          </w:tcPr>
          <w:p>
            <w:pPr>
              <w:spacing w:line="360" w:lineRule="auto"/>
              <w:jc w:val="center"/>
              <w:rPr>
                <w:sz w:val="22"/>
                <w:szCs w:val="22"/>
              </w:rPr>
            </w:pPr>
            <w:r>
              <w:rPr>
                <w:rFonts w:hint="eastAsia"/>
                <w:sz w:val="22"/>
                <w:szCs w:val="22"/>
              </w:rPr>
              <w:t>7</w:t>
            </w:r>
          </w:p>
        </w:tc>
        <w:tc>
          <w:tcPr>
            <w:tcW w:w="3652" w:type="dxa"/>
            <w:vAlign w:val="center"/>
          </w:tcPr>
          <w:p>
            <w:pPr>
              <w:spacing w:line="360" w:lineRule="auto"/>
              <w:jc w:val="center"/>
              <w:rPr>
                <w:sz w:val="22"/>
                <w:szCs w:val="22"/>
              </w:rPr>
            </w:pPr>
            <w:r>
              <w:rPr>
                <w:rFonts w:hint="eastAsia"/>
                <w:sz w:val="22"/>
                <w:szCs w:val="22"/>
              </w:rPr>
              <w:t>阻尼振荡磁场抗扰度</w:t>
            </w:r>
          </w:p>
        </w:tc>
        <w:tc>
          <w:tcPr>
            <w:tcW w:w="1309" w:type="dxa"/>
            <w:vAlign w:val="center"/>
          </w:tcPr>
          <w:p>
            <w:pPr>
              <w:spacing w:line="360" w:lineRule="auto"/>
              <w:jc w:val="center"/>
              <w:rPr>
                <w:sz w:val="22"/>
                <w:szCs w:val="22"/>
              </w:rPr>
            </w:pPr>
            <w:r>
              <w:rPr>
                <w:rFonts w:hint="eastAsia"/>
                <w:sz w:val="22"/>
                <w:szCs w:val="22"/>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4" w:type="dxa"/>
            <w:vAlign w:val="center"/>
          </w:tcPr>
          <w:p>
            <w:pPr>
              <w:spacing w:line="360" w:lineRule="auto"/>
              <w:jc w:val="center"/>
              <w:rPr>
                <w:sz w:val="22"/>
                <w:szCs w:val="22"/>
              </w:rPr>
            </w:pPr>
            <w:r>
              <w:rPr>
                <w:rFonts w:hint="eastAsia"/>
                <w:sz w:val="22"/>
                <w:szCs w:val="22"/>
              </w:rPr>
              <w:t>8</w:t>
            </w:r>
          </w:p>
        </w:tc>
        <w:tc>
          <w:tcPr>
            <w:tcW w:w="3652" w:type="dxa"/>
            <w:vAlign w:val="center"/>
          </w:tcPr>
          <w:p>
            <w:pPr>
              <w:spacing w:line="360" w:lineRule="auto"/>
              <w:jc w:val="center"/>
              <w:rPr>
                <w:sz w:val="22"/>
                <w:szCs w:val="22"/>
              </w:rPr>
            </w:pPr>
            <w:r>
              <w:rPr>
                <w:rFonts w:hint="eastAsia"/>
                <w:sz w:val="22"/>
                <w:szCs w:val="22"/>
              </w:rPr>
              <w:t>0Hz-150kHz共模传导骚扰抗扰度</w:t>
            </w:r>
          </w:p>
        </w:tc>
        <w:tc>
          <w:tcPr>
            <w:tcW w:w="1309" w:type="dxa"/>
            <w:vAlign w:val="center"/>
          </w:tcPr>
          <w:p>
            <w:pPr>
              <w:spacing w:line="360" w:lineRule="auto"/>
              <w:jc w:val="center"/>
              <w:rPr>
                <w:sz w:val="22"/>
                <w:szCs w:val="22"/>
              </w:rPr>
            </w:pPr>
            <w:r>
              <w:rPr>
                <w:rFonts w:hint="eastAsia"/>
                <w:sz w:val="22"/>
                <w:szCs w:val="22"/>
              </w:rPr>
              <w:t>四级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4" w:type="dxa"/>
            <w:vAlign w:val="center"/>
          </w:tcPr>
          <w:p>
            <w:pPr>
              <w:spacing w:line="360" w:lineRule="auto"/>
              <w:jc w:val="center"/>
              <w:rPr>
                <w:sz w:val="22"/>
                <w:szCs w:val="22"/>
              </w:rPr>
            </w:pPr>
            <w:r>
              <w:rPr>
                <w:rFonts w:hint="eastAsia"/>
                <w:sz w:val="22"/>
                <w:szCs w:val="22"/>
              </w:rPr>
              <w:t>9</w:t>
            </w:r>
          </w:p>
        </w:tc>
        <w:tc>
          <w:tcPr>
            <w:tcW w:w="3652" w:type="dxa"/>
            <w:vAlign w:val="center"/>
          </w:tcPr>
          <w:p>
            <w:pPr>
              <w:spacing w:line="360" w:lineRule="auto"/>
              <w:jc w:val="center"/>
              <w:rPr>
                <w:sz w:val="22"/>
                <w:szCs w:val="22"/>
              </w:rPr>
            </w:pPr>
            <w:r>
              <w:rPr>
                <w:rFonts w:hint="eastAsia"/>
                <w:sz w:val="22"/>
                <w:szCs w:val="22"/>
              </w:rPr>
              <w:t>直流电源输入端口纹波抗扰度</w:t>
            </w:r>
          </w:p>
        </w:tc>
        <w:tc>
          <w:tcPr>
            <w:tcW w:w="1309" w:type="dxa"/>
            <w:vAlign w:val="center"/>
          </w:tcPr>
          <w:p>
            <w:pPr>
              <w:spacing w:line="360" w:lineRule="auto"/>
              <w:jc w:val="center"/>
              <w:rPr>
                <w:sz w:val="22"/>
                <w:szCs w:val="22"/>
              </w:rPr>
            </w:pPr>
            <w:r>
              <w:rPr>
                <w:rFonts w:hint="eastAsia"/>
                <w:sz w:val="22"/>
                <w:szCs w:val="22"/>
              </w:rPr>
              <w:t>三级</w:t>
            </w:r>
          </w:p>
        </w:tc>
      </w:tr>
    </w:tbl>
    <w:p>
      <w:pPr>
        <w:pStyle w:val="62"/>
        <w:spacing w:line="360" w:lineRule="auto"/>
        <w:ind w:firstLine="0"/>
        <w:rPr>
          <w:rFonts w:hint="default" w:eastAsia="宋体"/>
          <w:sz w:val="22"/>
          <w:szCs w:val="22"/>
          <w:lang w:val="en-US" w:eastAsia="zh-CN"/>
        </w:rPr>
      </w:pPr>
      <w:r>
        <w:rPr>
          <w:rFonts w:hint="eastAsia"/>
          <w:sz w:val="22"/>
          <w:szCs w:val="22"/>
          <w:lang w:val="en-US" w:eastAsia="zh-CN"/>
        </w:rPr>
        <w:t>注：</w:t>
      </w:r>
      <w:r>
        <w:rPr>
          <w:rFonts w:hint="eastAsia"/>
          <w:sz w:val="22"/>
          <w:szCs w:val="22"/>
        </w:rPr>
        <w:t>电磁兼容测试要求</w:t>
      </w:r>
      <w:r>
        <w:rPr>
          <w:rFonts w:hint="eastAsia"/>
          <w:sz w:val="22"/>
          <w:szCs w:val="22"/>
          <w:lang w:val="en-US" w:eastAsia="zh-CN"/>
        </w:rPr>
        <w:t>参考现行国家标准</w:t>
      </w:r>
      <w:r>
        <w:rPr>
          <w:rFonts w:hint="eastAsia"/>
          <w:sz w:val="22"/>
          <w:szCs w:val="22"/>
        </w:rPr>
        <w:t>《电力储能用电池管理系统》GB/T 34131</w:t>
      </w:r>
      <w:r>
        <w:rPr>
          <w:rFonts w:hint="eastAsia"/>
          <w:sz w:val="22"/>
          <w:szCs w:val="22"/>
          <w:lang w:val="en-US" w:eastAsia="zh-CN"/>
        </w:rPr>
        <w:t>的有关规定。</w:t>
      </w:r>
    </w:p>
    <w:p>
      <w:pPr>
        <w:pStyle w:val="62"/>
        <w:spacing w:line="360" w:lineRule="auto"/>
        <w:ind w:firstLine="0"/>
        <w:rPr>
          <w:sz w:val="24"/>
          <w:szCs w:val="24"/>
        </w:rPr>
      </w:pPr>
      <w:r>
        <w:rPr>
          <w:rFonts w:hint="eastAsia"/>
          <w:sz w:val="24"/>
          <w:szCs w:val="24"/>
        </w:rPr>
        <w:t xml:space="preserve">4.3.5 </w:t>
      </w:r>
      <w:r>
        <w:rPr>
          <w:rFonts w:hint="eastAsia"/>
          <w:sz w:val="24"/>
          <w:szCs w:val="24"/>
          <w:lang w:val="en-US" w:eastAsia="zh-CN"/>
        </w:rPr>
        <w:t xml:space="preserve"> </w:t>
      </w:r>
      <w:r>
        <w:rPr>
          <w:rFonts w:hint="eastAsia"/>
          <w:sz w:val="24"/>
          <w:szCs w:val="24"/>
        </w:rPr>
        <w:t>后备电源磷酸铁锂电池系统内可配蓄电池热失控火灾防控装置，实时监测电池的热安全相关的数据，并具有电池热失控火情预警功能。具体要求如下：</w:t>
      </w:r>
    </w:p>
    <w:p>
      <w:pPr>
        <w:pStyle w:val="62"/>
        <w:spacing w:line="360" w:lineRule="auto"/>
        <w:ind w:left="717" w:leftChars="186" w:hanging="326" w:hangingChars="136"/>
        <w:rPr>
          <w:sz w:val="24"/>
          <w:szCs w:val="24"/>
        </w:rPr>
      </w:pPr>
      <w:r>
        <w:rPr>
          <w:rFonts w:hint="eastAsia"/>
          <w:sz w:val="24"/>
          <w:szCs w:val="24"/>
        </w:rPr>
        <w:t xml:space="preserve">1 </w:t>
      </w:r>
      <w:r>
        <w:rPr>
          <w:rFonts w:hint="eastAsia"/>
          <w:sz w:val="24"/>
          <w:szCs w:val="24"/>
          <w:lang w:val="en-US" w:eastAsia="zh-CN"/>
        </w:rPr>
        <w:t xml:space="preserve"> </w:t>
      </w:r>
      <w:r>
        <w:rPr>
          <w:rFonts w:hint="eastAsia"/>
          <w:sz w:val="24"/>
          <w:szCs w:val="24"/>
        </w:rPr>
        <w:t>电池箱火灾防控装置应满足中国消防产品合格评定中心</w:t>
      </w:r>
      <w:r>
        <w:rPr>
          <w:rFonts w:hint="eastAsia"/>
          <w:sz w:val="24"/>
          <w:szCs w:val="24"/>
          <w:lang w:eastAsia="zh-CN"/>
        </w:rPr>
        <w:t>（</w:t>
      </w:r>
      <w:r>
        <w:rPr>
          <w:rFonts w:hint="eastAsia"/>
          <w:sz w:val="24"/>
          <w:szCs w:val="24"/>
        </w:rPr>
        <w:t>CCCF</w:t>
      </w:r>
      <w:r>
        <w:rPr>
          <w:rFonts w:hint="eastAsia"/>
          <w:sz w:val="24"/>
          <w:szCs w:val="24"/>
          <w:lang w:eastAsia="zh-CN"/>
        </w:rPr>
        <w:t>）</w:t>
      </w:r>
      <w:r>
        <w:rPr>
          <w:rFonts w:hint="eastAsia"/>
          <w:sz w:val="24"/>
          <w:szCs w:val="24"/>
          <w:lang w:val="en-US" w:eastAsia="zh-CN"/>
        </w:rPr>
        <w:t>的</w:t>
      </w:r>
      <w:r>
        <w:rPr>
          <w:rFonts w:hint="eastAsia"/>
          <w:sz w:val="24"/>
          <w:szCs w:val="24"/>
        </w:rPr>
        <w:t>消防产品技术鉴定要求。</w:t>
      </w:r>
    </w:p>
    <w:p>
      <w:pPr>
        <w:pStyle w:val="62"/>
        <w:spacing w:line="360" w:lineRule="auto"/>
        <w:ind w:left="717" w:leftChars="186" w:hanging="326" w:hangingChars="136"/>
        <w:rPr>
          <w:sz w:val="24"/>
          <w:szCs w:val="24"/>
        </w:rPr>
      </w:pPr>
      <w:r>
        <w:rPr>
          <w:rFonts w:hint="eastAsia"/>
          <w:sz w:val="24"/>
          <w:szCs w:val="24"/>
        </w:rPr>
        <w:t xml:space="preserve">2 </w:t>
      </w:r>
      <w:r>
        <w:rPr>
          <w:rFonts w:hint="eastAsia"/>
          <w:sz w:val="24"/>
          <w:szCs w:val="24"/>
          <w:lang w:val="en-US" w:eastAsia="zh-CN"/>
        </w:rPr>
        <w:t xml:space="preserve"> </w:t>
      </w:r>
      <w:r>
        <w:rPr>
          <w:rFonts w:hint="eastAsia"/>
          <w:sz w:val="24"/>
          <w:szCs w:val="24"/>
        </w:rPr>
        <w:t>后备电源磷酸铁锂电池系统应具备预警联动的功能。</w:t>
      </w:r>
    </w:p>
    <w:p>
      <w:pPr>
        <w:pStyle w:val="62"/>
        <w:adjustRightInd w:val="0"/>
        <w:spacing w:line="360" w:lineRule="auto"/>
        <w:ind w:left="1054" w:leftChars="341" w:hanging="338" w:hangingChars="141"/>
        <w:rPr>
          <w:sz w:val="24"/>
          <w:szCs w:val="24"/>
        </w:rPr>
      </w:pPr>
      <w:r>
        <w:rPr>
          <w:rFonts w:hint="eastAsia"/>
          <w:sz w:val="24"/>
          <w:szCs w:val="24"/>
          <w:lang w:val="en-US" w:eastAsia="zh-CN"/>
        </w:rPr>
        <w:t>1）</w:t>
      </w:r>
      <w:r>
        <w:rPr>
          <w:rFonts w:hint="eastAsia"/>
          <w:sz w:val="24"/>
          <w:szCs w:val="24"/>
        </w:rPr>
        <w:t>电池热失控火灾防控装置应能够根据监测到的气体、烟雾浓度及温度数据，通过电池热失控模型算法进行分级报警，并与充放电保护动作联动。</w:t>
      </w:r>
    </w:p>
    <w:p>
      <w:pPr>
        <w:pStyle w:val="62"/>
        <w:adjustRightInd w:val="0"/>
        <w:spacing w:line="360" w:lineRule="auto"/>
        <w:ind w:left="1054" w:leftChars="341" w:hanging="338" w:hangingChars="141"/>
        <w:rPr>
          <w:sz w:val="24"/>
          <w:szCs w:val="24"/>
        </w:rPr>
      </w:pPr>
      <w:r>
        <w:rPr>
          <w:rFonts w:hint="eastAsia"/>
          <w:sz w:val="24"/>
          <w:szCs w:val="24"/>
        </w:rPr>
        <w:t>2</w:t>
      </w:r>
      <w:r>
        <w:rPr>
          <w:rFonts w:hint="eastAsia"/>
          <w:sz w:val="24"/>
          <w:szCs w:val="24"/>
          <w:lang w:eastAsia="zh-CN"/>
        </w:rPr>
        <w:t>）</w:t>
      </w:r>
      <w:r>
        <w:rPr>
          <w:rFonts w:hint="eastAsia"/>
          <w:sz w:val="24"/>
          <w:szCs w:val="24"/>
        </w:rPr>
        <w:t>根据温度、CO浓度、烟雾浓度将探测器报警分为一级、二级、三级共三个级别，其中一级危险程度最高，报警级别从高往低依次为：一级、二级、三级。</w:t>
      </w:r>
    </w:p>
    <w:p>
      <w:pPr>
        <w:pStyle w:val="62"/>
        <w:spacing w:line="360" w:lineRule="auto"/>
        <w:ind w:firstLine="0"/>
        <w:rPr>
          <w:sz w:val="24"/>
          <w:szCs w:val="24"/>
        </w:rPr>
      </w:pPr>
      <w:r>
        <w:rPr>
          <w:rFonts w:hint="eastAsia"/>
          <w:sz w:val="24"/>
          <w:szCs w:val="24"/>
        </w:rPr>
        <w:t xml:space="preserve">4.3.6 </w:t>
      </w:r>
      <w:r>
        <w:rPr>
          <w:rFonts w:hint="eastAsia"/>
          <w:sz w:val="24"/>
          <w:szCs w:val="24"/>
          <w:lang w:val="en-US" w:eastAsia="zh-CN"/>
        </w:rPr>
        <w:t xml:space="preserve"> </w:t>
      </w:r>
      <w:r>
        <w:rPr>
          <w:rFonts w:hint="eastAsia"/>
          <w:sz w:val="24"/>
          <w:szCs w:val="24"/>
        </w:rPr>
        <w:t>后备电源磷酸铁锂电池系统内应安装模块级和电池簇级的灭火装置，配合热失控火灾防控装置能够实现主动灭火功能。</w:t>
      </w:r>
    </w:p>
    <w:p>
      <w:pPr>
        <w:pStyle w:val="62"/>
        <w:spacing w:line="360" w:lineRule="auto"/>
        <w:ind w:firstLine="0"/>
        <w:rPr>
          <w:sz w:val="24"/>
          <w:szCs w:val="24"/>
        </w:rPr>
      </w:pPr>
      <w:r>
        <w:rPr>
          <w:rFonts w:hint="eastAsia"/>
          <w:sz w:val="24"/>
          <w:szCs w:val="24"/>
        </w:rPr>
        <w:t xml:space="preserve">4.3.7 </w:t>
      </w:r>
      <w:r>
        <w:rPr>
          <w:rFonts w:hint="eastAsia"/>
          <w:sz w:val="24"/>
          <w:szCs w:val="24"/>
          <w:lang w:val="en-US" w:eastAsia="zh-CN"/>
        </w:rPr>
        <w:t xml:space="preserve"> </w:t>
      </w:r>
      <w:r>
        <w:rPr>
          <w:rFonts w:hint="eastAsia"/>
          <w:sz w:val="24"/>
          <w:szCs w:val="24"/>
        </w:rPr>
        <w:t>灭火装置应满足磷酸铁锂蓄电池的灭火要求，并取得国家认可的消防检验中心（或机构）的检测合格报告，及国家认可的灭火药剂无毒无腐蚀检测合格报告。</w:t>
      </w:r>
    </w:p>
    <w:p>
      <w:pPr>
        <w:spacing w:line="360" w:lineRule="auto"/>
        <w:ind w:firstLine="452"/>
        <w:rPr>
          <w:sz w:val="24"/>
          <w:szCs w:val="24"/>
        </w:rPr>
      </w:pPr>
      <w:r>
        <w:rPr>
          <w:rFonts w:hint="eastAsia"/>
          <w:sz w:val="24"/>
          <w:szCs w:val="24"/>
        </w:rPr>
        <w:br w:type="page"/>
      </w:r>
    </w:p>
    <w:p>
      <w:pPr>
        <w:pStyle w:val="2"/>
        <w:widowControl/>
        <w:numPr>
          <w:ilvl w:val="0"/>
          <w:numId w:val="0"/>
        </w:numPr>
        <w:tabs>
          <w:tab w:val="right" w:leader="middleDot" w:pos="9240"/>
        </w:tabs>
        <w:adjustRightInd w:val="0"/>
        <w:spacing w:before="160" w:after="160" w:line="360" w:lineRule="auto"/>
        <w:ind w:left="645" w:hanging="645"/>
        <w:textAlignment w:val="baseline"/>
        <w:rPr>
          <w:rFonts w:hint="eastAsia"/>
          <w:kern w:val="44"/>
          <w:sz w:val="32"/>
          <w:szCs w:val="44"/>
        </w:rPr>
      </w:pPr>
      <w:bookmarkStart w:id="49" w:name="_Toc24533"/>
      <w:bookmarkStart w:id="50" w:name="_Toc23691"/>
      <w:bookmarkStart w:id="51" w:name="_Toc21274"/>
      <w:bookmarkStart w:id="52" w:name="_Toc22706"/>
      <w:bookmarkStart w:id="53" w:name="_Toc14160"/>
      <w:r>
        <w:rPr>
          <w:rFonts w:hint="eastAsia"/>
          <w:kern w:val="44"/>
          <w:sz w:val="32"/>
          <w:szCs w:val="44"/>
        </w:rPr>
        <w:t xml:space="preserve">5 </w:t>
      </w:r>
      <w:r>
        <w:rPr>
          <w:rFonts w:hint="eastAsia"/>
          <w:kern w:val="44"/>
          <w:sz w:val="32"/>
          <w:szCs w:val="44"/>
          <w:lang w:val="en-US" w:eastAsia="zh-CN"/>
        </w:rPr>
        <w:t xml:space="preserve">  </w:t>
      </w:r>
      <w:r>
        <w:rPr>
          <w:rFonts w:hint="eastAsia"/>
          <w:kern w:val="44"/>
          <w:sz w:val="32"/>
          <w:szCs w:val="44"/>
        </w:rPr>
        <w:t>试验方法</w:t>
      </w:r>
      <w:bookmarkEnd w:id="49"/>
      <w:bookmarkEnd w:id="50"/>
      <w:bookmarkEnd w:id="51"/>
      <w:bookmarkEnd w:id="52"/>
      <w:bookmarkEnd w:id="53"/>
    </w:p>
    <w:p>
      <w:pPr>
        <w:spacing w:line="360" w:lineRule="auto"/>
        <w:rPr>
          <w:sz w:val="24"/>
          <w:szCs w:val="24"/>
        </w:rPr>
      </w:pPr>
      <w:r>
        <w:rPr>
          <w:rFonts w:hint="eastAsia"/>
          <w:sz w:val="24"/>
          <w:szCs w:val="24"/>
        </w:rPr>
        <w:t>5.</w:t>
      </w:r>
      <w:r>
        <w:rPr>
          <w:rFonts w:hint="eastAsia"/>
          <w:sz w:val="24"/>
          <w:szCs w:val="24"/>
          <w:lang w:val="en-US" w:eastAsia="zh-CN"/>
        </w:rPr>
        <w:t>0.</w:t>
      </w:r>
      <w:r>
        <w:rPr>
          <w:rFonts w:hint="eastAsia"/>
          <w:sz w:val="24"/>
          <w:szCs w:val="24"/>
        </w:rPr>
        <w:t>1</w:t>
      </w:r>
      <w:r>
        <w:rPr>
          <w:rFonts w:hint="eastAsia"/>
          <w:sz w:val="24"/>
          <w:szCs w:val="24"/>
          <w:lang w:val="en-US" w:eastAsia="zh-CN"/>
        </w:rPr>
        <w:t xml:space="preserve">  </w:t>
      </w:r>
      <w:r>
        <w:rPr>
          <w:rFonts w:hint="eastAsia"/>
          <w:sz w:val="24"/>
          <w:szCs w:val="24"/>
        </w:rPr>
        <w:t>试验条件除另有规定外，试验应在温度25℃±5℃，相对湿度</w:t>
      </w:r>
      <w:r>
        <w:rPr>
          <w:rFonts w:hint="eastAsia"/>
          <w:sz w:val="24"/>
          <w:szCs w:val="24"/>
          <w:lang w:val="en-US" w:eastAsia="zh-CN"/>
        </w:rPr>
        <w:t>小于等于</w:t>
      </w:r>
      <w:r>
        <w:rPr>
          <w:rFonts w:hint="eastAsia"/>
          <w:sz w:val="24"/>
          <w:szCs w:val="24"/>
        </w:rPr>
        <w:t>75%，大气压力为86kPa~106kPa的环境中进行。</w:t>
      </w:r>
    </w:p>
    <w:p>
      <w:pPr>
        <w:spacing w:line="360" w:lineRule="auto"/>
        <w:rPr>
          <w:rFonts w:hint="default" w:eastAsia="宋体"/>
          <w:sz w:val="24"/>
          <w:szCs w:val="24"/>
          <w:lang w:val="en-US" w:eastAsia="zh-CN"/>
        </w:rPr>
      </w:pPr>
      <w:r>
        <w:rPr>
          <w:rFonts w:hint="eastAsia"/>
          <w:sz w:val="24"/>
          <w:szCs w:val="24"/>
        </w:rPr>
        <w:t>5.</w:t>
      </w:r>
      <w:r>
        <w:rPr>
          <w:rFonts w:hint="eastAsia"/>
          <w:sz w:val="24"/>
          <w:szCs w:val="24"/>
          <w:lang w:val="en-US" w:eastAsia="zh-CN"/>
        </w:rPr>
        <w:t>0.</w:t>
      </w:r>
      <w:r>
        <w:rPr>
          <w:rFonts w:hint="eastAsia"/>
          <w:sz w:val="24"/>
          <w:szCs w:val="24"/>
        </w:rPr>
        <w:t xml:space="preserve">2 </w:t>
      </w:r>
      <w:r>
        <w:rPr>
          <w:rFonts w:hint="eastAsia"/>
          <w:sz w:val="24"/>
          <w:szCs w:val="24"/>
          <w:lang w:val="en-US" w:eastAsia="zh-CN"/>
        </w:rPr>
        <w:t xml:space="preserve"> </w:t>
      </w:r>
      <w:r>
        <w:rPr>
          <w:rFonts w:hint="eastAsia"/>
          <w:sz w:val="24"/>
          <w:szCs w:val="24"/>
        </w:rPr>
        <w:t>系统功能</w:t>
      </w:r>
      <w:r>
        <w:rPr>
          <w:rFonts w:hint="eastAsia"/>
          <w:sz w:val="24"/>
          <w:szCs w:val="24"/>
          <w:lang w:val="en-US" w:eastAsia="zh-CN"/>
        </w:rPr>
        <w:t>及</w:t>
      </w:r>
      <w:r>
        <w:rPr>
          <w:rFonts w:hint="eastAsia"/>
          <w:sz w:val="24"/>
          <w:szCs w:val="24"/>
        </w:rPr>
        <w:t>性能</w:t>
      </w:r>
      <w:r>
        <w:rPr>
          <w:rFonts w:hint="eastAsia"/>
          <w:sz w:val="24"/>
          <w:szCs w:val="24"/>
          <w:lang w:val="en-US" w:eastAsia="zh-CN"/>
        </w:rPr>
        <w:t>要求应符合下列要求：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1</w:t>
      </w:r>
      <w:r>
        <w:rPr>
          <w:rFonts w:hint="eastAsia"/>
          <w:sz w:val="24"/>
          <w:szCs w:val="24"/>
          <w:lang w:val="en-US" w:eastAsia="zh-CN"/>
        </w:rPr>
        <w:t xml:space="preserve">  </w:t>
      </w:r>
      <w:r>
        <w:rPr>
          <w:rFonts w:hint="eastAsia"/>
          <w:sz w:val="24"/>
          <w:szCs w:val="24"/>
        </w:rPr>
        <w:t>应急供电功能检查应按本规范第3.</w:t>
      </w:r>
      <w:r>
        <w:rPr>
          <w:rFonts w:hint="eastAsia"/>
          <w:sz w:val="24"/>
          <w:szCs w:val="24"/>
          <w:lang w:val="en-US" w:eastAsia="zh-CN"/>
        </w:rPr>
        <w:t>0</w:t>
      </w:r>
      <w:r>
        <w:rPr>
          <w:rFonts w:hint="eastAsia"/>
          <w:sz w:val="24"/>
          <w:szCs w:val="24"/>
        </w:rPr>
        <w:t>.1条的有关要求对样品进行</w:t>
      </w:r>
      <w:r>
        <w:rPr>
          <w:rFonts w:hint="eastAsia"/>
          <w:sz w:val="24"/>
          <w:szCs w:val="24"/>
          <w:lang w:val="en-US" w:eastAsia="zh-CN"/>
        </w:rPr>
        <w:t>检查</w:t>
      </w:r>
      <w:r>
        <w:rPr>
          <w:rFonts w:hint="eastAsia"/>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 xml:space="preserve">2 </w:t>
      </w:r>
      <w:r>
        <w:rPr>
          <w:rFonts w:hint="eastAsia"/>
          <w:sz w:val="24"/>
          <w:szCs w:val="24"/>
          <w:lang w:val="en-US" w:eastAsia="zh-CN"/>
        </w:rPr>
        <w:t xml:space="preserve"> </w:t>
      </w:r>
      <w:r>
        <w:rPr>
          <w:rFonts w:hint="eastAsia"/>
          <w:sz w:val="24"/>
          <w:szCs w:val="24"/>
        </w:rPr>
        <w:t>应急供电保持功能检查</w:t>
      </w:r>
      <w:r>
        <w:rPr>
          <w:rFonts w:hint="eastAsia"/>
          <w:sz w:val="24"/>
          <w:szCs w:val="24"/>
          <w:lang w:val="en-US" w:eastAsia="zh-CN"/>
        </w:rPr>
        <w:t>应</w:t>
      </w:r>
      <w:r>
        <w:rPr>
          <w:rFonts w:hint="eastAsia"/>
          <w:sz w:val="24"/>
          <w:szCs w:val="24"/>
        </w:rPr>
        <w:t>按</w:t>
      </w:r>
      <w:r>
        <w:rPr>
          <w:rFonts w:hint="eastAsia"/>
          <w:sz w:val="24"/>
          <w:szCs w:val="24"/>
          <w:lang w:val="en-US" w:eastAsia="zh-CN"/>
        </w:rPr>
        <w:t>本规范第3.0.1条</w:t>
      </w:r>
      <w:r>
        <w:rPr>
          <w:rFonts w:hint="eastAsia"/>
          <w:sz w:val="24"/>
          <w:szCs w:val="24"/>
        </w:rPr>
        <w:t>的有关要求对样品进行</w:t>
      </w:r>
      <w:r>
        <w:rPr>
          <w:rFonts w:hint="eastAsia"/>
          <w:sz w:val="24"/>
          <w:szCs w:val="24"/>
          <w:lang w:val="en-US" w:eastAsia="zh-CN"/>
        </w:rPr>
        <w:t>检查</w:t>
      </w:r>
      <w:r>
        <w:rPr>
          <w:rFonts w:hint="eastAsia"/>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 xml:space="preserve">3 </w:t>
      </w:r>
      <w:r>
        <w:rPr>
          <w:rFonts w:hint="eastAsia"/>
          <w:sz w:val="24"/>
          <w:szCs w:val="24"/>
          <w:lang w:val="en-US" w:eastAsia="zh-CN"/>
        </w:rPr>
        <w:t xml:space="preserve"> </w:t>
      </w:r>
      <w:r>
        <w:rPr>
          <w:rFonts w:hint="eastAsia"/>
          <w:sz w:val="24"/>
          <w:szCs w:val="24"/>
        </w:rPr>
        <w:t>系统复位功能检查</w:t>
      </w:r>
      <w:r>
        <w:rPr>
          <w:rFonts w:hint="eastAsia"/>
          <w:b w:val="0"/>
          <w:bCs w:val="0"/>
          <w:sz w:val="24"/>
          <w:szCs w:val="24"/>
          <w:lang w:val="en-US" w:eastAsia="zh-CN"/>
        </w:rPr>
        <w:t>应</w:t>
      </w:r>
      <w:r>
        <w:rPr>
          <w:rFonts w:hint="eastAsia"/>
          <w:sz w:val="24"/>
          <w:szCs w:val="24"/>
        </w:rPr>
        <w:t>按</w:t>
      </w:r>
      <w:r>
        <w:rPr>
          <w:rFonts w:hint="eastAsia"/>
          <w:sz w:val="24"/>
          <w:szCs w:val="24"/>
          <w:lang w:val="en-US" w:eastAsia="zh-CN"/>
        </w:rPr>
        <w:t>本规范第3.0.2条</w:t>
      </w:r>
      <w:r>
        <w:rPr>
          <w:rFonts w:hint="eastAsia"/>
          <w:sz w:val="24"/>
          <w:szCs w:val="24"/>
        </w:rPr>
        <w:t>的有关要求对样品进行</w:t>
      </w:r>
      <w:r>
        <w:rPr>
          <w:rFonts w:hint="eastAsia"/>
          <w:sz w:val="24"/>
          <w:szCs w:val="24"/>
          <w:lang w:val="en-US" w:eastAsia="zh-CN"/>
        </w:rPr>
        <w:t>检查</w:t>
      </w:r>
      <w:r>
        <w:rPr>
          <w:rFonts w:hint="eastAsia"/>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 xml:space="preserve">4 </w:t>
      </w:r>
      <w:r>
        <w:rPr>
          <w:rFonts w:hint="eastAsia"/>
          <w:sz w:val="24"/>
          <w:szCs w:val="24"/>
          <w:lang w:val="en-US" w:eastAsia="zh-CN"/>
        </w:rPr>
        <w:t xml:space="preserve"> </w:t>
      </w:r>
      <w:r>
        <w:rPr>
          <w:rFonts w:hint="eastAsia"/>
          <w:sz w:val="24"/>
          <w:szCs w:val="24"/>
        </w:rPr>
        <w:t>系统自检功能检查</w:t>
      </w:r>
      <w:r>
        <w:rPr>
          <w:rFonts w:hint="eastAsia"/>
          <w:b w:val="0"/>
          <w:bCs w:val="0"/>
          <w:sz w:val="24"/>
          <w:szCs w:val="24"/>
          <w:lang w:val="en-US" w:eastAsia="zh-CN"/>
        </w:rPr>
        <w:t>应</w:t>
      </w:r>
      <w:r>
        <w:rPr>
          <w:rFonts w:hint="eastAsia"/>
          <w:sz w:val="24"/>
          <w:szCs w:val="24"/>
        </w:rPr>
        <w:t>按</w:t>
      </w:r>
      <w:r>
        <w:rPr>
          <w:rFonts w:hint="eastAsia"/>
          <w:sz w:val="24"/>
          <w:szCs w:val="24"/>
          <w:lang w:val="en-US" w:eastAsia="zh-CN"/>
        </w:rPr>
        <w:t>本规范第</w:t>
      </w:r>
      <w:r>
        <w:rPr>
          <w:rFonts w:hint="eastAsia"/>
          <w:sz w:val="24"/>
          <w:szCs w:val="24"/>
        </w:rPr>
        <w:t>3.</w:t>
      </w:r>
      <w:r>
        <w:rPr>
          <w:rFonts w:hint="eastAsia"/>
          <w:sz w:val="24"/>
          <w:szCs w:val="24"/>
          <w:lang w:val="en-US" w:eastAsia="zh-CN"/>
        </w:rPr>
        <w:t>0</w:t>
      </w:r>
      <w:r>
        <w:rPr>
          <w:rFonts w:hint="eastAsia"/>
          <w:sz w:val="24"/>
          <w:szCs w:val="24"/>
        </w:rPr>
        <w:t>.3</w:t>
      </w:r>
      <w:r>
        <w:rPr>
          <w:rFonts w:hint="eastAsia"/>
          <w:sz w:val="24"/>
          <w:szCs w:val="24"/>
          <w:lang w:val="en-US" w:eastAsia="zh-CN"/>
        </w:rPr>
        <w:t>条</w:t>
      </w:r>
      <w:r>
        <w:rPr>
          <w:rFonts w:hint="eastAsia"/>
          <w:sz w:val="24"/>
          <w:szCs w:val="24"/>
        </w:rPr>
        <w:t>的有关要求对样品进行</w:t>
      </w:r>
      <w:r>
        <w:rPr>
          <w:rFonts w:hint="eastAsia"/>
          <w:sz w:val="24"/>
          <w:szCs w:val="24"/>
          <w:lang w:val="en-US" w:eastAsia="zh-CN"/>
        </w:rPr>
        <w:t>检查</w:t>
      </w:r>
      <w:r>
        <w:rPr>
          <w:rFonts w:hint="eastAsia"/>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 xml:space="preserve">5 </w:t>
      </w:r>
      <w:r>
        <w:rPr>
          <w:rFonts w:hint="eastAsia"/>
          <w:sz w:val="24"/>
          <w:szCs w:val="24"/>
          <w:lang w:val="en-US" w:eastAsia="zh-CN"/>
        </w:rPr>
        <w:t xml:space="preserve"> </w:t>
      </w:r>
      <w:r>
        <w:rPr>
          <w:rFonts w:hint="eastAsia"/>
          <w:sz w:val="24"/>
          <w:szCs w:val="24"/>
        </w:rPr>
        <w:t>故障报警功能检查</w:t>
      </w:r>
      <w:r>
        <w:rPr>
          <w:rFonts w:hint="eastAsia"/>
          <w:b w:val="0"/>
          <w:bCs w:val="0"/>
          <w:sz w:val="24"/>
          <w:szCs w:val="24"/>
          <w:lang w:val="en-US" w:eastAsia="zh-CN"/>
        </w:rPr>
        <w:t>应</w:t>
      </w:r>
      <w:r>
        <w:rPr>
          <w:rFonts w:hint="eastAsia"/>
          <w:sz w:val="24"/>
          <w:szCs w:val="24"/>
        </w:rPr>
        <w:t>按</w:t>
      </w:r>
      <w:r>
        <w:rPr>
          <w:rFonts w:hint="eastAsia"/>
          <w:sz w:val="24"/>
          <w:szCs w:val="24"/>
          <w:lang w:val="en-US" w:eastAsia="zh-CN"/>
        </w:rPr>
        <w:t>本规范第</w:t>
      </w:r>
      <w:r>
        <w:rPr>
          <w:rFonts w:hint="eastAsia"/>
          <w:sz w:val="24"/>
          <w:szCs w:val="24"/>
        </w:rPr>
        <w:t>3.</w:t>
      </w:r>
      <w:r>
        <w:rPr>
          <w:rFonts w:hint="eastAsia"/>
          <w:sz w:val="24"/>
          <w:szCs w:val="24"/>
          <w:lang w:val="en-US" w:eastAsia="zh-CN"/>
        </w:rPr>
        <w:t>0</w:t>
      </w:r>
      <w:r>
        <w:rPr>
          <w:rFonts w:hint="eastAsia"/>
          <w:sz w:val="24"/>
          <w:szCs w:val="24"/>
        </w:rPr>
        <w:t>.4</w:t>
      </w:r>
      <w:r>
        <w:rPr>
          <w:rFonts w:hint="eastAsia"/>
          <w:sz w:val="24"/>
          <w:szCs w:val="24"/>
          <w:lang w:val="en-US" w:eastAsia="zh-CN"/>
        </w:rPr>
        <w:t>条</w:t>
      </w:r>
      <w:r>
        <w:rPr>
          <w:rFonts w:hint="eastAsia"/>
          <w:sz w:val="24"/>
          <w:szCs w:val="24"/>
        </w:rPr>
        <w:t>的有关要求对样品进行</w:t>
      </w:r>
      <w:r>
        <w:rPr>
          <w:rFonts w:hint="eastAsia"/>
          <w:sz w:val="24"/>
          <w:szCs w:val="24"/>
          <w:lang w:val="en-US" w:eastAsia="zh-CN"/>
        </w:rPr>
        <w:t>检查</w:t>
      </w:r>
      <w:r>
        <w:rPr>
          <w:rFonts w:hint="eastAsia"/>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 xml:space="preserve">6 </w:t>
      </w:r>
      <w:r>
        <w:rPr>
          <w:rFonts w:hint="eastAsia"/>
          <w:sz w:val="24"/>
          <w:szCs w:val="24"/>
          <w:lang w:val="en-US" w:eastAsia="zh-CN"/>
        </w:rPr>
        <w:t xml:space="preserve"> </w:t>
      </w:r>
      <w:r>
        <w:rPr>
          <w:rFonts w:hint="eastAsia"/>
          <w:sz w:val="24"/>
          <w:szCs w:val="24"/>
        </w:rPr>
        <w:t>通讯功能检查</w:t>
      </w:r>
      <w:r>
        <w:rPr>
          <w:rFonts w:hint="eastAsia"/>
          <w:b w:val="0"/>
          <w:bCs w:val="0"/>
          <w:sz w:val="24"/>
          <w:szCs w:val="24"/>
          <w:lang w:val="en-US" w:eastAsia="zh-CN"/>
        </w:rPr>
        <w:t>应</w:t>
      </w:r>
      <w:r>
        <w:rPr>
          <w:rFonts w:hint="eastAsia"/>
          <w:sz w:val="24"/>
          <w:szCs w:val="24"/>
        </w:rPr>
        <w:t>按</w:t>
      </w:r>
      <w:r>
        <w:rPr>
          <w:rFonts w:hint="eastAsia"/>
          <w:sz w:val="24"/>
          <w:szCs w:val="24"/>
          <w:lang w:val="en-US" w:eastAsia="zh-CN"/>
        </w:rPr>
        <w:t>本规范第</w:t>
      </w:r>
      <w:r>
        <w:rPr>
          <w:rFonts w:hint="eastAsia"/>
          <w:sz w:val="24"/>
          <w:szCs w:val="24"/>
        </w:rPr>
        <w:t>3.</w:t>
      </w:r>
      <w:r>
        <w:rPr>
          <w:rFonts w:hint="eastAsia"/>
          <w:sz w:val="24"/>
          <w:szCs w:val="24"/>
          <w:lang w:val="en-US" w:eastAsia="zh-CN"/>
        </w:rPr>
        <w:t>0</w:t>
      </w:r>
      <w:r>
        <w:rPr>
          <w:rFonts w:hint="eastAsia"/>
          <w:sz w:val="24"/>
          <w:szCs w:val="24"/>
        </w:rPr>
        <w:t>.5</w:t>
      </w:r>
      <w:r>
        <w:rPr>
          <w:rFonts w:hint="eastAsia"/>
          <w:sz w:val="24"/>
          <w:szCs w:val="24"/>
          <w:lang w:val="en-US" w:eastAsia="zh-CN"/>
        </w:rPr>
        <w:t>条</w:t>
      </w:r>
      <w:r>
        <w:rPr>
          <w:rFonts w:hint="eastAsia"/>
          <w:sz w:val="24"/>
          <w:szCs w:val="24"/>
        </w:rPr>
        <w:t>的有关要求对样品进行</w:t>
      </w:r>
      <w:r>
        <w:rPr>
          <w:rFonts w:hint="eastAsia"/>
          <w:sz w:val="24"/>
          <w:szCs w:val="24"/>
          <w:lang w:val="en-US" w:eastAsia="zh-CN"/>
        </w:rPr>
        <w:t>检查</w:t>
      </w:r>
      <w:r>
        <w:rPr>
          <w:rFonts w:hint="eastAsia"/>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 xml:space="preserve">7 </w:t>
      </w:r>
      <w:r>
        <w:rPr>
          <w:rFonts w:hint="eastAsia"/>
          <w:sz w:val="24"/>
          <w:szCs w:val="24"/>
          <w:lang w:val="en-US" w:eastAsia="zh-CN"/>
        </w:rPr>
        <w:t xml:space="preserve"> </w:t>
      </w:r>
      <w:r>
        <w:rPr>
          <w:rFonts w:hint="eastAsia"/>
          <w:sz w:val="24"/>
          <w:szCs w:val="24"/>
        </w:rPr>
        <w:t>运行参数监测和显示功能检查</w:t>
      </w:r>
      <w:r>
        <w:rPr>
          <w:rFonts w:hint="eastAsia"/>
          <w:b w:val="0"/>
          <w:bCs w:val="0"/>
          <w:sz w:val="24"/>
          <w:szCs w:val="24"/>
          <w:lang w:val="en-US" w:eastAsia="zh-CN"/>
        </w:rPr>
        <w:t>应</w:t>
      </w:r>
      <w:r>
        <w:rPr>
          <w:rFonts w:hint="eastAsia"/>
          <w:sz w:val="24"/>
          <w:szCs w:val="24"/>
        </w:rPr>
        <w:t>按</w:t>
      </w:r>
      <w:r>
        <w:rPr>
          <w:rFonts w:hint="eastAsia"/>
          <w:sz w:val="24"/>
          <w:szCs w:val="24"/>
          <w:lang w:val="en-US" w:eastAsia="zh-CN"/>
        </w:rPr>
        <w:t>本规范第</w:t>
      </w:r>
      <w:r>
        <w:rPr>
          <w:rFonts w:hint="eastAsia"/>
          <w:sz w:val="24"/>
          <w:szCs w:val="24"/>
        </w:rPr>
        <w:t>3.</w:t>
      </w:r>
      <w:r>
        <w:rPr>
          <w:rFonts w:hint="eastAsia"/>
          <w:sz w:val="24"/>
          <w:szCs w:val="24"/>
          <w:lang w:val="en-US" w:eastAsia="zh-CN"/>
        </w:rPr>
        <w:t>0</w:t>
      </w:r>
      <w:r>
        <w:rPr>
          <w:rFonts w:hint="eastAsia"/>
          <w:sz w:val="24"/>
          <w:szCs w:val="24"/>
        </w:rPr>
        <w:t>.6</w:t>
      </w:r>
      <w:r>
        <w:rPr>
          <w:rFonts w:hint="eastAsia"/>
          <w:sz w:val="24"/>
          <w:szCs w:val="24"/>
          <w:lang w:val="en-US" w:eastAsia="zh-CN"/>
        </w:rPr>
        <w:t>条</w:t>
      </w:r>
      <w:r>
        <w:rPr>
          <w:rFonts w:hint="eastAsia"/>
          <w:sz w:val="24"/>
          <w:szCs w:val="24"/>
        </w:rPr>
        <w:t>的有关要求对样品进行</w:t>
      </w:r>
      <w:r>
        <w:rPr>
          <w:rFonts w:hint="eastAsia"/>
          <w:sz w:val="24"/>
          <w:szCs w:val="24"/>
          <w:lang w:val="en-US" w:eastAsia="zh-CN"/>
        </w:rPr>
        <w:t>检查</w:t>
      </w:r>
      <w:r>
        <w:rPr>
          <w:rFonts w:hint="eastAsia"/>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 xml:space="preserve">8 </w:t>
      </w:r>
      <w:r>
        <w:rPr>
          <w:rFonts w:hint="eastAsia"/>
          <w:sz w:val="24"/>
          <w:szCs w:val="24"/>
          <w:lang w:val="en-US" w:eastAsia="zh-CN"/>
        </w:rPr>
        <w:t xml:space="preserve"> </w:t>
      </w:r>
      <w:r>
        <w:rPr>
          <w:rFonts w:hint="eastAsia"/>
          <w:sz w:val="24"/>
          <w:szCs w:val="24"/>
        </w:rPr>
        <w:t>操作级别功能检查</w:t>
      </w:r>
      <w:r>
        <w:rPr>
          <w:rFonts w:hint="eastAsia"/>
          <w:b w:val="0"/>
          <w:bCs w:val="0"/>
          <w:sz w:val="24"/>
          <w:szCs w:val="24"/>
          <w:lang w:val="en-US" w:eastAsia="zh-CN"/>
        </w:rPr>
        <w:t>应</w:t>
      </w:r>
      <w:r>
        <w:rPr>
          <w:rFonts w:hint="eastAsia"/>
          <w:sz w:val="24"/>
          <w:szCs w:val="24"/>
        </w:rPr>
        <w:t>按</w:t>
      </w:r>
      <w:r>
        <w:rPr>
          <w:rFonts w:hint="eastAsia"/>
          <w:sz w:val="24"/>
          <w:szCs w:val="24"/>
          <w:lang w:val="en-US" w:eastAsia="zh-CN"/>
        </w:rPr>
        <w:t>本规范第</w:t>
      </w:r>
      <w:r>
        <w:rPr>
          <w:rFonts w:hint="eastAsia"/>
          <w:sz w:val="24"/>
          <w:szCs w:val="24"/>
        </w:rPr>
        <w:t>3.</w:t>
      </w:r>
      <w:r>
        <w:rPr>
          <w:rFonts w:hint="eastAsia"/>
          <w:sz w:val="24"/>
          <w:szCs w:val="24"/>
          <w:lang w:val="en-US" w:eastAsia="zh-CN"/>
        </w:rPr>
        <w:t>0</w:t>
      </w:r>
      <w:r>
        <w:rPr>
          <w:rFonts w:hint="eastAsia"/>
          <w:sz w:val="24"/>
          <w:szCs w:val="24"/>
        </w:rPr>
        <w:t>.7</w:t>
      </w:r>
      <w:r>
        <w:rPr>
          <w:rFonts w:hint="eastAsia"/>
          <w:sz w:val="24"/>
          <w:szCs w:val="24"/>
          <w:lang w:val="en-US" w:eastAsia="zh-CN"/>
        </w:rPr>
        <w:t>条</w:t>
      </w:r>
      <w:r>
        <w:rPr>
          <w:rFonts w:hint="eastAsia"/>
          <w:sz w:val="24"/>
          <w:szCs w:val="24"/>
        </w:rPr>
        <w:t>的有关要求对样品进行</w:t>
      </w:r>
      <w:r>
        <w:rPr>
          <w:rFonts w:hint="eastAsia"/>
          <w:sz w:val="24"/>
          <w:szCs w:val="24"/>
          <w:lang w:val="en-US" w:eastAsia="zh-CN"/>
        </w:rPr>
        <w:t>检查</w:t>
      </w:r>
      <w:r>
        <w:rPr>
          <w:rFonts w:hint="eastAsia"/>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 xml:space="preserve">9 </w:t>
      </w:r>
      <w:r>
        <w:rPr>
          <w:rFonts w:hint="eastAsia"/>
          <w:sz w:val="24"/>
          <w:szCs w:val="24"/>
          <w:lang w:val="en-US" w:eastAsia="zh-CN"/>
        </w:rPr>
        <w:t xml:space="preserve"> </w:t>
      </w:r>
      <w:r>
        <w:rPr>
          <w:rFonts w:hint="eastAsia"/>
          <w:sz w:val="24"/>
          <w:szCs w:val="24"/>
        </w:rPr>
        <w:t>输出性能检查</w:t>
      </w:r>
      <w:r>
        <w:rPr>
          <w:rFonts w:hint="eastAsia"/>
          <w:sz w:val="24"/>
          <w:szCs w:val="24"/>
          <w:lang w:val="en-US" w:eastAsia="zh-CN"/>
        </w:rPr>
        <w:t>应符合下列要求：</w:t>
      </w:r>
    </w:p>
    <w:p>
      <w:pPr>
        <w:pStyle w:val="62"/>
        <w:adjustRightInd w:val="0"/>
        <w:spacing w:line="360" w:lineRule="auto"/>
        <w:ind w:left="1054" w:leftChars="341" w:hanging="338" w:hangingChars="141"/>
        <w:rPr>
          <w:sz w:val="24"/>
          <w:szCs w:val="24"/>
        </w:rPr>
      </w:pPr>
      <w:r>
        <w:rPr>
          <w:rFonts w:hint="eastAsia"/>
          <w:sz w:val="24"/>
          <w:szCs w:val="24"/>
          <w:lang w:val="en-US" w:eastAsia="zh-CN"/>
        </w:rPr>
        <w:t>1）</w:t>
      </w:r>
      <w:r>
        <w:rPr>
          <w:rFonts w:hint="eastAsia"/>
          <w:sz w:val="24"/>
          <w:szCs w:val="24"/>
        </w:rPr>
        <w:t>额定容量检查</w:t>
      </w:r>
      <w:r>
        <w:rPr>
          <w:rFonts w:hint="eastAsia"/>
          <w:b w:val="0"/>
          <w:bCs w:val="0"/>
          <w:sz w:val="24"/>
          <w:szCs w:val="24"/>
          <w:lang w:val="en-US" w:eastAsia="zh-CN"/>
        </w:rPr>
        <w:t>应</w:t>
      </w:r>
      <w:r>
        <w:rPr>
          <w:rFonts w:hint="eastAsia"/>
          <w:sz w:val="24"/>
          <w:szCs w:val="24"/>
        </w:rPr>
        <w:t>按</w:t>
      </w:r>
      <w:r>
        <w:rPr>
          <w:rFonts w:hint="eastAsia"/>
          <w:sz w:val="24"/>
          <w:szCs w:val="24"/>
          <w:lang w:val="en-US" w:eastAsia="zh-CN"/>
        </w:rPr>
        <w:t>本规范第</w:t>
      </w:r>
      <w:r>
        <w:rPr>
          <w:rFonts w:hint="eastAsia"/>
          <w:sz w:val="24"/>
          <w:szCs w:val="24"/>
        </w:rPr>
        <w:t>3.</w:t>
      </w:r>
      <w:r>
        <w:rPr>
          <w:rFonts w:hint="eastAsia"/>
          <w:sz w:val="24"/>
          <w:szCs w:val="24"/>
          <w:lang w:val="en-US" w:eastAsia="zh-CN"/>
        </w:rPr>
        <w:t>0</w:t>
      </w:r>
      <w:r>
        <w:rPr>
          <w:rFonts w:hint="eastAsia"/>
          <w:sz w:val="24"/>
          <w:szCs w:val="24"/>
        </w:rPr>
        <w:t>.8</w:t>
      </w:r>
      <w:r>
        <w:rPr>
          <w:rFonts w:hint="eastAsia"/>
          <w:sz w:val="24"/>
          <w:szCs w:val="24"/>
          <w:lang w:val="en-US" w:eastAsia="zh-CN"/>
        </w:rPr>
        <w:t>条</w:t>
      </w:r>
      <w:r>
        <w:rPr>
          <w:rFonts w:hint="eastAsia"/>
          <w:sz w:val="24"/>
          <w:szCs w:val="24"/>
        </w:rPr>
        <w:t>的有关要求对样品进行</w:t>
      </w:r>
      <w:r>
        <w:rPr>
          <w:rFonts w:hint="eastAsia"/>
          <w:sz w:val="24"/>
          <w:szCs w:val="24"/>
          <w:lang w:val="en-US" w:eastAsia="zh-CN"/>
        </w:rPr>
        <w:t>检查</w:t>
      </w:r>
      <w:r>
        <w:rPr>
          <w:rFonts w:hint="eastAsia"/>
          <w:sz w:val="24"/>
          <w:szCs w:val="24"/>
        </w:rPr>
        <w:t>。</w:t>
      </w:r>
    </w:p>
    <w:p>
      <w:pPr>
        <w:pStyle w:val="62"/>
        <w:adjustRightInd w:val="0"/>
        <w:spacing w:line="360" w:lineRule="auto"/>
        <w:ind w:left="1054" w:leftChars="341" w:hanging="338" w:hangingChars="141"/>
        <w:rPr>
          <w:sz w:val="24"/>
          <w:szCs w:val="24"/>
        </w:rPr>
      </w:pPr>
      <w:r>
        <w:rPr>
          <w:rFonts w:hint="eastAsia"/>
          <w:sz w:val="24"/>
          <w:szCs w:val="24"/>
        </w:rPr>
        <w:t>2</w:t>
      </w:r>
      <w:r>
        <w:rPr>
          <w:rFonts w:hint="eastAsia"/>
          <w:sz w:val="24"/>
          <w:szCs w:val="24"/>
          <w:lang w:eastAsia="zh-CN"/>
        </w:rPr>
        <w:t>）</w:t>
      </w:r>
      <w:r>
        <w:rPr>
          <w:rFonts w:hint="eastAsia"/>
          <w:sz w:val="24"/>
          <w:szCs w:val="24"/>
        </w:rPr>
        <w:t>输出回路和电气保护措施检查</w:t>
      </w:r>
      <w:r>
        <w:rPr>
          <w:rFonts w:hint="eastAsia"/>
          <w:b w:val="0"/>
          <w:bCs w:val="0"/>
          <w:sz w:val="24"/>
          <w:szCs w:val="24"/>
          <w:lang w:val="en-US" w:eastAsia="zh-CN"/>
        </w:rPr>
        <w:t>应</w:t>
      </w:r>
      <w:r>
        <w:rPr>
          <w:rFonts w:hint="eastAsia"/>
          <w:sz w:val="24"/>
          <w:szCs w:val="24"/>
        </w:rPr>
        <w:t>按</w:t>
      </w:r>
      <w:r>
        <w:rPr>
          <w:rFonts w:hint="eastAsia"/>
          <w:sz w:val="24"/>
          <w:szCs w:val="24"/>
          <w:lang w:val="en-US" w:eastAsia="zh-CN"/>
        </w:rPr>
        <w:t>本规范第</w:t>
      </w:r>
      <w:r>
        <w:rPr>
          <w:rFonts w:hint="eastAsia"/>
          <w:sz w:val="24"/>
          <w:szCs w:val="24"/>
        </w:rPr>
        <w:t>3.</w:t>
      </w:r>
      <w:r>
        <w:rPr>
          <w:rFonts w:hint="eastAsia"/>
          <w:sz w:val="24"/>
          <w:szCs w:val="24"/>
          <w:lang w:val="en-US" w:eastAsia="zh-CN"/>
        </w:rPr>
        <w:t>0</w:t>
      </w:r>
      <w:r>
        <w:rPr>
          <w:rFonts w:hint="eastAsia"/>
          <w:sz w:val="24"/>
          <w:szCs w:val="24"/>
        </w:rPr>
        <w:t>.8</w:t>
      </w:r>
      <w:r>
        <w:rPr>
          <w:rFonts w:hint="eastAsia"/>
          <w:sz w:val="24"/>
          <w:szCs w:val="24"/>
          <w:lang w:val="en-US" w:eastAsia="zh-CN"/>
        </w:rPr>
        <w:t>条</w:t>
      </w:r>
      <w:r>
        <w:rPr>
          <w:rFonts w:hint="eastAsia"/>
          <w:sz w:val="24"/>
          <w:szCs w:val="24"/>
        </w:rPr>
        <w:t>的有关要求对样品进行</w:t>
      </w:r>
      <w:r>
        <w:rPr>
          <w:rFonts w:hint="eastAsia"/>
          <w:sz w:val="24"/>
          <w:szCs w:val="24"/>
          <w:lang w:val="en-US" w:eastAsia="zh-CN"/>
        </w:rPr>
        <w:t>检查</w:t>
      </w:r>
      <w:r>
        <w:rPr>
          <w:rFonts w:hint="eastAsia"/>
          <w:sz w:val="24"/>
          <w:szCs w:val="24"/>
        </w:rPr>
        <w:t>。</w:t>
      </w:r>
    </w:p>
    <w:p>
      <w:pPr>
        <w:pStyle w:val="62"/>
        <w:adjustRightInd w:val="0"/>
        <w:spacing w:line="360" w:lineRule="auto"/>
        <w:ind w:left="1054" w:leftChars="341" w:hanging="338" w:hangingChars="141"/>
        <w:rPr>
          <w:sz w:val="24"/>
          <w:szCs w:val="24"/>
        </w:rPr>
      </w:pPr>
      <w:r>
        <w:rPr>
          <w:rFonts w:hint="eastAsia"/>
          <w:sz w:val="24"/>
          <w:szCs w:val="24"/>
        </w:rPr>
        <w:t>3</w:t>
      </w:r>
      <w:r>
        <w:rPr>
          <w:rFonts w:hint="eastAsia"/>
          <w:sz w:val="24"/>
          <w:szCs w:val="24"/>
          <w:lang w:eastAsia="zh-CN"/>
        </w:rPr>
        <w:t>）</w:t>
      </w:r>
      <w:r>
        <w:rPr>
          <w:rFonts w:hint="eastAsia"/>
          <w:sz w:val="24"/>
          <w:szCs w:val="24"/>
        </w:rPr>
        <w:t>输出性能检查</w:t>
      </w:r>
      <w:r>
        <w:rPr>
          <w:rFonts w:hint="eastAsia"/>
          <w:b w:val="0"/>
          <w:bCs w:val="0"/>
          <w:sz w:val="24"/>
          <w:szCs w:val="24"/>
          <w:lang w:val="en-US" w:eastAsia="zh-CN"/>
        </w:rPr>
        <w:t>应</w:t>
      </w:r>
      <w:r>
        <w:rPr>
          <w:rFonts w:hint="eastAsia"/>
          <w:sz w:val="24"/>
          <w:szCs w:val="24"/>
        </w:rPr>
        <w:t>按</w:t>
      </w:r>
      <w:r>
        <w:rPr>
          <w:rFonts w:hint="eastAsia"/>
          <w:sz w:val="24"/>
          <w:szCs w:val="24"/>
          <w:lang w:val="en-US" w:eastAsia="zh-CN"/>
        </w:rPr>
        <w:t>本规范第</w:t>
      </w:r>
      <w:r>
        <w:rPr>
          <w:rFonts w:hint="eastAsia"/>
          <w:sz w:val="24"/>
          <w:szCs w:val="24"/>
        </w:rPr>
        <w:t>3.</w:t>
      </w:r>
      <w:r>
        <w:rPr>
          <w:rFonts w:hint="eastAsia"/>
          <w:sz w:val="24"/>
          <w:szCs w:val="24"/>
          <w:lang w:val="en-US" w:eastAsia="zh-CN"/>
        </w:rPr>
        <w:t>0</w:t>
      </w:r>
      <w:r>
        <w:rPr>
          <w:rFonts w:hint="eastAsia"/>
          <w:sz w:val="24"/>
          <w:szCs w:val="24"/>
        </w:rPr>
        <w:t>.8</w:t>
      </w:r>
      <w:r>
        <w:rPr>
          <w:rFonts w:hint="eastAsia"/>
          <w:sz w:val="24"/>
          <w:szCs w:val="24"/>
          <w:lang w:val="en-US" w:eastAsia="zh-CN"/>
        </w:rPr>
        <w:t>条</w:t>
      </w:r>
      <w:r>
        <w:rPr>
          <w:rFonts w:hint="eastAsia"/>
          <w:sz w:val="24"/>
          <w:szCs w:val="24"/>
        </w:rPr>
        <w:t>的有关要求对样品进行</w:t>
      </w:r>
      <w:r>
        <w:rPr>
          <w:rFonts w:hint="eastAsia"/>
          <w:sz w:val="24"/>
          <w:szCs w:val="24"/>
          <w:lang w:val="en-US" w:eastAsia="zh-CN"/>
        </w:rPr>
        <w:t>检查</w:t>
      </w:r>
      <w:r>
        <w:rPr>
          <w:rFonts w:hint="eastAsia"/>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 xml:space="preserve">10 </w:t>
      </w:r>
      <w:r>
        <w:rPr>
          <w:rFonts w:hint="eastAsia"/>
          <w:sz w:val="24"/>
          <w:szCs w:val="24"/>
          <w:lang w:val="en-US" w:eastAsia="zh-CN"/>
        </w:rPr>
        <w:t xml:space="preserve"> </w:t>
      </w:r>
      <w:r>
        <w:rPr>
          <w:rFonts w:hint="eastAsia"/>
          <w:sz w:val="24"/>
          <w:szCs w:val="24"/>
        </w:rPr>
        <w:t>充电性能检查</w:t>
      </w:r>
      <w:r>
        <w:rPr>
          <w:rFonts w:hint="eastAsia"/>
          <w:b w:val="0"/>
          <w:bCs w:val="0"/>
          <w:sz w:val="24"/>
          <w:szCs w:val="24"/>
          <w:lang w:val="en-US" w:eastAsia="zh-CN"/>
        </w:rPr>
        <w:t>应</w:t>
      </w:r>
      <w:r>
        <w:rPr>
          <w:rFonts w:hint="eastAsia"/>
          <w:sz w:val="24"/>
          <w:szCs w:val="24"/>
        </w:rPr>
        <w:t>按</w:t>
      </w:r>
      <w:r>
        <w:rPr>
          <w:rFonts w:hint="eastAsia"/>
          <w:sz w:val="24"/>
          <w:szCs w:val="24"/>
          <w:lang w:val="en-US" w:eastAsia="zh-CN"/>
        </w:rPr>
        <w:t>本规范第</w:t>
      </w:r>
      <w:r>
        <w:rPr>
          <w:rFonts w:hint="eastAsia"/>
          <w:sz w:val="24"/>
          <w:szCs w:val="24"/>
        </w:rPr>
        <w:t>3.</w:t>
      </w:r>
      <w:r>
        <w:rPr>
          <w:rFonts w:hint="eastAsia"/>
          <w:sz w:val="24"/>
          <w:szCs w:val="24"/>
          <w:lang w:val="en-US" w:eastAsia="zh-CN"/>
        </w:rPr>
        <w:t>0</w:t>
      </w:r>
      <w:r>
        <w:rPr>
          <w:rFonts w:hint="eastAsia"/>
          <w:sz w:val="24"/>
          <w:szCs w:val="24"/>
        </w:rPr>
        <w:t>.9</w:t>
      </w:r>
      <w:r>
        <w:rPr>
          <w:rFonts w:hint="eastAsia"/>
          <w:sz w:val="24"/>
          <w:szCs w:val="24"/>
          <w:lang w:val="en-US" w:eastAsia="zh-CN"/>
        </w:rPr>
        <w:t>条</w:t>
      </w:r>
      <w:r>
        <w:rPr>
          <w:rFonts w:hint="eastAsia"/>
          <w:sz w:val="24"/>
          <w:szCs w:val="24"/>
        </w:rPr>
        <w:t>的有关要求对样品进行</w:t>
      </w:r>
      <w:r>
        <w:rPr>
          <w:rFonts w:hint="eastAsia"/>
          <w:sz w:val="24"/>
          <w:szCs w:val="24"/>
          <w:lang w:val="en-US" w:eastAsia="zh-CN"/>
        </w:rPr>
        <w:t>检查</w:t>
      </w:r>
      <w:r>
        <w:rPr>
          <w:rFonts w:hint="eastAsia"/>
          <w:sz w:val="24"/>
          <w:szCs w:val="24"/>
        </w:rPr>
        <w:t>。</w:t>
      </w:r>
    </w:p>
    <w:p>
      <w:pPr>
        <w:spacing w:line="360" w:lineRule="auto"/>
        <w:jc w:val="left"/>
        <w:rPr>
          <w:sz w:val="24"/>
          <w:szCs w:val="24"/>
        </w:rPr>
      </w:pPr>
      <w:r>
        <w:rPr>
          <w:rFonts w:hint="eastAsia"/>
          <w:sz w:val="24"/>
          <w:szCs w:val="24"/>
          <w:highlight w:val="none"/>
        </w:rPr>
        <w:t>5.</w:t>
      </w:r>
      <w:r>
        <w:rPr>
          <w:rFonts w:hint="eastAsia"/>
          <w:sz w:val="24"/>
          <w:szCs w:val="24"/>
          <w:highlight w:val="none"/>
          <w:lang w:val="en-US" w:eastAsia="zh-CN"/>
        </w:rPr>
        <w:t>0.</w:t>
      </w:r>
      <w:r>
        <w:rPr>
          <w:rFonts w:hint="eastAsia"/>
          <w:sz w:val="24"/>
          <w:szCs w:val="24"/>
          <w:highlight w:val="none"/>
        </w:rPr>
        <w:t xml:space="preserve">3 </w:t>
      </w:r>
      <w:r>
        <w:rPr>
          <w:rFonts w:hint="eastAsia"/>
          <w:sz w:val="24"/>
          <w:szCs w:val="24"/>
          <w:highlight w:val="none"/>
          <w:lang w:val="en-US" w:eastAsia="zh-CN"/>
        </w:rPr>
        <w:t xml:space="preserve"> </w:t>
      </w:r>
      <w:r>
        <w:rPr>
          <w:rFonts w:hint="eastAsia"/>
          <w:sz w:val="24"/>
          <w:szCs w:val="24"/>
          <w:highlight w:val="none"/>
        </w:rPr>
        <w:t>系统设备</w:t>
      </w:r>
      <w:r>
        <w:rPr>
          <w:rFonts w:hint="eastAsia"/>
          <w:sz w:val="24"/>
          <w:szCs w:val="24"/>
        </w:rPr>
        <w:t>技术要求检验</w:t>
      </w:r>
      <w:r>
        <w:rPr>
          <w:rFonts w:hint="eastAsia"/>
          <w:sz w:val="24"/>
          <w:szCs w:val="24"/>
          <w:lang w:val="en-US" w:eastAsia="zh-CN"/>
        </w:rPr>
        <w:t>应符合下列要求：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 xml:space="preserve">1 </w:t>
      </w:r>
      <w:r>
        <w:rPr>
          <w:rFonts w:hint="eastAsia"/>
          <w:sz w:val="24"/>
          <w:szCs w:val="24"/>
          <w:lang w:val="en-US" w:eastAsia="zh-CN"/>
        </w:rPr>
        <w:t xml:space="preserve"> </w:t>
      </w:r>
      <w:r>
        <w:rPr>
          <w:rFonts w:hint="eastAsia"/>
          <w:sz w:val="24"/>
          <w:szCs w:val="24"/>
        </w:rPr>
        <w:t>外观检查</w:t>
      </w:r>
      <w:r>
        <w:rPr>
          <w:rFonts w:hint="eastAsia"/>
          <w:b w:val="0"/>
          <w:bCs w:val="0"/>
          <w:sz w:val="24"/>
          <w:szCs w:val="24"/>
          <w:lang w:val="en-US" w:eastAsia="zh-CN"/>
        </w:rPr>
        <w:t>应</w:t>
      </w:r>
      <w:r>
        <w:rPr>
          <w:rFonts w:hint="eastAsia"/>
          <w:sz w:val="24"/>
          <w:szCs w:val="24"/>
        </w:rPr>
        <w:t>按</w:t>
      </w:r>
      <w:r>
        <w:rPr>
          <w:rFonts w:hint="eastAsia"/>
          <w:sz w:val="24"/>
          <w:szCs w:val="24"/>
          <w:lang w:val="en-US" w:eastAsia="zh-CN"/>
        </w:rPr>
        <w:t>本规范第4.1.1条</w:t>
      </w:r>
      <w:r>
        <w:rPr>
          <w:rFonts w:hint="eastAsia"/>
          <w:sz w:val="24"/>
          <w:szCs w:val="24"/>
        </w:rPr>
        <w:t>的有关要求对样品进行</w:t>
      </w:r>
      <w:r>
        <w:rPr>
          <w:rFonts w:hint="eastAsia"/>
          <w:sz w:val="24"/>
          <w:szCs w:val="24"/>
          <w:lang w:val="en-US" w:eastAsia="zh-CN"/>
        </w:rPr>
        <w:t>检查</w:t>
      </w:r>
      <w:r>
        <w:rPr>
          <w:rFonts w:hint="eastAsia"/>
          <w:sz w:val="24"/>
          <w:szCs w:val="24"/>
        </w:rPr>
        <w:t>。</w:t>
      </w:r>
    </w:p>
    <w:p>
      <w:pPr>
        <w:spacing w:line="360" w:lineRule="auto"/>
        <w:ind w:firstLine="480" w:firstLineChars="200"/>
        <w:rPr>
          <w:sz w:val="24"/>
          <w:szCs w:val="24"/>
        </w:rPr>
      </w:pPr>
      <w:r>
        <w:rPr>
          <w:rFonts w:hint="eastAsia"/>
          <w:sz w:val="24"/>
          <w:szCs w:val="24"/>
        </w:rPr>
        <w:t xml:space="preserve">2 </w:t>
      </w:r>
      <w:r>
        <w:rPr>
          <w:rFonts w:hint="eastAsia"/>
          <w:sz w:val="24"/>
          <w:szCs w:val="24"/>
          <w:lang w:val="en-US" w:eastAsia="zh-CN"/>
        </w:rPr>
        <w:t xml:space="preserve"> </w:t>
      </w:r>
      <w:r>
        <w:rPr>
          <w:rFonts w:hint="eastAsia"/>
          <w:sz w:val="24"/>
          <w:szCs w:val="24"/>
        </w:rPr>
        <w:t>标志检查</w:t>
      </w:r>
      <w:r>
        <w:rPr>
          <w:rFonts w:hint="eastAsia"/>
          <w:b w:val="0"/>
          <w:bCs w:val="0"/>
          <w:sz w:val="24"/>
          <w:szCs w:val="24"/>
          <w:lang w:val="en-US" w:eastAsia="zh-CN"/>
        </w:rPr>
        <w:t>应</w:t>
      </w:r>
      <w:r>
        <w:rPr>
          <w:rFonts w:hint="eastAsia"/>
          <w:sz w:val="24"/>
          <w:szCs w:val="24"/>
        </w:rPr>
        <w:t>按</w:t>
      </w:r>
      <w:r>
        <w:rPr>
          <w:rFonts w:hint="eastAsia"/>
          <w:sz w:val="24"/>
          <w:szCs w:val="24"/>
          <w:lang w:val="en-US" w:eastAsia="zh-CN"/>
        </w:rPr>
        <w:t>本规范第4.1.2条</w:t>
      </w:r>
      <w:r>
        <w:rPr>
          <w:rFonts w:hint="eastAsia"/>
          <w:sz w:val="24"/>
          <w:szCs w:val="24"/>
        </w:rPr>
        <w:t>的有关要求对样品进行</w:t>
      </w:r>
      <w:r>
        <w:rPr>
          <w:rFonts w:hint="eastAsia"/>
          <w:sz w:val="24"/>
          <w:szCs w:val="24"/>
          <w:lang w:val="en-US" w:eastAsia="zh-CN"/>
        </w:rPr>
        <w:t>检查</w:t>
      </w:r>
      <w:r>
        <w:rPr>
          <w:rFonts w:hint="eastAsia"/>
          <w:sz w:val="24"/>
          <w:szCs w:val="24"/>
        </w:rPr>
        <w:t>。</w:t>
      </w:r>
    </w:p>
    <w:p>
      <w:pPr>
        <w:spacing w:line="360" w:lineRule="auto"/>
        <w:ind w:firstLine="480" w:firstLineChars="200"/>
        <w:rPr>
          <w:sz w:val="24"/>
          <w:szCs w:val="24"/>
        </w:rPr>
      </w:pPr>
      <w:r>
        <w:rPr>
          <w:rFonts w:hint="eastAsia"/>
          <w:sz w:val="24"/>
          <w:szCs w:val="24"/>
        </w:rPr>
        <w:t xml:space="preserve">3 </w:t>
      </w:r>
      <w:r>
        <w:rPr>
          <w:rFonts w:hint="eastAsia"/>
          <w:sz w:val="24"/>
          <w:szCs w:val="24"/>
          <w:lang w:val="en-US" w:eastAsia="zh-CN"/>
        </w:rPr>
        <w:t xml:space="preserve"> </w:t>
      </w:r>
      <w:r>
        <w:rPr>
          <w:rFonts w:hint="eastAsia"/>
          <w:sz w:val="24"/>
          <w:szCs w:val="24"/>
        </w:rPr>
        <w:t>结构进行检查</w:t>
      </w:r>
      <w:r>
        <w:rPr>
          <w:rFonts w:hint="eastAsia"/>
          <w:b w:val="0"/>
          <w:bCs w:val="0"/>
          <w:sz w:val="24"/>
          <w:szCs w:val="24"/>
          <w:lang w:val="en-US" w:eastAsia="zh-CN"/>
        </w:rPr>
        <w:t>应</w:t>
      </w:r>
      <w:r>
        <w:rPr>
          <w:rFonts w:hint="eastAsia"/>
          <w:sz w:val="24"/>
          <w:szCs w:val="24"/>
        </w:rPr>
        <w:t>按</w:t>
      </w:r>
      <w:r>
        <w:rPr>
          <w:rFonts w:hint="eastAsia"/>
          <w:sz w:val="24"/>
          <w:szCs w:val="24"/>
          <w:lang w:val="en-US" w:eastAsia="zh-CN"/>
        </w:rPr>
        <w:t>本规范第4.2.1</w:t>
      </w:r>
      <w:r>
        <w:rPr>
          <w:rFonts w:hint="eastAsia"/>
          <w:sz w:val="24"/>
          <w:szCs w:val="24"/>
        </w:rPr>
        <w:t>~</w:t>
      </w:r>
      <w:r>
        <w:rPr>
          <w:rFonts w:hint="eastAsia"/>
          <w:sz w:val="24"/>
          <w:szCs w:val="24"/>
          <w:lang w:val="en-US" w:eastAsia="zh-CN"/>
        </w:rPr>
        <w:t>4.2.3条</w:t>
      </w:r>
      <w:r>
        <w:rPr>
          <w:rFonts w:hint="eastAsia"/>
          <w:sz w:val="24"/>
          <w:szCs w:val="24"/>
        </w:rPr>
        <w:t>的有关要求对样品进行</w:t>
      </w:r>
      <w:r>
        <w:rPr>
          <w:rFonts w:hint="eastAsia"/>
          <w:sz w:val="24"/>
          <w:szCs w:val="24"/>
          <w:lang w:val="en-US" w:eastAsia="zh-CN"/>
        </w:rPr>
        <w:t>检查</w:t>
      </w:r>
      <w:r>
        <w:rPr>
          <w:rFonts w:hint="eastAsia"/>
          <w:sz w:val="24"/>
          <w:szCs w:val="24"/>
        </w:rPr>
        <w:t>。</w:t>
      </w:r>
    </w:p>
    <w:p>
      <w:pPr>
        <w:spacing w:line="360" w:lineRule="auto"/>
        <w:ind w:firstLine="480" w:firstLineChars="200"/>
        <w:rPr>
          <w:sz w:val="24"/>
          <w:szCs w:val="24"/>
        </w:rPr>
      </w:pPr>
      <w:r>
        <w:rPr>
          <w:rFonts w:hint="eastAsia"/>
          <w:sz w:val="24"/>
          <w:szCs w:val="24"/>
        </w:rPr>
        <w:t>4</w:t>
      </w:r>
      <w:r>
        <w:rPr>
          <w:rFonts w:hint="eastAsia"/>
          <w:sz w:val="24"/>
          <w:szCs w:val="24"/>
          <w:lang w:val="en-US" w:eastAsia="zh-CN"/>
        </w:rPr>
        <w:t xml:space="preserve"> </w:t>
      </w:r>
      <w:r>
        <w:rPr>
          <w:rFonts w:hint="eastAsia"/>
          <w:sz w:val="24"/>
          <w:szCs w:val="24"/>
        </w:rPr>
        <w:t xml:space="preserve"> 爬电距离和电气间隙进行检查</w:t>
      </w:r>
      <w:r>
        <w:rPr>
          <w:rFonts w:hint="eastAsia"/>
          <w:b w:val="0"/>
          <w:bCs w:val="0"/>
          <w:sz w:val="24"/>
          <w:szCs w:val="24"/>
          <w:lang w:val="en-US" w:eastAsia="zh-CN"/>
        </w:rPr>
        <w:t>应</w:t>
      </w:r>
      <w:r>
        <w:rPr>
          <w:rFonts w:hint="eastAsia"/>
          <w:sz w:val="24"/>
          <w:szCs w:val="24"/>
        </w:rPr>
        <w:t>按</w:t>
      </w:r>
      <w:r>
        <w:rPr>
          <w:rFonts w:hint="eastAsia"/>
          <w:sz w:val="24"/>
          <w:szCs w:val="24"/>
          <w:lang w:val="en-US" w:eastAsia="zh-CN"/>
        </w:rPr>
        <w:t>本规范第4.2.4条</w:t>
      </w:r>
      <w:r>
        <w:rPr>
          <w:rFonts w:hint="eastAsia"/>
          <w:sz w:val="24"/>
          <w:szCs w:val="24"/>
        </w:rPr>
        <w:t>的有关要求对样品进行</w:t>
      </w:r>
      <w:r>
        <w:rPr>
          <w:rFonts w:hint="eastAsia"/>
          <w:sz w:val="24"/>
          <w:szCs w:val="24"/>
          <w:lang w:val="en-US" w:eastAsia="zh-CN"/>
        </w:rPr>
        <w:t>检查</w:t>
      </w:r>
      <w:r>
        <w:rPr>
          <w:rFonts w:hint="eastAsia"/>
          <w:sz w:val="24"/>
          <w:szCs w:val="24"/>
        </w:rPr>
        <w:t>。</w:t>
      </w:r>
    </w:p>
    <w:p>
      <w:pPr>
        <w:spacing w:line="360" w:lineRule="auto"/>
        <w:ind w:firstLine="480" w:firstLineChars="200"/>
        <w:rPr>
          <w:sz w:val="24"/>
          <w:szCs w:val="24"/>
        </w:rPr>
      </w:pPr>
      <w:r>
        <w:rPr>
          <w:rFonts w:hint="eastAsia"/>
          <w:sz w:val="24"/>
          <w:szCs w:val="24"/>
        </w:rPr>
        <w:t xml:space="preserve">5 </w:t>
      </w:r>
      <w:r>
        <w:rPr>
          <w:rFonts w:hint="eastAsia"/>
          <w:sz w:val="24"/>
          <w:szCs w:val="24"/>
          <w:lang w:val="en-US" w:eastAsia="zh-CN"/>
        </w:rPr>
        <w:t xml:space="preserve"> </w:t>
      </w:r>
      <w:r>
        <w:rPr>
          <w:rFonts w:hint="eastAsia"/>
          <w:sz w:val="24"/>
          <w:szCs w:val="24"/>
        </w:rPr>
        <w:t>绝缘性能进行检查</w:t>
      </w:r>
      <w:r>
        <w:rPr>
          <w:rFonts w:hint="eastAsia"/>
          <w:b w:val="0"/>
          <w:bCs w:val="0"/>
          <w:sz w:val="24"/>
          <w:szCs w:val="24"/>
          <w:lang w:val="en-US" w:eastAsia="zh-CN"/>
        </w:rPr>
        <w:t>应</w:t>
      </w:r>
      <w:r>
        <w:rPr>
          <w:rFonts w:hint="eastAsia"/>
          <w:sz w:val="24"/>
          <w:szCs w:val="24"/>
        </w:rPr>
        <w:t>按</w:t>
      </w:r>
      <w:r>
        <w:rPr>
          <w:rFonts w:hint="eastAsia"/>
          <w:sz w:val="24"/>
          <w:szCs w:val="24"/>
          <w:lang w:val="en-US" w:eastAsia="zh-CN"/>
        </w:rPr>
        <w:t>本规范第4.2.5条</w:t>
      </w:r>
      <w:r>
        <w:rPr>
          <w:rFonts w:hint="eastAsia"/>
          <w:sz w:val="24"/>
          <w:szCs w:val="24"/>
        </w:rPr>
        <w:t>的有关要求对样品进行</w:t>
      </w:r>
      <w:r>
        <w:rPr>
          <w:rFonts w:hint="eastAsia"/>
          <w:sz w:val="24"/>
          <w:szCs w:val="24"/>
          <w:lang w:val="en-US" w:eastAsia="zh-CN"/>
        </w:rPr>
        <w:t>检查</w:t>
      </w:r>
      <w:r>
        <w:rPr>
          <w:rFonts w:hint="eastAsia"/>
          <w:sz w:val="24"/>
          <w:szCs w:val="24"/>
        </w:rPr>
        <w:t>。</w:t>
      </w:r>
    </w:p>
    <w:p>
      <w:pPr>
        <w:spacing w:line="360" w:lineRule="auto"/>
        <w:ind w:firstLine="480" w:firstLineChars="200"/>
        <w:rPr>
          <w:sz w:val="24"/>
          <w:szCs w:val="24"/>
        </w:rPr>
      </w:pPr>
      <w:r>
        <w:rPr>
          <w:rFonts w:hint="eastAsia"/>
          <w:sz w:val="24"/>
          <w:szCs w:val="24"/>
        </w:rPr>
        <w:t xml:space="preserve">6 </w:t>
      </w:r>
      <w:r>
        <w:rPr>
          <w:rFonts w:hint="eastAsia"/>
          <w:sz w:val="24"/>
          <w:szCs w:val="24"/>
          <w:lang w:val="en-US" w:eastAsia="zh-CN"/>
        </w:rPr>
        <w:t xml:space="preserve"> </w:t>
      </w:r>
      <w:r>
        <w:rPr>
          <w:rFonts w:hint="eastAsia"/>
          <w:sz w:val="24"/>
          <w:szCs w:val="24"/>
        </w:rPr>
        <w:t>程序和数据存储功能进行检查</w:t>
      </w:r>
      <w:r>
        <w:rPr>
          <w:rFonts w:hint="eastAsia"/>
          <w:b w:val="0"/>
          <w:bCs w:val="0"/>
          <w:sz w:val="24"/>
          <w:szCs w:val="24"/>
          <w:lang w:val="en-US" w:eastAsia="zh-CN"/>
        </w:rPr>
        <w:t>应</w:t>
      </w:r>
      <w:r>
        <w:rPr>
          <w:rFonts w:hint="eastAsia"/>
          <w:sz w:val="24"/>
          <w:szCs w:val="24"/>
        </w:rPr>
        <w:t>按</w:t>
      </w:r>
      <w:r>
        <w:rPr>
          <w:rFonts w:hint="eastAsia"/>
          <w:sz w:val="24"/>
          <w:szCs w:val="24"/>
          <w:lang w:val="en-US" w:eastAsia="zh-CN"/>
        </w:rPr>
        <w:t>本规范第4.2.6条</w:t>
      </w:r>
      <w:r>
        <w:rPr>
          <w:rFonts w:hint="eastAsia"/>
          <w:sz w:val="24"/>
          <w:szCs w:val="24"/>
        </w:rPr>
        <w:t>的有关要求对样品进行</w:t>
      </w:r>
      <w:r>
        <w:rPr>
          <w:rFonts w:hint="eastAsia"/>
          <w:sz w:val="24"/>
          <w:szCs w:val="24"/>
          <w:lang w:val="en-US" w:eastAsia="zh-CN"/>
        </w:rPr>
        <w:t>检查</w:t>
      </w:r>
      <w:r>
        <w:rPr>
          <w:rFonts w:hint="eastAsia"/>
          <w:sz w:val="24"/>
          <w:szCs w:val="24"/>
        </w:rPr>
        <w:t>。</w:t>
      </w:r>
    </w:p>
    <w:p>
      <w:pPr>
        <w:spacing w:line="360" w:lineRule="auto"/>
        <w:ind w:firstLine="480" w:firstLineChars="200"/>
        <w:rPr>
          <w:sz w:val="24"/>
          <w:szCs w:val="24"/>
        </w:rPr>
      </w:pPr>
      <w:r>
        <w:rPr>
          <w:rFonts w:hint="eastAsia"/>
          <w:sz w:val="24"/>
          <w:szCs w:val="24"/>
        </w:rPr>
        <w:t xml:space="preserve">7 </w:t>
      </w:r>
      <w:r>
        <w:rPr>
          <w:rFonts w:hint="eastAsia"/>
          <w:sz w:val="24"/>
          <w:szCs w:val="24"/>
          <w:lang w:val="en-US" w:eastAsia="zh-CN"/>
        </w:rPr>
        <w:t xml:space="preserve"> </w:t>
      </w:r>
      <w:r>
        <w:rPr>
          <w:rFonts w:hint="eastAsia"/>
          <w:sz w:val="24"/>
          <w:szCs w:val="24"/>
        </w:rPr>
        <w:t>系统设备主要部件检查</w:t>
      </w:r>
      <w:r>
        <w:rPr>
          <w:rFonts w:hint="eastAsia"/>
          <w:sz w:val="24"/>
          <w:szCs w:val="24"/>
          <w:lang w:val="en-US" w:eastAsia="zh-CN"/>
        </w:rPr>
        <w:t>应符合下列要求：</w:t>
      </w:r>
    </w:p>
    <w:p>
      <w:pPr>
        <w:pStyle w:val="62"/>
        <w:adjustRightInd w:val="0"/>
        <w:spacing w:line="360" w:lineRule="auto"/>
        <w:ind w:left="1054" w:leftChars="341" w:hanging="338" w:hangingChars="141"/>
        <w:rPr>
          <w:sz w:val="24"/>
          <w:szCs w:val="24"/>
        </w:rPr>
      </w:pPr>
      <w:r>
        <w:rPr>
          <w:rFonts w:hint="eastAsia"/>
          <w:sz w:val="24"/>
          <w:szCs w:val="24"/>
        </w:rPr>
        <w:t>1</w:t>
      </w:r>
      <w:r>
        <w:rPr>
          <w:rFonts w:hint="eastAsia"/>
          <w:sz w:val="24"/>
          <w:szCs w:val="24"/>
          <w:lang w:eastAsia="zh-CN"/>
        </w:rPr>
        <w:t>）</w:t>
      </w:r>
      <w:r>
        <w:rPr>
          <w:rFonts w:hint="eastAsia"/>
          <w:sz w:val="24"/>
          <w:szCs w:val="24"/>
        </w:rPr>
        <w:t>蓄电池进行检查</w:t>
      </w:r>
      <w:r>
        <w:rPr>
          <w:rFonts w:hint="eastAsia"/>
          <w:b w:val="0"/>
          <w:bCs w:val="0"/>
          <w:sz w:val="24"/>
          <w:szCs w:val="24"/>
          <w:lang w:val="en-US" w:eastAsia="zh-CN"/>
        </w:rPr>
        <w:t>应</w:t>
      </w:r>
      <w:r>
        <w:rPr>
          <w:rFonts w:hint="eastAsia"/>
          <w:sz w:val="24"/>
          <w:szCs w:val="24"/>
        </w:rPr>
        <w:t>按</w:t>
      </w:r>
      <w:r>
        <w:rPr>
          <w:rFonts w:hint="eastAsia"/>
          <w:sz w:val="24"/>
          <w:szCs w:val="24"/>
          <w:lang w:val="en-US" w:eastAsia="zh-CN"/>
        </w:rPr>
        <w:t>本规范第4.3.1条</w:t>
      </w:r>
      <w:r>
        <w:rPr>
          <w:rFonts w:hint="eastAsia"/>
          <w:sz w:val="24"/>
          <w:szCs w:val="24"/>
        </w:rPr>
        <w:t>的有关要求对样品进行</w:t>
      </w:r>
      <w:r>
        <w:rPr>
          <w:rFonts w:hint="eastAsia"/>
          <w:sz w:val="24"/>
          <w:szCs w:val="24"/>
          <w:lang w:val="en-US" w:eastAsia="zh-CN"/>
        </w:rPr>
        <w:t>检查</w:t>
      </w:r>
      <w:r>
        <w:rPr>
          <w:rFonts w:hint="eastAsia"/>
          <w:sz w:val="24"/>
          <w:szCs w:val="24"/>
        </w:rPr>
        <w:t>。</w:t>
      </w:r>
    </w:p>
    <w:p>
      <w:pPr>
        <w:pStyle w:val="62"/>
        <w:adjustRightInd w:val="0"/>
        <w:spacing w:line="360" w:lineRule="auto"/>
        <w:ind w:left="1054" w:leftChars="341" w:hanging="338" w:hangingChars="141"/>
        <w:rPr>
          <w:sz w:val="24"/>
          <w:szCs w:val="24"/>
        </w:rPr>
      </w:pPr>
      <w:r>
        <w:rPr>
          <w:rFonts w:hint="eastAsia"/>
          <w:sz w:val="24"/>
          <w:szCs w:val="24"/>
        </w:rPr>
        <w:t>2</w:t>
      </w:r>
      <w:r>
        <w:rPr>
          <w:rFonts w:hint="eastAsia"/>
          <w:sz w:val="24"/>
          <w:szCs w:val="24"/>
          <w:lang w:eastAsia="zh-CN"/>
        </w:rPr>
        <w:t>）</w:t>
      </w:r>
      <w:r>
        <w:rPr>
          <w:rFonts w:hint="eastAsia"/>
          <w:sz w:val="24"/>
          <w:szCs w:val="24"/>
        </w:rPr>
        <w:t>液晶触摸显示屏检查</w:t>
      </w:r>
      <w:r>
        <w:rPr>
          <w:rFonts w:hint="eastAsia"/>
          <w:b w:val="0"/>
          <w:bCs w:val="0"/>
          <w:sz w:val="24"/>
          <w:szCs w:val="24"/>
          <w:lang w:val="en-US" w:eastAsia="zh-CN"/>
        </w:rPr>
        <w:t>应</w:t>
      </w:r>
      <w:r>
        <w:rPr>
          <w:rFonts w:hint="eastAsia"/>
          <w:sz w:val="24"/>
          <w:szCs w:val="24"/>
        </w:rPr>
        <w:t>按</w:t>
      </w:r>
      <w:r>
        <w:rPr>
          <w:rFonts w:hint="eastAsia"/>
          <w:sz w:val="24"/>
          <w:szCs w:val="24"/>
          <w:lang w:val="en-US" w:eastAsia="zh-CN"/>
        </w:rPr>
        <w:t>本规范第4.3.2条</w:t>
      </w:r>
      <w:r>
        <w:rPr>
          <w:rFonts w:hint="eastAsia"/>
          <w:sz w:val="24"/>
          <w:szCs w:val="24"/>
        </w:rPr>
        <w:t>的有关要求对样品进行</w:t>
      </w:r>
      <w:r>
        <w:rPr>
          <w:rFonts w:hint="eastAsia"/>
          <w:sz w:val="24"/>
          <w:szCs w:val="24"/>
          <w:lang w:val="en-US" w:eastAsia="zh-CN"/>
        </w:rPr>
        <w:t>检查</w:t>
      </w:r>
      <w:r>
        <w:rPr>
          <w:rFonts w:hint="eastAsia"/>
          <w:sz w:val="24"/>
          <w:szCs w:val="24"/>
        </w:rPr>
        <w:t>。</w:t>
      </w:r>
    </w:p>
    <w:p>
      <w:pPr>
        <w:pStyle w:val="62"/>
        <w:adjustRightInd w:val="0"/>
        <w:spacing w:line="360" w:lineRule="auto"/>
        <w:ind w:left="1054" w:leftChars="341" w:hanging="338" w:hangingChars="141"/>
        <w:rPr>
          <w:sz w:val="24"/>
          <w:szCs w:val="24"/>
        </w:rPr>
      </w:pPr>
      <w:r>
        <w:rPr>
          <w:rFonts w:hint="eastAsia"/>
          <w:sz w:val="24"/>
          <w:szCs w:val="24"/>
        </w:rPr>
        <w:t>3</w:t>
      </w:r>
      <w:r>
        <w:rPr>
          <w:rFonts w:hint="eastAsia"/>
          <w:sz w:val="24"/>
          <w:szCs w:val="24"/>
          <w:lang w:eastAsia="zh-CN"/>
        </w:rPr>
        <w:t>）</w:t>
      </w:r>
      <w:r>
        <w:rPr>
          <w:rFonts w:hint="eastAsia"/>
          <w:sz w:val="24"/>
          <w:szCs w:val="24"/>
        </w:rPr>
        <w:t>过负荷保护器件检查</w:t>
      </w:r>
      <w:r>
        <w:rPr>
          <w:rFonts w:hint="eastAsia"/>
          <w:b w:val="0"/>
          <w:bCs w:val="0"/>
          <w:sz w:val="24"/>
          <w:szCs w:val="24"/>
          <w:lang w:val="en-US" w:eastAsia="zh-CN"/>
        </w:rPr>
        <w:t>应</w:t>
      </w:r>
      <w:r>
        <w:rPr>
          <w:rFonts w:hint="eastAsia"/>
          <w:sz w:val="24"/>
          <w:szCs w:val="24"/>
        </w:rPr>
        <w:t>按</w:t>
      </w:r>
      <w:r>
        <w:rPr>
          <w:rFonts w:hint="eastAsia"/>
          <w:sz w:val="24"/>
          <w:szCs w:val="24"/>
          <w:lang w:val="en-US" w:eastAsia="zh-CN"/>
        </w:rPr>
        <w:t>本规范第4.3.3条</w:t>
      </w:r>
      <w:r>
        <w:rPr>
          <w:rFonts w:hint="eastAsia"/>
          <w:sz w:val="24"/>
          <w:szCs w:val="24"/>
        </w:rPr>
        <w:t>的有关要求对样品进行</w:t>
      </w:r>
      <w:r>
        <w:rPr>
          <w:rFonts w:hint="eastAsia"/>
          <w:sz w:val="24"/>
          <w:szCs w:val="24"/>
          <w:lang w:val="en-US" w:eastAsia="zh-CN"/>
        </w:rPr>
        <w:t>检查</w:t>
      </w:r>
      <w:r>
        <w:rPr>
          <w:rFonts w:hint="eastAsia"/>
          <w:sz w:val="24"/>
          <w:szCs w:val="24"/>
        </w:rPr>
        <w:t>。</w:t>
      </w:r>
    </w:p>
    <w:p>
      <w:pPr>
        <w:spacing w:line="360" w:lineRule="auto"/>
        <w:ind w:firstLine="480" w:firstLineChars="200"/>
        <w:rPr>
          <w:sz w:val="24"/>
          <w:szCs w:val="24"/>
        </w:rPr>
      </w:pPr>
      <w:r>
        <w:rPr>
          <w:rFonts w:hint="eastAsia"/>
          <w:sz w:val="24"/>
          <w:szCs w:val="24"/>
          <w:lang w:val="en-US" w:eastAsia="zh-CN"/>
        </w:rPr>
        <w:t>8</w:t>
      </w:r>
      <w:r>
        <w:rPr>
          <w:rFonts w:hint="eastAsia"/>
          <w:sz w:val="24"/>
          <w:szCs w:val="24"/>
        </w:rPr>
        <w:t xml:space="preserve"> </w:t>
      </w:r>
      <w:r>
        <w:rPr>
          <w:rFonts w:hint="eastAsia"/>
          <w:sz w:val="24"/>
          <w:szCs w:val="24"/>
          <w:lang w:val="en-US" w:eastAsia="zh-CN"/>
        </w:rPr>
        <w:t xml:space="preserve"> </w:t>
      </w:r>
      <w:r>
        <w:rPr>
          <w:rFonts w:hint="eastAsia"/>
          <w:sz w:val="24"/>
          <w:szCs w:val="24"/>
        </w:rPr>
        <w:t>电池管理系统检查</w:t>
      </w:r>
      <w:r>
        <w:rPr>
          <w:rFonts w:hint="eastAsia"/>
          <w:sz w:val="24"/>
          <w:szCs w:val="24"/>
          <w:lang w:val="en-US" w:eastAsia="zh-CN"/>
        </w:rPr>
        <w:t>应符合下列要求：</w:t>
      </w:r>
    </w:p>
    <w:p>
      <w:pPr>
        <w:pStyle w:val="62"/>
        <w:adjustRightInd w:val="0"/>
        <w:spacing w:line="360" w:lineRule="auto"/>
        <w:ind w:left="1054" w:leftChars="341" w:hanging="338" w:hangingChars="141"/>
        <w:rPr>
          <w:sz w:val="24"/>
          <w:szCs w:val="24"/>
        </w:rPr>
      </w:pPr>
      <w:r>
        <w:rPr>
          <w:rFonts w:hint="eastAsia"/>
          <w:sz w:val="24"/>
          <w:szCs w:val="24"/>
        </w:rPr>
        <w:t>1</w:t>
      </w:r>
      <w:r>
        <w:rPr>
          <w:rFonts w:hint="eastAsia"/>
          <w:sz w:val="24"/>
          <w:szCs w:val="24"/>
          <w:lang w:eastAsia="zh-CN"/>
        </w:rPr>
        <w:t>）</w:t>
      </w:r>
      <w:r>
        <w:rPr>
          <w:rFonts w:hint="eastAsia"/>
          <w:sz w:val="24"/>
          <w:szCs w:val="24"/>
        </w:rPr>
        <w:t>电池管理系统通讯接口检查</w:t>
      </w:r>
      <w:r>
        <w:rPr>
          <w:rFonts w:hint="eastAsia"/>
          <w:b w:val="0"/>
          <w:bCs w:val="0"/>
          <w:sz w:val="24"/>
          <w:szCs w:val="24"/>
          <w:lang w:val="en-US" w:eastAsia="zh-CN"/>
        </w:rPr>
        <w:t>应</w:t>
      </w:r>
      <w:r>
        <w:rPr>
          <w:rFonts w:hint="eastAsia"/>
          <w:sz w:val="24"/>
          <w:szCs w:val="24"/>
        </w:rPr>
        <w:t>按</w:t>
      </w:r>
      <w:r>
        <w:rPr>
          <w:rFonts w:hint="eastAsia"/>
          <w:sz w:val="24"/>
          <w:szCs w:val="24"/>
          <w:lang w:val="en-US" w:eastAsia="zh-CN"/>
        </w:rPr>
        <w:t>本规范第4.3.4条第1款</w:t>
      </w:r>
      <w:r>
        <w:rPr>
          <w:rFonts w:hint="eastAsia"/>
          <w:sz w:val="24"/>
          <w:szCs w:val="24"/>
        </w:rPr>
        <w:t>的有关要求对样品进行</w:t>
      </w:r>
      <w:r>
        <w:rPr>
          <w:rFonts w:hint="eastAsia"/>
          <w:sz w:val="24"/>
          <w:szCs w:val="24"/>
          <w:lang w:val="en-US" w:eastAsia="zh-CN"/>
        </w:rPr>
        <w:t>检查</w:t>
      </w:r>
      <w:r>
        <w:rPr>
          <w:rFonts w:hint="eastAsia"/>
          <w:sz w:val="24"/>
          <w:szCs w:val="24"/>
        </w:rPr>
        <w:t>。</w:t>
      </w:r>
    </w:p>
    <w:p>
      <w:pPr>
        <w:pStyle w:val="62"/>
        <w:adjustRightInd w:val="0"/>
        <w:spacing w:line="360" w:lineRule="auto"/>
        <w:ind w:left="1054" w:leftChars="341" w:hanging="338" w:hangingChars="141"/>
        <w:rPr>
          <w:sz w:val="24"/>
          <w:szCs w:val="24"/>
        </w:rPr>
      </w:pPr>
      <w:r>
        <w:rPr>
          <w:rFonts w:hint="eastAsia"/>
          <w:sz w:val="24"/>
          <w:szCs w:val="24"/>
        </w:rPr>
        <w:t>2</w:t>
      </w:r>
      <w:r>
        <w:rPr>
          <w:rFonts w:hint="eastAsia"/>
          <w:sz w:val="24"/>
          <w:szCs w:val="24"/>
          <w:lang w:eastAsia="zh-CN"/>
        </w:rPr>
        <w:t>）</w:t>
      </w:r>
      <w:r>
        <w:rPr>
          <w:rFonts w:hint="eastAsia"/>
          <w:sz w:val="24"/>
          <w:szCs w:val="24"/>
        </w:rPr>
        <w:t>电池管理系统数据采集功能检查</w:t>
      </w:r>
      <w:r>
        <w:rPr>
          <w:rFonts w:hint="eastAsia"/>
          <w:b w:val="0"/>
          <w:bCs w:val="0"/>
          <w:sz w:val="24"/>
          <w:szCs w:val="24"/>
          <w:lang w:val="en-US" w:eastAsia="zh-CN"/>
        </w:rPr>
        <w:t>应</w:t>
      </w:r>
      <w:r>
        <w:rPr>
          <w:rFonts w:hint="eastAsia"/>
          <w:sz w:val="24"/>
          <w:szCs w:val="24"/>
        </w:rPr>
        <w:t>按</w:t>
      </w:r>
      <w:r>
        <w:rPr>
          <w:rFonts w:hint="eastAsia"/>
          <w:sz w:val="24"/>
          <w:szCs w:val="24"/>
          <w:lang w:val="en-US" w:eastAsia="zh-CN"/>
        </w:rPr>
        <w:t>本规范第4.3.4条第2款</w:t>
      </w:r>
      <w:r>
        <w:rPr>
          <w:rFonts w:hint="eastAsia"/>
          <w:sz w:val="24"/>
          <w:szCs w:val="24"/>
        </w:rPr>
        <w:t>有关要求对样品进行</w:t>
      </w:r>
      <w:r>
        <w:rPr>
          <w:rFonts w:hint="eastAsia"/>
          <w:sz w:val="24"/>
          <w:szCs w:val="24"/>
          <w:lang w:val="en-US" w:eastAsia="zh-CN"/>
        </w:rPr>
        <w:t>检查</w:t>
      </w:r>
      <w:r>
        <w:rPr>
          <w:rFonts w:hint="eastAsia"/>
          <w:sz w:val="24"/>
          <w:szCs w:val="24"/>
        </w:rPr>
        <w:t>。</w:t>
      </w:r>
    </w:p>
    <w:p>
      <w:pPr>
        <w:pStyle w:val="62"/>
        <w:adjustRightInd w:val="0"/>
        <w:spacing w:line="360" w:lineRule="auto"/>
        <w:ind w:left="1054" w:leftChars="341" w:hanging="338" w:hangingChars="141"/>
        <w:rPr>
          <w:sz w:val="24"/>
          <w:szCs w:val="24"/>
        </w:rPr>
      </w:pPr>
      <w:r>
        <w:rPr>
          <w:rFonts w:hint="eastAsia"/>
          <w:sz w:val="24"/>
          <w:szCs w:val="24"/>
        </w:rPr>
        <w:t>3</w:t>
      </w:r>
      <w:r>
        <w:rPr>
          <w:rFonts w:hint="eastAsia"/>
          <w:sz w:val="24"/>
          <w:szCs w:val="24"/>
          <w:lang w:eastAsia="zh-CN"/>
        </w:rPr>
        <w:t>）</w:t>
      </w:r>
      <w:r>
        <w:rPr>
          <w:rFonts w:hint="eastAsia"/>
          <w:sz w:val="24"/>
          <w:szCs w:val="24"/>
        </w:rPr>
        <w:t>测量精度检查应按下列步骤进行：</w:t>
      </w:r>
    </w:p>
    <w:p>
      <w:pPr>
        <w:pStyle w:val="62"/>
        <w:adjustRightInd w:val="0"/>
        <w:spacing w:line="360" w:lineRule="auto"/>
        <w:ind w:left="1054" w:leftChars="341" w:hanging="338" w:hangingChars="141"/>
        <w:rPr>
          <w:sz w:val="24"/>
          <w:szCs w:val="24"/>
        </w:rPr>
      </w:pPr>
      <w:r>
        <w:rPr>
          <w:rFonts w:hint="eastAsia"/>
          <w:sz w:val="24"/>
          <w:szCs w:val="24"/>
          <w:lang w:val="en-US" w:eastAsia="zh-CN"/>
        </w:rPr>
        <w:t>第一步：</w:t>
      </w:r>
      <w:r>
        <w:rPr>
          <w:rFonts w:hint="eastAsia"/>
          <w:sz w:val="24"/>
          <w:szCs w:val="24"/>
        </w:rPr>
        <w:t>进行测量精度检查，将后备电源磷酸铁锂电池系统的电池系统按照正常工作要求装配、连接，正确安装布置检测设备的电压、电流和温度测量装置，打开电池管理系统。</w:t>
      </w:r>
    </w:p>
    <w:p>
      <w:pPr>
        <w:pStyle w:val="62"/>
        <w:adjustRightInd w:val="0"/>
        <w:spacing w:line="360" w:lineRule="auto"/>
        <w:ind w:left="1054" w:leftChars="341" w:hanging="338" w:hangingChars="141"/>
        <w:rPr>
          <w:sz w:val="24"/>
          <w:szCs w:val="24"/>
        </w:rPr>
      </w:pPr>
      <w:r>
        <w:rPr>
          <w:rFonts w:hint="eastAsia"/>
          <w:sz w:val="24"/>
          <w:szCs w:val="24"/>
          <w:lang w:val="en-US" w:eastAsia="zh-CN"/>
        </w:rPr>
        <w:t>第二步：</w:t>
      </w:r>
      <w:r>
        <w:rPr>
          <w:rFonts w:hint="eastAsia"/>
          <w:sz w:val="24"/>
          <w:szCs w:val="24"/>
        </w:rPr>
        <w:t>将电池管理系统采集的数据（单体电压采集通道不少于5个）与检测设备检测的对应数据进行比较。</w:t>
      </w:r>
    </w:p>
    <w:p>
      <w:pPr>
        <w:pStyle w:val="62"/>
        <w:adjustRightInd w:val="0"/>
        <w:spacing w:line="360" w:lineRule="auto"/>
        <w:ind w:left="1054" w:leftChars="341" w:hanging="338" w:hangingChars="141"/>
        <w:rPr>
          <w:sz w:val="24"/>
          <w:szCs w:val="24"/>
        </w:rPr>
      </w:pPr>
      <w:r>
        <w:rPr>
          <w:rFonts w:hint="eastAsia"/>
          <w:sz w:val="24"/>
          <w:szCs w:val="24"/>
        </w:rPr>
        <w:t>4</w:t>
      </w:r>
      <w:r>
        <w:rPr>
          <w:rFonts w:hint="eastAsia"/>
          <w:sz w:val="24"/>
          <w:szCs w:val="24"/>
          <w:lang w:eastAsia="zh-CN"/>
        </w:rPr>
        <w:t>）</w:t>
      </w:r>
      <w:r>
        <w:rPr>
          <w:rFonts w:hint="eastAsia"/>
          <w:sz w:val="24"/>
          <w:szCs w:val="24"/>
        </w:rPr>
        <w:t>与电池管理系统的故障保护功能同时进行诊断功能检查</w:t>
      </w:r>
      <w:r>
        <w:rPr>
          <w:rFonts w:hint="eastAsia"/>
          <w:b w:val="0"/>
          <w:bCs w:val="0"/>
          <w:sz w:val="24"/>
          <w:szCs w:val="24"/>
          <w:lang w:val="en-US" w:eastAsia="zh-CN"/>
        </w:rPr>
        <w:t>应</w:t>
      </w:r>
      <w:r>
        <w:rPr>
          <w:rFonts w:hint="eastAsia"/>
          <w:sz w:val="24"/>
          <w:szCs w:val="24"/>
        </w:rPr>
        <w:t>按</w:t>
      </w:r>
      <w:r>
        <w:rPr>
          <w:rFonts w:hint="eastAsia"/>
          <w:sz w:val="24"/>
          <w:szCs w:val="24"/>
          <w:lang w:val="en-US" w:eastAsia="zh-CN"/>
        </w:rPr>
        <w:t>本规范第4.3.4条第4款</w:t>
      </w:r>
      <w:r>
        <w:rPr>
          <w:rFonts w:hint="eastAsia"/>
          <w:sz w:val="24"/>
          <w:szCs w:val="24"/>
        </w:rPr>
        <w:t>有关要求对样品进行</w:t>
      </w:r>
      <w:r>
        <w:rPr>
          <w:rFonts w:hint="eastAsia"/>
          <w:sz w:val="24"/>
          <w:szCs w:val="24"/>
          <w:lang w:val="en-US" w:eastAsia="zh-CN"/>
        </w:rPr>
        <w:t>检查。</w:t>
      </w:r>
    </w:p>
    <w:p>
      <w:pPr>
        <w:pStyle w:val="62"/>
        <w:adjustRightInd w:val="0"/>
        <w:spacing w:line="360" w:lineRule="auto"/>
        <w:ind w:left="1054" w:leftChars="341" w:hanging="338" w:hangingChars="141"/>
        <w:rPr>
          <w:sz w:val="24"/>
          <w:szCs w:val="24"/>
        </w:rPr>
      </w:pPr>
      <w:r>
        <w:rPr>
          <w:rFonts w:hint="eastAsia"/>
          <w:sz w:val="24"/>
          <w:szCs w:val="24"/>
          <w:lang w:val="en-US" w:eastAsia="zh-CN"/>
        </w:rPr>
        <w:t>5）</w:t>
      </w:r>
      <w:r>
        <w:rPr>
          <w:rFonts w:hint="eastAsia"/>
          <w:sz w:val="24"/>
          <w:szCs w:val="24"/>
        </w:rPr>
        <w:t>与电池管理系统的故障保护功能同时进行数据处理功能检查</w:t>
      </w:r>
      <w:r>
        <w:rPr>
          <w:rFonts w:hint="eastAsia"/>
          <w:b w:val="0"/>
          <w:bCs w:val="0"/>
          <w:sz w:val="24"/>
          <w:szCs w:val="24"/>
          <w:lang w:val="en-US" w:eastAsia="zh-CN"/>
        </w:rPr>
        <w:t>应</w:t>
      </w:r>
      <w:r>
        <w:rPr>
          <w:rFonts w:hint="eastAsia"/>
          <w:sz w:val="24"/>
          <w:szCs w:val="24"/>
        </w:rPr>
        <w:t>按</w:t>
      </w:r>
      <w:r>
        <w:rPr>
          <w:rFonts w:hint="eastAsia"/>
          <w:sz w:val="24"/>
          <w:szCs w:val="24"/>
          <w:lang w:val="en-US" w:eastAsia="zh-CN"/>
        </w:rPr>
        <w:t>本规范第4.3.4条第5款</w:t>
      </w:r>
      <w:r>
        <w:rPr>
          <w:rFonts w:hint="eastAsia"/>
          <w:sz w:val="24"/>
          <w:szCs w:val="24"/>
        </w:rPr>
        <w:t>有关要求对样品进行</w:t>
      </w:r>
      <w:r>
        <w:rPr>
          <w:rFonts w:hint="eastAsia"/>
          <w:sz w:val="24"/>
          <w:szCs w:val="24"/>
          <w:lang w:val="en-US" w:eastAsia="zh-CN"/>
        </w:rPr>
        <w:t>检查。</w:t>
      </w:r>
    </w:p>
    <w:p>
      <w:pPr>
        <w:spacing w:line="360" w:lineRule="auto"/>
        <w:ind w:firstLine="480" w:firstLineChars="200"/>
        <w:rPr>
          <w:sz w:val="24"/>
          <w:szCs w:val="24"/>
        </w:rPr>
      </w:pPr>
      <w:r>
        <w:rPr>
          <w:rFonts w:hint="eastAsia"/>
          <w:sz w:val="24"/>
          <w:szCs w:val="24"/>
          <w:lang w:val="en-US" w:eastAsia="zh-CN"/>
        </w:rPr>
        <w:t>9</w:t>
      </w:r>
      <w:r>
        <w:rPr>
          <w:rFonts w:hint="eastAsia"/>
          <w:sz w:val="24"/>
          <w:szCs w:val="24"/>
        </w:rPr>
        <w:t xml:space="preserve"> </w:t>
      </w:r>
      <w:r>
        <w:rPr>
          <w:rFonts w:hint="eastAsia"/>
          <w:sz w:val="24"/>
          <w:szCs w:val="24"/>
          <w:lang w:val="en-US" w:eastAsia="zh-CN"/>
        </w:rPr>
        <w:t xml:space="preserve"> </w:t>
      </w:r>
      <w:r>
        <w:rPr>
          <w:rFonts w:hint="eastAsia"/>
          <w:sz w:val="24"/>
          <w:szCs w:val="24"/>
        </w:rPr>
        <w:t>电池管理系统报警和保护功能试验应按下列步骤进行：</w:t>
      </w:r>
    </w:p>
    <w:p>
      <w:pPr>
        <w:pStyle w:val="62"/>
        <w:adjustRightInd w:val="0"/>
        <w:spacing w:line="360" w:lineRule="auto"/>
        <w:ind w:left="1054" w:leftChars="341" w:hanging="338" w:hangingChars="141"/>
        <w:rPr>
          <w:rFonts w:hint="eastAsia" w:eastAsia="宋体"/>
          <w:sz w:val="24"/>
          <w:szCs w:val="24"/>
          <w:lang w:eastAsia="zh-CN"/>
        </w:rPr>
      </w:pPr>
      <w:r>
        <w:rPr>
          <w:rFonts w:hint="eastAsia"/>
          <w:sz w:val="24"/>
          <w:szCs w:val="24"/>
        </w:rPr>
        <w:t>1</w:t>
      </w:r>
      <w:r>
        <w:rPr>
          <w:rFonts w:hint="eastAsia"/>
          <w:sz w:val="24"/>
          <w:szCs w:val="24"/>
          <w:lang w:eastAsia="zh-CN"/>
        </w:rPr>
        <w:t>）</w:t>
      </w:r>
      <w:r>
        <w:rPr>
          <w:rFonts w:hint="eastAsia"/>
          <w:sz w:val="24"/>
          <w:szCs w:val="24"/>
        </w:rPr>
        <w:t>依次调整后备电源磷酸铁锂电池系统的电池管理系统中，电池单体、电池系统的充放电电压一级、二级报警的设定值，逐一触发电压报警，记录报警信息及对应动作，电池管理系统动作后恢复正常设置</w:t>
      </w:r>
      <w:r>
        <w:rPr>
          <w:rFonts w:hint="eastAsia"/>
          <w:sz w:val="24"/>
          <w:szCs w:val="24"/>
          <w:lang w:eastAsia="zh-CN"/>
        </w:rPr>
        <w:t>。</w:t>
      </w:r>
    </w:p>
    <w:p>
      <w:pPr>
        <w:pStyle w:val="62"/>
        <w:adjustRightInd w:val="0"/>
        <w:spacing w:line="360" w:lineRule="auto"/>
        <w:ind w:left="1054" w:leftChars="341" w:hanging="338" w:hangingChars="141"/>
        <w:rPr>
          <w:rFonts w:hint="eastAsia" w:eastAsia="宋体"/>
          <w:sz w:val="24"/>
          <w:szCs w:val="24"/>
          <w:lang w:eastAsia="zh-CN"/>
        </w:rPr>
      </w:pPr>
      <w:r>
        <w:rPr>
          <w:rFonts w:hint="eastAsia"/>
          <w:sz w:val="24"/>
          <w:szCs w:val="24"/>
          <w:lang w:val="en-US" w:eastAsia="zh-CN"/>
        </w:rPr>
        <w:t>2）</w:t>
      </w:r>
      <w:r>
        <w:rPr>
          <w:rFonts w:hint="eastAsia"/>
          <w:sz w:val="24"/>
          <w:szCs w:val="24"/>
        </w:rPr>
        <w:t>依次调整后备电源磷酸铁锂电池系统的电池管理系统中，充放电电流一级、二级报警设定值，逐一触发电流报警，记录报警信息及对应动作，电池管理系统动作后恢复正常设置</w:t>
      </w:r>
      <w:r>
        <w:rPr>
          <w:rFonts w:hint="eastAsia"/>
          <w:sz w:val="24"/>
          <w:szCs w:val="24"/>
          <w:lang w:eastAsia="zh-CN"/>
        </w:rPr>
        <w:t>。</w:t>
      </w:r>
    </w:p>
    <w:p>
      <w:pPr>
        <w:pStyle w:val="62"/>
        <w:adjustRightInd w:val="0"/>
        <w:spacing w:line="360" w:lineRule="auto"/>
        <w:ind w:left="1054" w:leftChars="341" w:hanging="338" w:hangingChars="141"/>
        <w:rPr>
          <w:rFonts w:hint="eastAsia" w:eastAsia="宋体"/>
          <w:sz w:val="24"/>
          <w:szCs w:val="24"/>
          <w:lang w:eastAsia="zh-CN"/>
        </w:rPr>
      </w:pPr>
      <w:r>
        <w:rPr>
          <w:rFonts w:hint="eastAsia"/>
          <w:sz w:val="24"/>
          <w:szCs w:val="24"/>
        </w:rPr>
        <w:t>3</w:t>
      </w:r>
      <w:r>
        <w:rPr>
          <w:rFonts w:hint="eastAsia"/>
          <w:sz w:val="24"/>
          <w:szCs w:val="24"/>
          <w:lang w:eastAsia="zh-CN"/>
        </w:rPr>
        <w:t>）</w:t>
      </w:r>
      <w:r>
        <w:rPr>
          <w:rFonts w:hint="eastAsia"/>
          <w:sz w:val="24"/>
          <w:szCs w:val="24"/>
        </w:rPr>
        <w:t>依次调整后备电源磷酸铁锂电池系统的电池管理系统中，电池系统充放电电池单体电压极差报警设定值，触发电池单体电压极差报警，记录报警信息及对应动作，电池管理系统动作后恢复正常设置</w:t>
      </w:r>
      <w:r>
        <w:rPr>
          <w:rFonts w:hint="eastAsia"/>
          <w:sz w:val="24"/>
          <w:szCs w:val="24"/>
          <w:lang w:eastAsia="zh-CN"/>
        </w:rPr>
        <w:t>。</w:t>
      </w:r>
    </w:p>
    <w:p>
      <w:pPr>
        <w:pStyle w:val="62"/>
        <w:adjustRightInd w:val="0"/>
        <w:spacing w:line="360" w:lineRule="auto"/>
        <w:ind w:left="1054" w:leftChars="341" w:hanging="338" w:hangingChars="141"/>
        <w:rPr>
          <w:rFonts w:hint="eastAsia" w:eastAsia="宋体"/>
          <w:sz w:val="24"/>
          <w:szCs w:val="24"/>
          <w:lang w:eastAsia="zh-CN"/>
        </w:rPr>
      </w:pPr>
      <w:r>
        <w:rPr>
          <w:rFonts w:hint="eastAsia"/>
          <w:sz w:val="24"/>
          <w:szCs w:val="24"/>
        </w:rPr>
        <w:t>4</w:t>
      </w:r>
      <w:r>
        <w:rPr>
          <w:rFonts w:hint="eastAsia"/>
          <w:sz w:val="24"/>
          <w:szCs w:val="24"/>
          <w:lang w:eastAsia="zh-CN"/>
        </w:rPr>
        <w:t>）</w:t>
      </w:r>
      <w:r>
        <w:rPr>
          <w:rFonts w:hint="eastAsia"/>
          <w:sz w:val="24"/>
          <w:szCs w:val="24"/>
        </w:rPr>
        <w:t>依次调整后备电源磷酸铁锂电池系统的电池管理系统中，电池单体高低温一级、二级报警设定值，逐一触发电池单体高低温报警，记录报警信息及对应动作，电池管理系统动作后恢复正常设置</w:t>
      </w:r>
      <w:r>
        <w:rPr>
          <w:rFonts w:hint="eastAsia"/>
          <w:sz w:val="24"/>
          <w:szCs w:val="24"/>
          <w:lang w:eastAsia="zh-CN"/>
        </w:rPr>
        <w:t>。</w:t>
      </w:r>
    </w:p>
    <w:p>
      <w:pPr>
        <w:pStyle w:val="62"/>
        <w:adjustRightInd w:val="0"/>
        <w:spacing w:line="360" w:lineRule="auto"/>
        <w:ind w:left="1054" w:leftChars="341" w:hanging="338" w:hangingChars="141"/>
        <w:rPr>
          <w:sz w:val="24"/>
          <w:szCs w:val="24"/>
        </w:rPr>
      </w:pPr>
      <w:r>
        <w:rPr>
          <w:rFonts w:hint="eastAsia"/>
          <w:sz w:val="24"/>
          <w:szCs w:val="24"/>
        </w:rPr>
        <w:t>5</w:t>
      </w:r>
      <w:r>
        <w:rPr>
          <w:rFonts w:hint="eastAsia"/>
          <w:sz w:val="24"/>
          <w:szCs w:val="24"/>
          <w:lang w:eastAsia="zh-CN"/>
        </w:rPr>
        <w:t>）</w:t>
      </w:r>
      <w:r>
        <w:rPr>
          <w:rFonts w:hint="eastAsia"/>
          <w:sz w:val="24"/>
          <w:szCs w:val="24"/>
        </w:rPr>
        <w:t>依次调整后备电源磷酸铁锂电池系统的电池簇管理系统中，电池簇充放电电池单体温度极差报警设定值，触发电池单体温度极差报警，记录报警信息及对应动作，电池管理系统动作后恢复正常设置。</w:t>
      </w:r>
    </w:p>
    <w:p>
      <w:pPr>
        <w:spacing w:line="360" w:lineRule="auto"/>
        <w:ind w:firstLine="480" w:firstLineChars="200"/>
        <w:rPr>
          <w:sz w:val="24"/>
          <w:szCs w:val="24"/>
        </w:rPr>
      </w:pPr>
      <w:r>
        <w:rPr>
          <w:rFonts w:hint="eastAsia"/>
          <w:sz w:val="24"/>
          <w:szCs w:val="24"/>
          <w:lang w:val="en-US" w:eastAsia="zh-CN"/>
        </w:rPr>
        <w:t>10</w:t>
      </w:r>
      <w:r>
        <w:rPr>
          <w:rFonts w:hint="eastAsia"/>
          <w:sz w:val="24"/>
          <w:szCs w:val="24"/>
        </w:rPr>
        <w:t xml:space="preserve"> </w:t>
      </w:r>
      <w:r>
        <w:rPr>
          <w:rFonts w:hint="eastAsia"/>
          <w:sz w:val="24"/>
          <w:szCs w:val="24"/>
          <w:lang w:val="en-US" w:eastAsia="zh-CN"/>
        </w:rPr>
        <w:t xml:space="preserve"> </w:t>
      </w:r>
      <w:r>
        <w:rPr>
          <w:rFonts w:hint="eastAsia"/>
          <w:sz w:val="24"/>
          <w:szCs w:val="24"/>
        </w:rPr>
        <w:t>荷电状态计算精度检测应按下列规定进行：</w:t>
      </w:r>
    </w:p>
    <w:p>
      <w:pPr>
        <w:pStyle w:val="62"/>
        <w:adjustRightInd w:val="0"/>
        <w:spacing w:line="360" w:lineRule="auto"/>
        <w:ind w:left="1054" w:leftChars="341" w:hanging="338" w:hangingChars="141"/>
        <w:rPr>
          <w:sz w:val="24"/>
          <w:szCs w:val="24"/>
        </w:rPr>
      </w:pPr>
      <w:r>
        <w:rPr>
          <w:rFonts w:hint="eastAsia"/>
          <w:sz w:val="24"/>
          <w:szCs w:val="24"/>
        </w:rPr>
        <w:t>1</w:t>
      </w:r>
      <w:r>
        <w:rPr>
          <w:rFonts w:hint="eastAsia"/>
          <w:sz w:val="24"/>
          <w:szCs w:val="24"/>
          <w:lang w:eastAsia="zh-CN"/>
        </w:rPr>
        <w:t>）</w:t>
      </w:r>
      <w:r>
        <w:rPr>
          <w:rFonts w:hint="eastAsia"/>
          <w:sz w:val="24"/>
          <w:szCs w:val="24"/>
        </w:rPr>
        <w:t>后备电源磷酸铁锂电池系统标准充电后，应用高精度放电系统进行标准放电。</w:t>
      </w:r>
    </w:p>
    <w:p>
      <w:pPr>
        <w:pStyle w:val="62"/>
        <w:adjustRightInd w:val="0"/>
        <w:spacing w:line="360" w:lineRule="auto"/>
        <w:ind w:left="1054" w:leftChars="341" w:hanging="338" w:hangingChars="141"/>
        <w:rPr>
          <w:rFonts w:hint="eastAsia"/>
          <w:sz w:val="24"/>
          <w:szCs w:val="24"/>
          <w:lang w:val="en-US" w:eastAsia="zh-CN"/>
        </w:rPr>
      </w:pPr>
      <w:r>
        <w:rPr>
          <w:rFonts w:hint="eastAsia"/>
          <w:sz w:val="24"/>
          <w:szCs w:val="24"/>
        </w:rPr>
        <w:t>2</w:t>
      </w:r>
      <w:r>
        <w:rPr>
          <w:rFonts w:hint="eastAsia"/>
          <w:sz w:val="24"/>
          <w:szCs w:val="24"/>
          <w:lang w:eastAsia="zh-CN"/>
        </w:rPr>
        <w:t>）</w:t>
      </w:r>
      <w:r>
        <w:rPr>
          <w:rFonts w:hint="eastAsia"/>
          <w:sz w:val="24"/>
          <w:szCs w:val="24"/>
        </w:rPr>
        <w:t>放电过程中应每隔0.5h记录放电系统的放出容量测量值，以及电池组显示的SOC值（放出容量显示值 =（1-SOC值）* 电池组标称容量）。显示精度 = |（放出容量测量值 - 放出容量显示值）| /放出容量测量值 * 100%。</w:t>
      </w:r>
    </w:p>
    <w:p>
      <w:pPr>
        <w:spacing w:line="360" w:lineRule="auto"/>
        <w:ind w:firstLine="480" w:firstLineChars="200"/>
        <w:rPr>
          <w:sz w:val="24"/>
          <w:szCs w:val="24"/>
        </w:rPr>
      </w:pPr>
      <w:r>
        <w:rPr>
          <w:rFonts w:hint="eastAsia"/>
          <w:sz w:val="24"/>
          <w:szCs w:val="24"/>
          <w:lang w:val="en-US" w:eastAsia="zh-CN"/>
        </w:rPr>
        <w:t xml:space="preserve">11  </w:t>
      </w:r>
      <w:r>
        <w:rPr>
          <w:rFonts w:hint="eastAsia"/>
          <w:sz w:val="24"/>
          <w:szCs w:val="24"/>
        </w:rPr>
        <w:t>电池管理系统均衡功能</w:t>
      </w:r>
      <w:r>
        <w:rPr>
          <w:rFonts w:hint="eastAsia"/>
          <w:b w:val="0"/>
          <w:bCs w:val="0"/>
          <w:sz w:val="24"/>
          <w:szCs w:val="24"/>
          <w:lang w:val="en-US" w:eastAsia="zh-CN"/>
        </w:rPr>
        <w:t>应</w:t>
      </w:r>
      <w:r>
        <w:rPr>
          <w:rFonts w:hint="eastAsia"/>
          <w:sz w:val="24"/>
          <w:szCs w:val="24"/>
        </w:rPr>
        <w:t>按</w:t>
      </w:r>
      <w:r>
        <w:rPr>
          <w:rFonts w:hint="eastAsia"/>
          <w:sz w:val="24"/>
          <w:szCs w:val="24"/>
          <w:lang w:val="en-US" w:eastAsia="zh-CN"/>
        </w:rPr>
        <w:t>本规范第4.3.4条第8款的</w:t>
      </w:r>
      <w:r>
        <w:rPr>
          <w:rFonts w:hint="eastAsia"/>
          <w:sz w:val="24"/>
          <w:szCs w:val="24"/>
        </w:rPr>
        <w:t>有关要求对样品进行测试。</w:t>
      </w:r>
    </w:p>
    <w:p>
      <w:pPr>
        <w:spacing w:line="360" w:lineRule="auto"/>
        <w:ind w:firstLine="480" w:firstLineChars="200"/>
        <w:rPr>
          <w:sz w:val="24"/>
          <w:szCs w:val="24"/>
        </w:rPr>
      </w:pPr>
      <w:r>
        <w:rPr>
          <w:rFonts w:hint="eastAsia"/>
          <w:sz w:val="24"/>
          <w:szCs w:val="24"/>
          <w:lang w:val="en-US" w:eastAsia="zh-CN"/>
        </w:rPr>
        <w:t xml:space="preserve">12 </w:t>
      </w:r>
      <w:r>
        <w:rPr>
          <w:rFonts w:hint="eastAsia"/>
          <w:sz w:val="24"/>
          <w:szCs w:val="24"/>
        </w:rPr>
        <w:t xml:space="preserve"> 电池管理系统的电磁兼容性能测试</w:t>
      </w:r>
      <w:r>
        <w:rPr>
          <w:rFonts w:hint="eastAsia"/>
          <w:sz w:val="24"/>
          <w:szCs w:val="24"/>
          <w:lang w:val="en-US" w:eastAsia="zh-CN"/>
        </w:rPr>
        <w:t>应</w:t>
      </w:r>
      <w:r>
        <w:rPr>
          <w:rFonts w:hint="eastAsia"/>
          <w:sz w:val="24"/>
          <w:szCs w:val="24"/>
        </w:rPr>
        <w:t>按照现行国家标准《电力储能用电池管理系统》GB/T 34131的相关规定进行。</w:t>
      </w:r>
    </w:p>
    <w:p>
      <w:pPr>
        <w:spacing w:line="360" w:lineRule="auto"/>
        <w:ind w:firstLine="480" w:firstLineChars="200"/>
        <w:rPr>
          <w:sz w:val="24"/>
          <w:szCs w:val="24"/>
        </w:rPr>
      </w:pPr>
      <w:r>
        <w:rPr>
          <w:rFonts w:hint="eastAsia"/>
          <w:sz w:val="24"/>
          <w:szCs w:val="24"/>
          <w:lang w:val="en-US" w:eastAsia="zh-CN"/>
        </w:rPr>
        <w:t xml:space="preserve">13 </w:t>
      </w:r>
      <w:r>
        <w:rPr>
          <w:rFonts w:hint="eastAsia"/>
          <w:sz w:val="24"/>
          <w:szCs w:val="24"/>
        </w:rPr>
        <w:t xml:space="preserve"> 电池热失控火灾防控装置</w:t>
      </w:r>
      <w:r>
        <w:rPr>
          <w:rFonts w:hint="eastAsia"/>
          <w:sz w:val="24"/>
          <w:szCs w:val="24"/>
          <w:lang w:val="en-US" w:eastAsia="zh-CN"/>
        </w:rPr>
        <w:t>的</w:t>
      </w:r>
      <w:r>
        <w:rPr>
          <w:rFonts w:hint="eastAsia"/>
          <w:sz w:val="24"/>
          <w:szCs w:val="24"/>
        </w:rPr>
        <w:t>气体探测功能检查应符合下列规定：</w:t>
      </w:r>
    </w:p>
    <w:p>
      <w:pPr>
        <w:pStyle w:val="62"/>
        <w:adjustRightInd w:val="0"/>
        <w:spacing w:line="360" w:lineRule="auto"/>
        <w:ind w:left="1054" w:leftChars="341" w:hanging="338" w:hangingChars="141"/>
        <w:rPr>
          <w:sz w:val="24"/>
          <w:szCs w:val="24"/>
        </w:rPr>
      </w:pPr>
      <w:r>
        <w:rPr>
          <w:rFonts w:hint="eastAsia"/>
          <w:sz w:val="24"/>
          <w:szCs w:val="24"/>
        </w:rPr>
        <w:t>1</w:t>
      </w:r>
      <w:r>
        <w:rPr>
          <w:rFonts w:hint="eastAsia"/>
          <w:sz w:val="24"/>
          <w:szCs w:val="24"/>
          <w:lang w:eastAsia="zh-CN"/>
        </w:rPr>
        <w:t>）</w:t>
      </w:r>
      <w:r>
        <w:rPr>
          <w:rFonts w:hint="eastAsia"/>
          <w:sz w:val="24"/>
          <w:szCs w:val="24"/>
        </w:rPr>
        <w:t>将电池管理系统放入特定的气体模拟环境中，CO气体环境浓度应为500ppm，测试电池管理系统监测到的CO气体浓度值。</w:t>
      </w:r>
    </w:p>
    <w:p>
      <w:pPr>
        <w:pStyle w:val="62"/>
        <w:adjustRightInd w:val="0"/>
        <w:spacing w:line="360" w:lineRule="auto"/>
        <w:ind w:left="1054" w:leftChars="341" w:hanging="338" w:hangingChars="141"/>
        <w:rPr>
          <w:sz w:val="24"/>
          <w:szCs w:val="24"/>
        </w:rPr>
      </w:pPr>
      <w:r>
        <w:rPr>
          <w:rFonts w:hint="eastAsia"/>
          <w:sz w:val="24"/>
          <w:szCs w:val="24"/>
        </w:rPr>
        <w:t>2 将电池管理系统放入特定的气体模拟环境中，酒精气体环境浓度应为600ppm，测试电池管理系统监测到的酒精气体浓度值。</w:t>
      </w:r>
    </w:p>
    <w:p>
      <w:pPr>
        <w:pStyle w:val="62"/>
        <w:adjustRightInd w:val="0"/>
        <w:spacing w:line="360" w:lineRule="auto"/>
        <w:ind w:left="1054" w:leftChars="341" w:hanging="338" w:hangingChars="141"/>
        <w:rPr>
          <w:sz w:val="24"/>
          <w:szCs w:val="24"/>
        </w:rPr>
      </w:pPr>
      <w:r>
        <w:rPr>
          <w:rFonts w:hint="eastAsia"/>
          <w:sz w:val="24"/>
          <w:szCs w:val="24"/>
        </w:rPr>
        <w:t>3 将电池管理系统放入特定的温度模拟环境中，设定某一温度值，测试电池管理系统监测到的环境温度值。</w:t>
      </w:r>
    </w:p>
    <w:p>
      <w:pPr>
        <w:spacing w:line="360" w:lineRule="auto"/>
        <w:ind w:firstLine="480" w:firstLineChars="200"/>
        <w:rPr>
          <w:sz w:val="24"/>
          <w:szCs w:val="24"/>
        </w:rPr>
      </w:pPr>
      <w:r>
        <w:rPr>
          <w:rFonts w:hint="eastAsia"/>
          <w:sz w:val="24"/>
          <w:szCs w:val="24"/>
          <w:lang w:val="en-US" w:eastAsia="zh-CN"/>
        </w:rPr>
        <w:t>14</w:t>
      </w:r>
      <w:r>
        <w:rPr>
          <w:rFonts w:hint="eastAsia"/>
          <w:sz w:val="24"/>
          <w:szCs w:val="24"/>
        </w:rPr>
        <w:t xml:space="preserve"> </w:t>
      </w:r>
      <w:r>
        <w:rPr>
          <w:rFonts w:hint="eastAsia"/>
          <w:sz w:val="24"/>
          <w:szCs w:val="24"/>
          <w:lang w:val="en-US" w:eastAsia="zh-CN"/>
        </w:rPr>
        <w:t xml:space="preserve"> </w:t>
      </w:r>
      <w:r>
        <w:rPr>
          <w:rFonts w:hint="eastAsia"/>
          <w:sz w:val="24"/>
          <w:szCs w:val="24"/>
        </w:rPr>
        <w:t>电池热失控监测装置的热失控火情预警功能检查</w:t>
      </w:r>
      <w:r>
        <w:rPr>
          <w:rFonts w:hint="eastAsia"/>
          <w:b w:val="0"/>
          <w:bCs w:val="0"/>
          <w:sz w:val="24"/>
          <w:szCs w:val="24"/>
          <w:lang w:val="en-US" w:eastAsia="zh-CN"/>
        </w:rPr>
        <w:t>应</w:t>
      </w:r>
      <w:r>
        <w:rPr>
          <w:rFonts w:hint="eastAsia"/>
          <w:sz w:val="24"/>
          <w:szCs w:val="24"/>
        </w:rPr>
        <w:t>按</w:t>
      </w:r>
      <w:r>
        <w:rPr>
          <w:rFonts w:hint="eastAsia"/>
          <w:sz w:val="24"/>
          <w:szCs w:val="24"/>
          <w:lang w:val="en-US" w:eastAsia="zh-CN"/>
        </w:rPr>
        <w:t>本规范第4.3.5条第2款的有关</w:t>
      </w:r>
      <w:r>
        <w:rPr>
          <w:rFonts w:hint="eastAsia"/>
          <w:sz w:val="24"/>
          <w:szCs w:val="24"/>
        </w:rPr>
        <w:t>规定进行检查。</w:t>
      </w:r>
    </w:p>
    <w:p>
      <w:pPr>
        <w:spacing w:line="360" w:lineRule="auto"/>
        <w:ind w:firstLine="480" w:firstLineChars="200"/>
        <w:rPr>
          <w:sz w:val="24"/>
          <w:szCs w:val="24"/>
        </w:rPr>
      </w:pPr>
      <w:r>
        <w:rPr>
          <w:rFonts w:hint="eastAsia"/>
          <w:sz w:val="24"/>
          <w:szCs w:val="24"/>
          <w:lang w:val="en-US" w:eastAsia="zh-CN"/>
        </w:rPr>
        <w:t xml:space="preserve">15  </w:t>
      </w:r>
      <w:r>
        <w:rPr>
          <w:rFonts w:hint="eastAsia"/>
          <w:sz w:val="24"/>
          <w:szCs w:val="24"/>
        </w:rPr>
        <w:t>消防安全装置检查</w:t>
      </w:r>
      <w:r>
        <w:rPr>
          <w:rFonts w:hint="eastAsia"/>
          <w:b w:val="0"/>
          <w:bCs w:val="0"/>
          <w:sz w:val="24"/>
          <w:szCs w:val="24"/>
          <w:lang w:val="en-US" w:eastAsia="zh-CN"/>
        </w:rPr>
        <w:t>应</w:t>
      </w:r>
      <w:r>
        <w:rPr>
          <w:rFonts w:hint="eastAsia"/>
          <w:sz w:val="24"/>
          <w:szCs w:val="24"/>
        </w:rPr>
        <w:t>按</w:t>
      </w:r>
      <w:r>
        <w:rPr>
          <w:rFonts w:hint="eastAsia"/>
          <w:sz w:val="24"/>
          <w:szCs w:val="24"/>
          <w:lang w:val="en-US" w:eastAsia="zh-CN"/>
        </w:rPr>
        <w:t>本规范第4.3.6条的有关</w:t>
      </w:r>
      <w:r>
        <w:rPr>
          <w:rFonts w:hint="eastAsia"/>
          <w:sz w:val="24"/>
          <w:szCs w:val="24"/>
        </w:rPr>
        <w:t>进行检查。</w:t>
      </w:r>
    </w:p>
    <w:p>
      <w:pPr>
        <w:spacing w:line="240" w:lineRule="auto"/>
        <w:rPr>
          <w:sz w:val="24"/>
          <w:szCs w:val="24"/>
        </w:rPr>
      </w:pPr>
      <w:r>
        <w:rPr>
          <w:rFonts w:hint="eastAsia"/>
          <w:sz w:val="24"/>
          <w:szCs w:val="24"/>
        </w:rPr>
        <w:br w:type="page"/>
      </w:r>
    </w:p>
    <w:p>
      <w:pPr>
        <w:pStyle w:val="2"/>
        <w:widowControl/>
        <w:numPr>
          <w:ilvl w:val="0"/>
          <w:numId w:val="0"/>
        </w:numPr>
        <w:tabs>
          <w:tab w:val="right" w:leader="middleDot" w:pos="9240"/>
        </w:tabs>
        <w:adjustRightInd w:val="0"/>
        <w:spacing w:before="160" w:after="160" w:line="360" w:lineRule="auto"/>
        <w:ind w:left="645" w:hanging="645"/>
        <w:textAlignment w:val="baseline"/>
        <w:rPr>
          <w:rFonts w:hint="eastAsia"/>
          <w:kern w:val="44"/>
          <w:sz w:val="32"/>
          <w:szCs w:val="44"/>
        </w:rPr>
      </w:pPr>
      <w:bookmarkStart w:id="54" w:name="_Toc8829"/>
      <w:bookmarkStart w:id="55" w:name="_Toc14858"/>
      <w:bookmarkStart w:id="56" w:name="_Toc5247"/>
      <w:bookmarkStart w:id="57" w:name="_Toc26149"/>
      <w:bookmarkStart w:id="58" w:name="_Toc3898"/>
      <w:r>
        <w:rPr>
          <w:rFonts w:hint="eastAsia"/>
          <w:kern w:val="44"/>
          <w:sz w:val="32"/>
          <w:szCs w:val="44"/>
        </w:rPr>
        <w:t xml:space="preserve">6 </w:t>
      </w:r>
      <w:r>
        <w:rPr>
          <w:rFonts w:hint="eastAsia"/>
          <w:kern w:val="44"/>
          <w:sz w:val="32"/>
          <w:szCs w:val="44"/>
          <w:lang w:val="en-US" w:eastAsia="zh-CN"/>
        </w:rPr>
        <w:t xml:space="preserve">  </w:t>
      </w:r>
      <w:r>
        <w:rPr>
          <w:rFonts w:hint="eastAsia"/>
          <w:kern w:val="44"/>
          <w:sz w:val="32"/>
          <w:szCs w:val="44"/>
        </w:rPr>
        <w:t>检验规则</w:t>
      </w:r>
      <w:bookmarkEnd w:id="54"/>
      <w:bookmarkEnd w:id="55"/>
      <w:bookmarkEnd w:id="56"/>
      <w:bookmarkEnd w:id="57"/>
      <w:bookmarkEnd w:id="58"/>
    </w:p>
    <w:p>
      <w:pPr>
        <w:pStyle w:val="2"/>
        <w:widowControl/>
        <w:numPr>
          <w:ilvl w:val="0"/>
          <w:numId w:val="0"/>
        </w:numPr>
        <w:tabs>
          <w:tab w:val="right" w:leader="middleDot" w:pos="9240"/>
        </w:tabs>
        <w:adjustRightInd w:val="0"/>
        <w:spacing w:before="160" w:after="160"/>
        <w:ind w:left="645" w:hanging="645"/>
        <w:textAlignment w:val="baseline"/>
        <w:rPr>
          <w:kern w:val="0"/>
          <w:sz w:val="28"/>
          <w:szCs w:val="28"/>
        </w:rPr>
      </w:pPr>
      <w:bookmarkStart w:id="59" w:name="_Toc24337"/>
      <w:bookmarkStart w:id="60" w:name="_Toc18493"/>
      <w:r>
        <w:rPr>
          <w:rFonts w:hint="eastAsia"/>
          <w:kern w:val="0"/>
          <w:sz w:val="28"/>
          <w:szCs w:val="28"/>
        </w:rPr>
        <w:t>6.1 出厂检验</w:t>
      </w:r>
      <w:bookmarkEnd w:id="59"/>
      <w:bookmarkEnd w:id="60"/>
    </w:p>
    <w:p>
      <w:pPr>
        <w:spacing w:line="360" w:lineRule="auto"/>
        <w:rPr>
          <w:sz w:val="24"/>
          <w:szCs w:val="24"/>
        </w:rPr>
      </w:pPr>
      <w:r>
        <w:rPr>
          <w:rFonts w:hint="eastAsia"/>
          <w:sz w:val="24"/>
          <w:szCs w:val="24"/>
        </w:rPr>
        <w:t xml:space="preserve">6.1.1 </w:t>
      </w:r>
      <w:r>
        <w:rPr>
          <w:rFonts w:hint="eastAsia"/>
          <w:sz w:val="24"/>
          <w:szCs w:val="24"/>
          <w:lang w:val="en-US" w:eastAsia="zh-CN"/>
        </w:rPr>
        <w:t xml:space="preserve"> </w:t>
      </w:r>
      <w:r>
        <w:rPr>
          <w:rFonts w:hint="eastAsia"/>
          <w:sz w:val="24"/>
          <w:szCs w:val="24"/>
        </w:rPr>
        <w:t>每个生产批次产品出厂前应按检验次序进行出厂检验，出厂检验规则应符合表6.1.1的要求。</w:t>
      </w:r>
    </w:p>
    <w:p>
      <w:pPr>
        <w:pStyle w:val="62"/>
        <w:keepNext w:val="0"/>
        <w:keepLines w:val="0"/>
        <w:pageBreakBefore w:val="0"/>
        <w:widowControl/>
        <w:kinsoku/>
        <w:wordWrap/>
        <w:overflowPunct/>
        <w:topLinePunct w:val="0"/>
        <w:autoSpaceDE w:val="0"/>
        <w:autoSpaceDN w:val="0"/>
        <w:bidi w:val="0"/>
        <w:adjustRightInd/>
        <w:snapToGrid/>
        <w:spacing w:line="360" w:lineRule="auto"/>
        <w:ind w:firstLine="0"/>
        <w:jc w:val="center"/>
        <w:textAlignment w:val="auto"/>
      </w:pPr>
      <w:r>
        <w:rPr>
          <w:rFonts w:hint="eastAsia"/>
        </w:rPr>
        <w:t>表6</w:t>
      </w:r>
      <w:r>
        <w:t>.</w:t>
      </w:r>
      <w:r>
        <w:rPr>
          <w:rFonts w:hint="eastAsia"/>
        </w:rPr>
        <w:t>1</w:t>
      </w:r>
      <w:r>
        <w:t>.</w:t>
      </w:r>
      <w:r>
        <w:rPr>
          <w:rFonts w:hint="eastAsia"/>
        </w:rPr>
        <w:t xml:space="preserve">1 </w:t>
      </w:r>
      <w:r>
        <w:rPr>
          <w:rFonts w:hint="eastAsia"/>
          <w:lang w:val="en-US" w:eastAsia="zh-CN"/>
        </w:rPr>
        <w:t xml:space="preserve"> </w:t>
      </w:r>
      <w:r>
        <w:rPr>
          <w:rFonts w:hint="eastAsia"/>
        </w:rPr>
        <w:t>出厂检验规则</w:t>
      </w:r>
    </w:p>
    <w:tbl>
      <w:tblPr>
        <w:tblStyle w:val="36"/>
        <w:tblW w:w="83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1"/>
        <w:gridCol w:w="1939"/>
        <w:gridCol w:w="1514"/>
        <w:gridCol w:w="1669"/>
        <w:gridCol w:w="1276"/>
        <w:gridCol w:w="13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1" w:type="dxa"/>
            <w:vAlign w:val="center"/>
          </w:tcPr>
          <w:p>
            <w:pPr>
              <w:pStyle w:val="62"/>
              <w:ind w:firstLine="0"/>
              <w:jc w:val="center"/>
            </w:pPr>
            <w:r>
              <w:rPr>
                <w:rFonts w:hint="eastAsia"/>
              </w:rPr>
              <w:t>序号</w:t>
            </w:r>
          </w:p>
        </w:tc>
        <w:tc>
          <w:tcPr>
            <w:tcW w:w="5122" w:type="dxa"/>
            <w:gridSpan w:val="3"/>
            <w:vAlign w:val="center"/>
          </w:tcPr>
          <w:p>
            <w:pPr>
              <w:pStyle w:val="62"/>
              <w:ind w:firstLine="50" w:firstLineChars="24"/>
              <w:jc w:val="center"/>
            </w:pPr>
            <w:r>
              <w:rPr>
                <w:rFonts w:hint="eastAsia"/>
              </w:rPr>
              <w:t>检验项目</w:t>
            </w:r>
          </w:p>
        </w:tc>
        <w:tc>
          <w:tcPr>
            <w:tcW w:w="1276" w:type="dxa"/>
            <w:vAlign w:val="center"/>
          </w:tcPr>
          <w:p>
            <w:pPr>
              <w:pStyle w:val="62"/>
              <w:ind w:firstLine="0"/>
              <w:jc w:val="center"/>
            </w:pPr>
            <w:r>
              <w:rPr>
                <w:rFonts w:hint="eastAsia"/>
              </w:rPr>
              <w:t>技术要求</w:t>
            </w:r>
          </w:p>
          <w:p>
            <w:pPr>
              <w:pStyle w:val="62"/>
              <w:ind w:firstLine="0"/>
              <w:jc w:val="center"/>
            </w:pPr>
            <w:r>
              <w:rPr>
                <w:rFonts w:hint="eastAsia"/>
              </w:rPr>
              <w:t>（章条号）</w:t>
            </w:r>
          </w:p>
        </w:tc>
        <w:tc>
          <w:tcPr>
            <w:tcW w:w="1350" w:type="dxa"/>
            <w:vAlign w:val="center"/>
          </w:tcPr>
          <w:p>
            <w:pPr>
              <w:pStyle w:val="62"/>
              <w:ind w:firstLine="0"/>
              <w:jc w:val="center"/>
            </w:pPr>
            <w:r>
              <w:rPr>
                <w:rFonts w:hint="eastAsia"/>
              </w:rPr>
              <w:t>检验方法</w:t>
            </w:r>
          </w:p>
          <w:p>
            <w:pPr>
              <w:pStyle w:val="62"/>
              <w:ind w:firstLine="0"/>
              <w:jc w:val="center"/>
            </w:pPr>
            <w:r>
              <w:rPr>
                <w:rFonts w:hint="eastAsia"/>
              </w:rPr>
              <w:t>（章条号）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1" w:type="dxa"/>
            <w:vAlign w:val="center"/>
          </w:tcPr>
          <w:p>
            <w:pPr>
              <w:pStyle w:val="62"/>
              <w:spacing w:line="240" w:lineRule="auto"/>
              <w:ind w:firstLine="0"/>
              <w:jc w:val="center"/>
            </w:pPr>
            <w:r>
              <w:rPr>
                <w:rFonts w:hint="eastAsia"/>
              </w:rPr>
              <w:t>1</w:t>
            </w:r>
          </w:p>
        </w:tc>
        <w:tc>
          <w:tcPr>
            <w:tcW w:w="1939" w:type="dxa"/>
            <w:vMerge w:val="restart"/>
            <w:vAlign w:val="center"/>
          </w:tcPr>
          <w:p>
            <w:pPr>
              <w:pStyle w:val="62"/>
              <w:widowControl w:val="0"/>
              <w:spacing w:line="240" w:lineRule="auto"/>
              <w:ind w:firstLine="0"/>
              <w:jc w:val="center"/>
            </w:pPr>
            <w:r>
              <w:rPr>
                <w:rFonts w:hint="eastAsia"/>
              </w:rPr>
              <w:t>系统功能和性能</w:t>
            </w:r>
          </w:p>
        </w:tc>
        <w:tc>
          <w:tcPr>
            <w:tcW w:w="3183" w:type="dxa"/>
            <w:gridSpan w:val="2"/>
            <w:vAlign w:val="center"/>
          </w:tcPr>
          <w:p>
            <w:pPr>
              <w:pStyle w:val="62"/>
              <w:widowControl w:val="0"/>
              <w:spacing w:line="240" w:lineRule="auto"/>
              <w:ind w:firstLine="0"/>
              <w:jc w:val="center"/>
            </w:pPr>
            <w:r>
              <w:rPr>
                <w:rFonts w:hint="eastAsia"/>
              </w:rPr>
              <w:t>系统复位功能</w:t>
            </w:r>
          </w:p>
        </w:tc>
        <w:tc>
          <w:tcPr>
            <w:tcW w:w="1276" w:type="dxa"/>
            <w:vAlign w:val="center"/>
          </w:tcPr>
          <w:p>
            <w:pPr>
              <w:pStyle w:val="62"/>
              <w:spacing w:line="240" w:lineRule="auto"/>
              <w:ind w:firstLine="0"/>
              <w:jc w:val="center"/>
            </w:pPr>
            <w:r>
              <w:rPr>
                <w:rFonts w:hint="eastAsia"/>
              </w:rPr>
              <w:t>3.</w:t>
            </w:r>
            <w:r>
              <w:rPr>
                <w:rFonts w:hint="eastAsia"/>
                <w:lang w:val="en-US" w:eastAsia="zh-CN"/>
              </w:rPr>
              <w:t>0.</w:t>
            </w:r>
            <w:r>
              <w:rPr>
                <w:rFonts w:hint="eastAsia"/>
              </w:rPr>
              <w:t>2</w:t>
            </w:r>
          </w:p>
        </w:tc>
        <w:tc>
          <w:tcPr>
            <w:tcW w:w="1350" w:type="dxa"/>
            <w:vAlign w:val="center"/>
          </w:tcPr>
          <w:p>
            <w:pPr>
              <w:pStyle w:val="62"/>
              <w:spacing w:line="240" w:lineRule="auto"/>
              <w:ind w:firstLine="0"/>
              <w:jc w:val="center"/>
              <w:rPr>
                <w:rFonts w:hint="default" w:eastAsia="宋体"/>
                <w:lang w:val="en-US" w:eastAsia="zh-CN"/>
              </w:rPr>
            </w:pPr>
            <w:r>
              <w:rPr>
                <w:rFonts w:hint="eastAsia"/>
                <w:lang w:val="en-US" w:eastAsia="zh-CN"/>
              </w:rPr>
              <w:t>5.0.2-3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1" w:type="dxa"/>
            <w:vAlign w:val="center"/>
          </w:tcPr>
          <w:p>
            <w:pPr>
              <w:pStyle w:val="62"/>
              <w:spacing w:line="240" w:lineRule="auto"/>
              <w:ind w:firstLine="0"/>
              <w:jc w:val="center"/>
            </w:pPr>
            <w:r>
              <w:rPr>
                <w:rFonts w:hint="eastAsia"/>
              </w:rPr>
              <w:t>2</w:t>
            </w:r>
          </w:p>
        </w:tc>
        <w:tc>
          <w:tcPr>
            <w:tcW w:w="1939" w:type="dxa"/>
            <w:vMerge w:val="continue"/>
            <w:vAlign w:val="center"/>
          </w:tcPr>
          <w:p>
            <w:pPr>
              <w:pStyle w:val="62"/>
              <w:widowControl w:val="0"/>
              <w:spacing w:line="240" w:lineRule="auto"/>
              <w:ind w:firstLineChars="200"/>
              <w:jc w:val="center"/>
            </w:pPr>
          </w:p>
        </w:tc>
        <w:tc>
          <w:tcPr>
            <w:tcW w:w="3183" w:type="dxa"/>
            <w:gridSpan w:val="2"/>
            <w:vAlign w:val="center"/>
          </w:tcPr>
          <w:p>
            <w:pPr>
              <w:pStyle w:val="62"/>
              <w:widowControl w:val="0"/>
              <w:spacing w:line="240" w:lineRule="auto"/>
              <w:ind w:firstLine="0"/>
              <w:jc w:val="center"/>
            </w:pPr>
            <w:r>
              <w:rPr>
                <w:rFonts w:hint="eastAsia"/>
              </w:rPr>
              <w:t>系统自检功能</w:t>
            </w:r>
          </w:p>
        </w:tc>
        <w:tc>
          <w:tcPr>
            <w:tcW w:w="1276" w:type="dxa"/>
            <w:vAlign w:val="center"/>
          </w:tcPr>
          <w:p>
            <w:pPr>
              <w:pStyle w:val="62"/>
              <w:spacing w:line="240" w:lineRule="auto"/>
              <w:ind w:firstLine="0"/>
              <w:jc w:val="center"/>
            </w:pPr>
            <w:r>
              <w:rPr>
                <w:rFonts w:hint="eastAsia"/>
              </w:rPr>
              <w:t>3.</w:t>
            </w:r>
            <w:r>
              <w:rPr>
                <w:rFonts w:hint="eastAsia"/>
                <w:lang w:val="en-US" w:eastAsia="zh-CN"/>
              </w:rPr>
              <w:t>0.</w:t>
            </w:r>
            <w:r>
              <w:rPr>
                <w:rFonts w:hint="eastAsia"/>
              </w:rPr>
              <w:t>3</w:t>
            </w:r>
          </w:p>
        </w:tc>
        <w:tc>
          <w:tcPr>
            <w:tcW w:w="1350" w:type="dxa"/>
            <w:vAlign w:val="center"/>
          </w:tcPr>
          <w:p>
            <w:pPr>
              <w:pStyle w:val="62"/>
              <w:spacing w:line="240" w:lineRule="auto"/>
              <w:ind w:firstLine="0"/>
              <w:jc w:val="center"/>
              <w:rPr>
                <w:rFonts w:hint="default"/>
                <w:lang w:val="en-US"/>
              </w:rPr>
            </w:pPr>
            <w:r>
              <w:rPr>
                <w:rFonts w:hint="eastAsia"/>
                <w:lang w:val="en-US" w:eastAsia="zh-CN"/>
              </w:rPr>
              <w:t>5.0.2-4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1" w:type="dxa"/>
            <w:vAlign w:val="center"/>
          </w:tcPr>
          <w:p>
            <w:pPr>
              <w:pStyle w:val="62"/>
              <w:spacing w:line="240" w:lineRule="auto"/>
              <w:ind w:firstLine="0"/>
              <w:jc w:val="center"/>
            </w:pPr>
            <w:r>
              <w:rPr>
                <w:rFonts w:hint="eastAsia"/>
              </w:rPr>
              <w:t>3</w:t>
            </w:r>
          </w:p>
        </w:tc>
        <w:tc>
          <w:tcPr>
            <w:tcW w:w="1939" w:type="dxa"/>
            <w:vMerge w:val="continue"/>
            <w:vAlign w:val="center"/>
          </w:tcPr>
          <w:p>
            <w:pPr>
              <w:pStyle w:val="62"/>
              <w:widowControl w:val="0"/>
              <w:spacing w:line="240" w:lineRule="auto"/>
              <w:ind w:firstLineChars="200"/>
              <w:jc w:val="center"/>
            </w:pPr>
          </w:p>
        </w:tc>
        <w:tc>
          <w:tcPr>
            <w:tcW w:w="3183" w:type="dxa"/>
            <w:gridSpan w:val="2"/>
            <w:vAlign w:val="center"/>
          </w:tcPr>
          <w:p>
            <w:pPr>
              <w:pStyle w:val="62"/>
              <w:widowControl w:val="0"/>
              <w:spacing w:line="240" w:lineRule="auto"/>
              <w:ind w:firstLine="0"/>
              <w:jc w:val="center"/>
            </w:pPr>
            <w:r>
              <w:rPr>
                <w:rFonts w:hint="eastAsia"/>
              </w:rPr>
              <w:t>故障报警功能</w:t>
            </w:r>
          </w:p>
        </w:tc>
        <w:tc>
          <w:tcPr>
            <w:tcW w:w="1276" w:type="dxa"/>
            <w:vAlign w:val="center"/>
          </w:tcPr>
          <w:p>
            <w:pPr>
              <w:pStyle w:val="62"/>
              <w:spacing w:line="240" w:lineRule="auto"/>
              <w:ind w:firstLine="0"/>
              <w:jc w:val="center"/>
            </w:pPr>
            <w:r>
              <w:rPr>
                <w:rFonts w:hint="eastAsia"/>
              </w:rPr>
              <w:t>3.</w:t>
            </w:r>
            <w:r>
              <w:rPr>
                <w:rFonts w:hint="eastAsia"/>
                <w:lang w:val="en-US" w:eastAsia="zh-CN"/>
              </w:rPr>
              <w:t>0.</w:t>
            </w:r>
            <w:r>
              <w:rPr>
                <w:rFonts w:hint="eastAsia"/>
              </w:rPr>
              <w:t>4</w:t>
            </w:r>
          </w:p>
        </w:tc>
        <w:tc>
          <w:tcPr>
            <w:tcW w:w="1350" w:type="dxa"/>
            <w:vAlign w:val="center"/>
          </w:tcPr>
          <w:p>
            <w:pPr>
              <w:pStyle w:val="62"/>
              <w:spacing w:line="240" w:lineRule="auto"/>
              <w:ind w:firstLine="0"/>
              <w:jc w:val="center"/>
              <w:rPr>
                <w:rFonts w:hint="default"/>
                <w:lang w:val="en-US"/>
              </w:rPr>
            </w:pPr>
            <w:r>
              <w:rPr>
                <w:rFonts w:hint="eastAsia"/>
                <w:lang w:val="en-US" w:eastAsia="zh-CN"/>
              </w:rPr>
              <w:t>5.0.2-5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1" w:type="dxa"/>
            <w:vAlign w:val="center"/>
          </w:tcPr>
          <w:p>
            <w:pPr>
              <w:pStyle w:val="62"/>
              <w:spacing w:line="240" w:lineRule="auto"/>
              <w:ind w:firstLine="0"/>
              <w:jc w:val="center"/>
            </w:pPr>
            <w:r>
              <w:rPr>
                <w:rFonts w:hint="eastAsia"/>
              </w:rPr>
              <w:t>4</w:t>
            </w:r>
          </w:p>
        </w:tc>
        <w:tc>
          <w:tcPr>
            <w:tcW w:w="1939" w:type="dxa"/>
            <w:vMerge w:val="continue"/>
            <w:vAlign w:val="center"/>
          </w:tcPr>
          <w:p>
            <w:pPr>
              <w:pStyle w:val="62"/>
              <w:widowControl w:val="0"/>
              <w:spacing w:line="240" w:lineRule="auto"/>
              <w:ind w:firstLineChars="200"/>
              <w:jc w:val="center"/>
            </w:pPr>
          </w:p>
        </w:tc>
        <w:tc>
          <w:tcPr>
            <w:tcW w:w="3183" w:type="dxa"/>
            <w:gridSpan w:val="2"/>
            <w:vAlign w:val="center"/>
          </w:tcPr>
          <w:p>
            <w:pPr>
              <w:pStyle w:val="62"/>
              <w:widowControl w:val="0"/>
              <w:spacing w:line="240" w:lineRule="auto"/>
              <w:ind w:firstLine="0"/>
              <w:jc w:val="center"/>
            </w:pPr>
            <w:r>
              <w:rPr>
                <w:rFonts w:hint="eastAsia"/>
              </w:rPr>
              <w:t>通讯功能</w:t>
            </w:r>
          </w:p>
        </w:tc>
        <w:tc>
          <w:tcPr>
            <w:tcW w:w="1276" w:type="dxa"/>
            <w:vAlign w:val="center"/>
          </w:tcPr>
          <w:p>
            <w:pPr>
              <w:pStyle w:val="62"/>
              <w:spacing w:line="240" w:lineRule="auto"/>
              <w:ind w:firstLine="0"/>
              <w:jc w:val="center"/>
            </w:pPr>
            <w:r>
              <w:rPr>
                <w:rFonts w:hint="eastAsia"/>
              </w:rPr>
              <w:t>3.</w:t>
            </w:r>
            <w:r>
              <w:rPr>
                <w:rFonts w:hint="eastAsia"/>
                <w:lang w:val="en-US" w:eastAsia="zh-CN"/>
              </w:rPr>
              <w:t>0.</w:t>
            </w:r>
            <w:r>
              <w:rPr>
                <w:rFonts w:hint="eastAsia"/>
              </w:rPr>
              <w:t>5</w:t>
            </w:r>
          </w:p>
        </w:tc>
        <w:tc>
          <w:tcPr>
            <w:tcW w:w="1350" w:type="dxa"/>
            <w:vAlign w:val="center"/>
          </w:tcPr>
          <w:p>
            <w:pPr>
              <w:pStyle w:val="62"/>
              <w:spacing w:line="240" w:lineRule="auto"/>
              <w:ind w:firstLine="0"/>
              <w:jc w:val="center"/>
              <w:rPr>
                <w:rFonts w:hint="default"/>
                <w:lang w:val="en-US"/>
              </w:rPr>
            </w:pPr>
            <w:r>
              <w:rPr>
                <w:rFonts w:hint="eastAsia"/>
                <w:lang w:val="en-US" w:eastAsia="zh-CN"/>
              </w:rPr>
              <w:t>5.0.2-6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1" w:type="dxa"/>
            <w:vAlign w:val="center"/>
          </w:tcPr>
          <w:p>
            <w:pPr>
              <w:pStyle w:val="62"/>
              <w:spacing w:line="240" w:lineRule="auto"/>
              <w:ind w:firstLine="0"/>
              <w:jc w:val="center"/>
            </w:pPr>
            <w:r>
              <w:rPr>
                <w:rFonts w:hint="eastAsia"/>
              </w:rPr>
              <w:t>5</w:t>
            </w:r>
          </w:p>
        </w:tc>
        <w:tc>
          <w:tcPr>
            <w:tcW w:w="1939" w:type="dxa"/>
            <w:vMerge w:val="continue"/>
            <w:vAlign w:val="center"/>
          </w:tcPr>
          <w:p>
            <w:pPr>
              <w:pStyle w:val="62"/>
              <w:widowControl w:val="0"/>
              <w:spacing w:line="240" w:lineRule="auto"/>
              <w:ind w:firstLineChars="200"/>
              <w:jc w:val="center"/>
            </w:pPr>
          </w:p>
        </w:tc>
        <w:tc>
          <w:tcPr>
            <w:tcW w:w="3183" w:type="dxa"/>
            <w:gridSpan w:val="2"/>
            <w:vAlign w:val="center"/>
          </w:tcPr>
          <w:p>
            <w:pPr>
              <w:pStyle w:val="62"/>
              <w:widowControl w:val="0"/>
              <w:spacing w:line="240" w:lineRule="auto"/>
              <w:ind w:firstLine="0"/>
              <w:jc w:val="center"/>
            </w:pPr>
            <w:r>
              <w:rPr>
                <w:rFonts w:hint="eastAsia"/>
              </w:rPr>
              <w:t>运行参数监测和显示功能</w:t>
            </w:r>
          </w:p>
        </w:tc>
        <w:tc>
          <w:tcPr>
            <w:tcW w:w="1276" w:type="dxa"/>
            <w:vAlign w:val="center"/>
          </w:tcPr>
          <w:p>
            <w:pPr>
              <w:pStyle w:val="62"/>
              <w:spacing w:line="240" w:lineRule="auto"/>
              <w:ind w:firstLine="0"/>
              <w:jc w:val="center"/>
            </w:pPr>
            <w:r>
              <w:rPr>
                <w:rFonts w:hint="eastAsia"/>
              </w:rPr>
              <w:t>3.</w:t>
            </w:r>
            <w:r>
              <w:rPr>
                <w:rFonts w:hint="eastAsia"/>
                <w:lang w:val="en-US" w:eastAsia="zh-CN"/>
              </w:rPr>
              <w:t>0.</w:t>
            </w:r>
            <w:r>
              <w:rPr>
                <w:rFonts w:hint="eastAsia"/>
              </w:rPr>
              <w:t>6</w:t>
            </w:r>
          </w:p>
        </w:tc>
        <w:tc>
          <w:tcPr>
            <w:tcW w:w="1350" w:type="dxa"/>
            <w:vAlign w:val="center"/>
          </w:tcPr>
          <w:p>
            <w:pPr>
              <w:pStyle w:val="62"/>
              <w:spacing w:line="240" w:lineRule="auto"/>
              <w:ind w:firstLine="0"/>
              <w:jc w:val="center"/>
              <w:rPr>
                <w:rFonts w:hint="default"/>
                <w:lang w:val="en-US"/>
              </w:rPr>
            </w:pPr>
            <w:r>
              <w:rPr>
                <w:rFonts w:hint="eastAsia"/>
                <w:lang w:val="en-US" w:eastAsia="zh-CN"/>
              </w:rPr>
              <w:t>5.0.2-7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1" w:type="dxa"/>
            <w:vAlign w:val="center"/>
          </w:tcPr>
          <w:p>
            <w:pPr>
              <w:pStyle w:val="62"/>
              <w:spacing w:line="240" w:lineRule="auto"/>
              <w:ind w:firstLine="0"/>
              <w:jc w:val="center"/>
            </w:pPr>
            <w:r>
              <w:rPr>
                <w:rFonts w:hint="eastAsia"/>
              </w:rPr>
              <w:t>6</w:t>
            </w:r>
          </w:p>
        </w:tc>
        <w:tc>
          <w:tcPr>
            <w:tcW w:w="1939" w:type="dxa"/>
            <w:vMerge w:val="continue"/>
            <w:vAlign w:val="center"/>
          </w:tcPr>
          <w:p>
            <w:pPr>
              <w:pStyle w:val="62"/>
              <w:widowControl w:val="0"/>
              <w:spacing w:line="240" w:lineRule="auto"/>
              <w:ind w:firstLineChars="200"/>
              <w:jc w:val="center"/>
            </w:pPr>
          </w:p>
        </w:tc>
        <w:tc>
          <w:tcPr>
            <w:tcW w:w="3183" w:type="dxa"/>
            <w:gridSpan w:val="2"/>
            <w:vAlign w:val="center"/>
          </w:tcPr>
          <w:p>
            <w:pPr>
              <w:pStyle w:val="62"/>
              <w:widowControl w:val="0"/>
              <w:spacing w:line="240" w:lineRule="auto"/>
              <w:ind w:firstLine="0"/>
              <w:jc w:val="center"/>
            </w:pPr>
            <w:r>
              <w:rPr>
                <w:rFonts w:hint="eastAsia"/>
              </w:rPr>
              <w:t>输出性能</w:t>
            </w:r>
          </w:p>
        </w:tc>
        <w:tc>
          <w:tcPr>
            <w:tcW w:w="1276" w:type="dxa"/>
            <w:vAlign w:val="center"/>
          </w:tcPr>
          <w:p>
            <w:pPr>
              <w:pStyle w:val="62"/>
              <w:spacing w:line="240" w:lineRule="auto"/>
              <w:ind w:firstLine="0"/>
              <w:jc w:val="center"/>
            </w:pPr>
            <w:r>
              <w:rPr>
                <w:rFonts w:hint="eastAsia"/>
              </w:rPr>
              <w:t>3.</w:t>
            </w:r>
            <w:r>
              <w:rPr>
                <w:rFonts w:hint="eastAsia"/>
                <w:lang w:val="en-US" w:eastAsia="zh-CN"/>
              </w:rPr>
              <w:t>0.</w:t>
            </w:r>
            <w:r>
              <w:rPr>
                <w:rFonts w:hint="eastAsia"/>
              </w:rPr>
              <w:t>8</w:t>
            </w:r>
          </w:p>
        </w:tc>
        <w:tc>
          <w:tcPr>
            <w:tcW w:w="1350" w:type="dxa"/>
            <w:vAlign w:val="center"/>
          </w:tcPr>
          <w:p>
            <w:pPr>
              <w:pStyle w:val="62"/>
              <w:spacing w:line="240" w:lineRule="auto"/>
              <w:ind w:firstLine="0"/>
              <w:jc w:val="center"/>
              <w:rPr>
                <w:rFonts w:hint="default"/>
                <w:lang w:val="en-US"/>
              </w:rPr>
            </w:pPr>
            <w:r>
              <w:rPr>
                <w:rFonts w:hint="eastAsia"/>
                <w:lang w:val="en-US" w:eastAsia="zh-CN"/>
              </w:rPr>
              <w:t>5.0.2-9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1" w:type="dxa"/>
            <w:vAlign w:val="center"/>
          </w:tcPr>
          <w:p>
            <w:pPr>
              <w:pStyle w:val="62"/>
              <w:spacing w:line="240" w:lineRule="auto"/>
              <w:ind w:firstLine="0"/>
              <w:jc w:val="center"/>
            </w:pPr>
            <w:r>
              <w:rPr>
                <w:rFonts w:hint="eastAsia"/>
              </w:rPr>
              <w:t>7</w:t>
            </w:r>
          </w:p>
        </w:tc>
        <w:tc>
          <w:tcPr>
            <w:tcW w:w="1939" w:type="dxa"/>
            <w:vMerge w:val="continue"/>
            <w:vAlign w:val="center"/>
          </w:tcPr>
          <w:p>
            <w:pPr>
              <w:pStyle w:val="62"/>
              <w:widowControl w:val="0"/>
              <w:spacing w:line="240" w:lineRule="auto"/>
              <w:ind w:firstLineChars="200"/>
              <w:jc w:val="center"/>
            </w:pPr>
          </w:p>
        </w:tc>
        <w:tc>
          <w:tcPr>
            <w:tcW w:w="3183" w:type="dxa"/>
            <w:gridSpan w:val="2"/>
            <w:vAlign w:val="center"/>
          </w:tcPr>
          <w:p>
            <w:pPr>
              <w:pStyle w:val="62"/>
              <w:widowControl w:val="0"/>
              <w:spacing w:line="240" w:lineRule="auto"/>
              <w:ind w:firstLine="0"/>
              <w:jc w:val="center"/>
            </w:pPr>
            <w:r>
              <w:rPr>
                <w:rFonts w:hint="eastAsia"/>
              </w:rPr>
              <w:t>充电性能</w:t>
            </w:r>
          </w:p>
        </w:tc>
        <w:tc>
          <w:tcPr>
            <w:tcW w:w="1276" w:type="dxa"/>
            <w:vAlign w:val="center"/>
          </w:tcPr>
          <w:p>
            <w:pPr>
              <w:pStyle w:val="62"/>
              <w:spacing w:line="240" w:lineRule="auto"/>
              <w:ind w:firstLine="0"/>
              <w:jc w:val="center"/>
            </w:pPr>
            <w:r>
              <w:rPr>
                <w:rFonts w:hint="eastAsia"/>
              </w:rPr>
              <w:t>3.</w:t>
            </w:r>
            <w:r>
              <w:rPr>
                <w:rFonts w:hint="eastAsia"/>
                <w:lang w:val="en-US" w:eastAsia="zh-CN"/>
              </w:rPr>
              <w:t>0.</w:t>
            </w:r>
            <w:r>
              <w:rPr>
                <w:rFonts w:hint="eastAsia"/>
              </w:rPr>
              <w:t>9</w:t>
            </w:r>
          </w:p>
        </w:tc>
        <w:tc>
          <w:tcPr>
            <w:tcW w:w="1350" w:type="dxa"/>
            <w:vAlign w:val="center"/>
          </w:tcPr>
          <w:p>
            <w:pPr>
              <w:pStyle w:val="62"/>
              <w:spacing w:line="240" w:lineRule="auto"/>
              <w:ind w:firstLine="0"/>
              <w:jc w:val="center"/>
              <w:rPr>
                <w:rFonts w:hint="default"/>
                <w:lang w:val="en-US"/>
              </w:rPr>
            </w:pPr>
            <w:r>
              <w:rPr>
                <w:rFonts w:hint="eastAsia"/>
                <w:lang w:val="en-US" w:eastAsia="zh-CN"/>
              </w:rPr>
              <w:t>5.0.2-10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1" w:type="dxa"/>
            <w:vAlign w:val="center"/>
          </w:tcPr>
          <w:p>
            <w:pPr>
              <w:pStyle w:val="62"/>
              <w:spacing w:line="240" w:lineRule="auto"/>
              <w:ind w:firstLine="0"/>
              <w:jc w:val="center"/>
            </w:pPr>
            <w:r>
              <w:rPr>
                <w:rFonts w:hint="eastAsia"/>
              </w:rPr>
              <w:t>8</w:t>
            </w:r>
          </w:p>
        </w:tc>
        <w:tc>
          <w:tcPr>
            <w:tcW w:w="1939" w:type="dxa"/>
            <w:vMerge w:val="restart"/>
            <w:vAlign w:val="center"/>
          </w:tcPr>
          <w:p>
            <w:pPr>
              <w:pStyle w:val="62"/>
              <w:widowControl w:val="0"/>
              <w:spacing w:line="240" w:lineRule="auto"/>
              <w:ind w:firstLine="0"/>
              <w:jc w:val="center"/>
            </w:pPr>
            <w:r>
              <w:rPr>
                <w:rFonts w:hint="eastAsia"/>
              </w:rPr>
              <w:t>系统设备技术要求</w:t>
            </w:r>
          </w:p>
        </w:tc>
        <w:tc>
          <w:tcPr>
            <w:tcW w:w="3183" w:type="dxa"/>
            <w:gridSpan w:val="2"/>
            <w:vAlign w:val="center"/>
          </w:tcPr>
          <w:p>
            <w:pPr>
              <w:pStyle w:val="62"/>
              <w:widowControl w:val="0"/>
              <w:spacing w:line="240" w:lineRule="auto"/>
              <w:ind w:firstLine="0"/>
              <w:jc w:val="center"/>
            </w:pPr>
            <w:r>
              <w:rPr>
                <w:rFonts w:hint="eastAsia"/>
              </w:rPr>
              <w:t>外观</w:t>
            </w:r>
          </w:p>
        </w:tc>
        <w:tc>
          <w:tcPr>
            <w:tcW w:w="1276" w:type="dxa"/>
            <w:vAlign w:val="center"/>
          </w:tcPr>
          <w:p>
            <w:pPr>
              <w:pStyle w:val="62"/>
              <w:spacing w:line="240" w:lineRule="auto"/>
              <w:ind w:firstLine="0"/>
              <w:jc w:val="center"/>
            </w:pPr>
            <w:r>
              <w:rPr>
                <w:rFonts w:hint="eastAsia"/>
              </w:rPr>
              <w:t>4.1.1</w:t>
            </w:r>
          </w:p>
        </w:tc>
        <w:tc>
          <w:tcPr>
            <w:tcW w:w="1350" w:type="dxa"/>
            <w:vAlign w:val="center"/>
          </w:tcPr>
          <w:p>
            <w:pPr>
              <w:pStyle w:val="62"/>
              <w:spacing w:line="240" w:lineRule="auto"/>
              <w:ind w:firstLine="0"/>
              <w:jc w:val="center"/>
            </w:pPr>
            <w:r>
              <w:rPr>
                <w:rFonts w:hint="eastAsia"/>
                <w:lang w:val="en-US" w:eastAsia="zh-CN"/>
              </w:rPr>
              <w:t>5.0.3-1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1" w:type="dxa"/>
            <w:vAlign w:val="center"/>
          </w:tcPr>
          <w:p>
            <w:pPr>
              <w:pStyle w:val="62"/>
              <w:spacing w:line="240" w:lineRule="auto"/>
              <w:ind w:firstLine="0"/>
              <w:jc w:val="center"/>
            </w:pPr>
            <w:r>
              <w:rPr>
                <w:rFonts w:hint="eastAsia"/>
              </w:rPr>
              <w:t>9</w:t>
            </w:r>
          </w:p>
        </w:tc>
        <w:tc>
          <w:tcPr>
            <w:tcW w:w="1939" w:type="dxa"/>
            <w:vMerge w:val="continue"/>
            <w:vAlign w:val="center"/>
          </w:tcPr>
          <w:p>
            <w:pPr>
              <w:pStyle w:val="62"/>
              <w:widowControl w:val="0"/>
              <w:spacing w:line="240" w:lineRule="auto"/>
              <w:ind w:firstLineChars="200"/>
              <w:jc w:val="center"/>
            </w:pPr>
          </w:p>
        </w:tc>
        <w:tc>
          <w:tcPr>
            <w:tcW w:w="3183" w:type="dxa"/>
            <w:gridSpan w:val="2"/>
            <w:vAlign w:val="center"/>
          </w:tcPr>
          <w:p>
            <w:pPr>
              <w:pStyle w:val="62"/>
              <w:widowControl w:val="0"/>
              <w:spacing w:line="240" w:lineRule="auto"/>
              <w:ind w:firstLine="0"/>
              <w:jc w:val="center"/>
            </w:pPr>
            <w:r>
              <w:rPr>
                <w:rFonts w:hint="eastAsia"/>
              </w:rPr>
              <w:t>标志</w:t>
            </w:r>
          </w:p>
        </w:tc>
        <w:tc>
          <w:tcPr>
            <w:tcW w:w="1276" w:type="dxa"/>
            <w:vAlign w:val="center"/>
          </w:tcPr>
          <w:p>
            <w:pPr>
              <w:pStyle w:val="62"/>
              <w:spacing w:line="240" w:lineRule="auto"/>
              <w:ind w:firstLine="0"/>
              <w:jc w:val="center"/>
            </w:pPr>
            <w:r>
              <w:rPr>
                <w:rFonts w:hint="eastAsia"/>
              </w:rPr>
              <w:t>4.1.2</w:t>
            </w:r>
          </w:p>
        </w:tc>
        <w:tc>
          <w:tcPr>
            <w:tcW w:w="1350" w:type="dxa"/>
            <w:vAlign w:val="center"/>
          </w:tcPr>
          <w:p>
            <w:pPr>
              <w:pStyle w:val="62"/>
              <w:spacing w:line="240" w:lineRule="auto"/>
              <w:ind w:firstLine="0"/>
              <w:jc w:val="center"/>
              <w:rPr>
                <w:rFonts w:hint="default"/>
                <w:lang w:val="en-US"/>
              </w:rPr>
            </w:pPr>
            <w:r>
              <w:rPr>
                <w:rFonts w:hint="eastAsia"/>
                <w:lang w:val="en-US" w:eastAsia="zh-CN"/>
              </w:rPr>
              <w:t>5.0.3-2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1" w:type="dxa"/>
            <w:vAlign w:val="center"/>
          </w:tcPr>
          <w:p>
            <w:pPr>
              <w:pStyle w:val="62"/>
              <w:spacing w:line="240" w:lineRule="auto"/>
              <w:ind w:firstLine="0"/>
              <w:jc w:val="center"/>
            </w:pPr>
            <w:r>
              <w:rPr>
                <w:rFonts w:hint="eastAsia"/>
              </w:rPr>
              <w:t>10</w:t>
            </w:r>
          </w:p>
        </w:tc>
        <w:tc>
          <w:tcPr>
            <w:tcW w:w="1939" w:type="dxa"/>
            <w:vMerge w:val="continue"/>
            <w:vAlign w:val="center"/>
          </w:tcPr>
          <w:p>
            <w:pPr>
              <w:pStyle w:val="62"/>
              <w:widowControl w:val="0"/>
              <w:spacing w:line="240" w:lineRule="auto"/>
              <w:ind w:firstLineChars="200"/>
              <w:jc w:val="center"/>
            </w:pPr>
          </w:p>
        </w:tc>
        <w:tc>
          <w:tcPr>
            <w:tcW w:w="1514" w:type="dxa"/>
            <w:vMerge w:val="restart"/>
            <w:vAlign w:val="center"/>
          </w:tcPr>
          <w:p>
            <w:pPr>
              <w:pStyle w:val="62"/>
              <w:widowControl w:val="0"/>
              <w:spacing w:line="240" w:lineRule="auto"/>
              <w:ind w:firstLine="0"/>
              <w:jc w:val="center"/>
            </w:pPr>
            <w:r>
              <w:rPr>
                <w:rFonts w:hint="eastAsia"/>
              </w:rPr>
              <w:t>系统设备主要部件</w:t>
            </w:r>
          </w:p>
        </w:tc>
        <w:tc>
          <w:tcPr>
            <w:tcW w:w="1669" w:type="dxa"/>
            <w:vAlign w:val="center"/>
          </w:tcPr>
          <w:p>
            <w:pPr>
              <w:pStyle w:val="62"/>
              <w:widowControl w:val="0"/>
              <w:spacing w:line="240" w:lineRule="auto"/>
              <w:ind w:firstLine="0"/>
              <w:jc w:val="center"/>
            </w:pPr>
            <w:r>
              <w:rPr>
                <w:rFonts w:hint="eastAsia"/>
              </w:rPr>
              <w:t>电池管理系统</w:t>
            </w:r>
          </w:p>
        </w:tc>
        <w:tc>
          <w:tcPr>
            <w:tcW w:w="1276" w:type="dxa"/>
            <w:vAlign w:val="center"/>
          </w:tcPr>
          <w:p>
            <w:pPr>
              <w:pStyle w:val="62"/>
              <w:spacing w:line="240" w:lineRule="auto"/>
              <w:ind w:firstLine="0"/>
              <w:jc w:val="center"/>
            </w:pPr>
            <w:r>
              <w:rPr>
                <w:rFonts w:hint="eastAsia"/>
              </w:rPr>
              <w:t>4.3.4</w:t>
            </w:r>
          </w:p>
        </w:tc>
        <w:tc>
          <w:tcPr>
            <w:tcW w:w="1350" w:type="dxa"/>
            <w:vAlign w:val="center"/>
          </w:tcPr>
          <w:p>
            <w:pPr>
              <w:pStyle w:val="62"/>
              <w:spacing w:line="240" w:lineRule="auto"/>
              <w:ind w:firstLine="0"/>
              <w:jc w:val="center"/>
              <w:rPr>
                <w:rFonts w:hint="default"/>
                <w:lang w:val="en-US"/>
              </w:rPr>
            </w:pPr>
            <w:r>
              <w:rPr>
                <w:rFonts w:hint="eastAsia"/>
                <w:lang w:val="en-US" w:eastAsia="zh-CN"/>
              </w:rPr>
              <w:t>5.0.3-8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1" w:type="dxa"/>
            <w:vAlign w:val="center"/>
          </w:tcPr>
          <w:p>
            <w:pPr>
              <w:pStyle w:val="62"/>
              <w:spacing w:line="240" w:lineRule="auto"/>
              <w:ind w:firstLine="0"/>
              <w:jc w:val="center"/>
            </w:pPr>
            <w:r>
              <w:rPr>
                <w:rFonts w:hint="eastAsia"/>
              </w:rPr>
              <w:t>11</w:t>
            </w:r>
          </w:p>
        </w:tc>
        <w:tc>
          <w:tcPr>
            <w:tcW w:w="1939" w:type="dxa"/>
            <w:vMerge w:val="continue"/>
            <w:vAlign w:val="center"/>
          </w:tcPr>
          <w:p>
            <w:pPr>
              <w:pStyle w:val="62"/>
              <w:widowControl w:val="0"/>
              <w:spacing w:line="240" w:lineRule="auto"/>
              <w:ind w:firstLineChars="200"/>
              <w:jc w:val="center"/>
            </w:pPr>
          </w:p>
        </w:tc>
        <w:tc>
          <w:tcPr>
            <w:tcW w:w="1514" w:type="dxa"/>
            <w:vMerge w:val="continue"/>
            <w:vAlign w:val="center"/>
          </w:tcPr>
          <w:p>
            <w:pPr>
              <w:pStyle w:val="62"/>
              <w:widowControl w:val="0"/>
              <w:spacing w:line="240" w:lineRule="auto"/>
              <w:ind w:firstLineChars="200"/>
              <w:jc w:val="center"/>
            </w:pPr>
          </w:p>
        </w:tc>
        <w:tc>
          <w:tcPr>
            <w:tcW w:w="1669" w:type="dxa"/>
            <w:vAlign w:val="center"/>
          </w:tcPr>
          <w:p>
            <w:pPr>
              <w:pStyle w:val="62"/>
              <w:widowControl w:val="0"/>
              <w:spacing w:line="240" w:lineRule="auto"/>
              <w:ind w:firstLine="0"/>
              <w:jc w:val="center"/>
            </w:pPr>
            <w:r>
              <w:rPr>
                <w:rFonts w:hint="eastAsia"/>
              </w:rPr>
              <w:t>电池热失控监测装置</w:t>
            </w:r>
          </w:p>
        </w:tc>
        <w:tc>
          <w:tcPr>
            <w:tcW w:w="1276" w:type="dxa"/>
            <w:vAlign w:val="center"/>
          </w:tcPr>
          <w:p>
            <w:pPr>
              <w:pStyle w:val="62"/>
              <w:spacing w:line="240" w:lineRule="auto"/>
              <w:ind w:firstLine="0"/>
              <w:jc w:val="center"/>
            </w:pPr>
            <w:r>
              <w:rPr>
                <w:rFonts w:hint="eastAsia"/>
              </w:rPr>
              <w:t>4.3.5</w:t>
            </w:r>
          </w:p>
        </w:tc>
        <w:tc>
          <w:tcPr>
            <w:tcW w:w="1350" w:type="dxa"/>
            <w:vAlign w:val="center"/>
          </w:tcPr>
          <w:p>
            <w:pPr>
              <w:pStyle w:val="62"/>
              <w:spacing w:line="240" w:lineRule="auto"/>
              <w:ind w:firstLine="0"/>
              <w:jc w:val="center"/>
              <w:rPr>
                <w:rFonts w:hint="default"/>
                <w:lang w:val="en-US"/>
              </w:rPr>
            </w:pPr>
            <w:r>
              <w:rPr>
                <w:rFonts w:hint="eastAsia"/>
                <w:lang w:val="en-US" w:eastAsia="zh-CN"/>
              </w:rPr>
              <w:t>5.0.3-14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1" w:type="dxa"/>
            <w:vAlign w:val="center"/>
          </w:tcPr>
          <w:p>
            <w:pPr>
              <w:pStyle w:val="62"/>
              <w:spacing w:line="240" w:lineRule="auto"/>
              <w:ind w:firstLine="0"/>
              <w:jc w:val="center"/>
            </w:pPr>
            <w:r>
              <w:rPr>
                <w:rFonts w:hint="eastAsia"/>
              </w:rPr>
              <w:t>12</w:t>
            </w:r>
          </w:p>
        </w:tc>
        <w:tc>
          <w:tcPr>
            <w:tcW w:w="1939" w:type="dxa"/>
            <w:vMerge w:val="continue"/>
            <w:vAlign w:val="center"/>
          </w:tcPr>
          <w:p>
            <w:pPr>
              <w:pStyle w:val="62"/>
              <w:widowControl w:val="0"/>
              <w:spacing w:line="240" w:lineRule="auto"/>
              <w:ind w:firstLineChars="200"/>
              <w:jc w:val="center"/>
            </w:pPr>
          </w:p>
        </w:tc>
        <w:tc>
          <w:tcPr>
            <w:tcW w:w="1514" w:type="dxa"/>
            <w:vMerge w:val="continue"/>
            <w:vAlign w:val="center"/>
          </w:tcPr>
          <w:p>
            <w:pPr>
              <w:pStyle w:val="62"/>
              <w:widowControl w:val="0"/>
              <w:spacing w:line="240" w:lineRule="auto"/>
              <w:ind w:firstLineChars="200"/>
              <w:jc w:val="center"/>
            </w:pPr>
          </w:p>
        </w:tc>
        <w:tc>
          <w:tcPr>
            <w:tcW w:w="1669" w:type="dxa"/>
            <w:vAlign w:val="center"/>
          </w:tcPr>
          <w:p>
            <w:pPr>
              <w:pStyle w:val="62"/>
              <w:widowControl w:val="0"/>
              <w:spacing w:line="240" w:lineRule="auto"/>
              <w:ind w:firstLine="0"/>
              <w:jc w:val="center"/>
            </w:pPr>
            <w:r>
              <w:rPr>
                <w:rFonts w:hint="eastAsia"/>
              </w:rPr>
              <w:t>消防安全装置</w:t>
            </w:r>
          </w:p>
        </w:tc>
        <w:tc>
          <w:tcPr>
            <w:tcW w:w="1276" w:type="dxa"/>
            <w:vAlign w:val="center"/>
          </w:tcPr>
          <w:p>
            <w:pPr>
              <w:pStyle w:val="62"/>
              <w:spacing w:line="240" w:lineRule="auto"/>
              <w:ind w:firstLine="0"/>
              <w:jc w:val="center"/>
            </w:pPr>
            <w:r>
              <w:rPr>
                <w:rFonts w:hint="eastAsia"/>
              </w:rPr>
              <w:t>4.3.6</w:t>
            </w:r>
          </w:p>
        </w:tc>
        <w:tc>
          <w:tcPr>
            <w:tcW w:w="1350" w:type="dxa"/>
            <w:vAlign w:val="center"/>
          </w:tcPr>
          <w:p>
            <w:pPr>
              <w:pStyle w:val="62"/>
              <w:spacing w:line="240" w:lineRule="auto"/>
              <w:ind w:firstLine="0"/>
              <w:jc w:val="center"/>
              <w:rPr>
                <w:rFonts w:hint="default"/>
                <w:lang w:val="en-US"/>
              </w:rPr>
            </w:pPr>
            <w:r>
              <w:rPr>
                <w:rFonts w:hint="eastAsia"/>
                <w:lang w:val="en-US" w:eastAsia="zh-CN"/>
              </w:rPr>
              <w:t>5.0.3-15</w:t>
            </w:r>
          </w:p>
        </w:tc>
      </w:tr>
    </w:tbl>
    <w:p>
      <w:pPr>
        <w:spacing w:line="360" w:lineRule="auto"/>
        <w:rPr>
          <w:sz w:val="24"/>
          <w:szCs w:val="24"/>
        </w:rPr>
      </w:pPr>
      <w:r>
        <w:rPr>
          <w:rFonts w:hint="eastAsia"/>
          <w:sz w:val="24"/>
          <w:szCs w:val="24"/>
        </w:rPr>
        <w:t>6.1.2</w:t>
      </w:r>
      <w:r>
        <w:rPr>
          <w:rFonts w:hint="eastAsia"/>
          <w:sz w:val="24"/>
          <w:szCs w:val="24"/>
          <w:lang w:val="en-US" w:eastAsia="zh-CN"/>
        </w:rPr>
        <w:t xml:space="preserve">  </w:t>
      </w:r>
      <w:r>
        <w:rPr>
          <w:rFonts w:hint="eastAsia"/>
          <w:sz w:val="24"/>
          <w:szCs w:val="24"/>
        </w:rPr>
        <w:t>出厂检验中，所有试验样品进行的检验项目全部满足要求的，应判定为出厂检验合格；任一试验样品的任一检验项目不满足要求的，应判定为出厂检验不合格。</w:t>
      </w:r>
    </w:p>
    <w:p>
      <w:pPr>
        <w:pStyle w:val="2"/>
        <w:widowControl/>
        <w:numPr>
          <w:ilvl w:val="0"/>
          <w:numId w:val="0"/>
        </w:numPr>
        <w:tabs>
          <w:tab w:val="right" w:leader="middleDot" w:pos="9240"/>
        </w:tabs>
        <w:adjustRightInd w:val="0"/>
        <w:spacing w:before="160" w:after="160"/>
        <w:ind w:left="645" w:hanging="645"/>
        <w:textAlignment w:val="baseline"/>
        <w:rPr>
          <w:rFonts w:hint="eastAsia"/>
          <w:kern w:val="0"/>
          <w:sz w:val="28"/>
          <w:szCs w:val="28"/>
        </w:rPr>
      </w:pPr>
      <w:bookmarkStart w:id="61" w:name="_Toc9811"/>
      <w:bookmarkStart w:id="62" w:name="_Toc17684"/>
      <w:r>
        <w:rPr>
          <w:rFonts w:hint="eastAsia"/>
          <w:kern w:val="0"/>
          <w:sz w:val="28"/>
          <w:szCs w:val="28"/>
        </w:rPr>
        <w:t>6.2</w:t>
      </w:r>
      <w:r>
        <w:rPr>
          <w:rFonts w:hint="eastAsia"/>
          <w:kern w:val="0"/>
          <w:sz w:val="28"/>
          <w:szCs w:val="28"/>
          <w:lang w:val="en-US" w:eastAsia="zh-CN"/>
        </w:rPr>
        <w:t xml:space="preserve"> </w:t>
      </w:r>
      <w:r>
        <w:rPr>
          <w:rFonts w:hint="eastAsia"/>
          <w:kern w:val="0"/>
          <w:sz w:val="28"/>
          <w:szCs w:val="28"/>
        </w:rPr>
        <w:t>型式检验</w:t>
      </w:r>
      <w:bookmarkEnd w:id="61"/>
      <w:bookmarkEnd w:id="62"/>
    </w:p>
    <w:p>
      <w:pPr>
        <w:spacing w:line="360" w:lineRule="auto"/>
        <w:rPr>
          <w:sz w:val="24"/>
          <w:szCs w:val="24"/>
        </w:rPr>
      </w:pPr>
      <w:r>
        <w:rPr>
          <w:rFonts w:hint="eastAsia"/>
          <w:sz w:val="24"/>
          <w:szCs w:val="24"/>
        </w:rPr>
        <w:t>6.2.1</w:t>
      </w:r>
      <w:r>
        <w:rPr>
          <w:rFonts w:hint="eastAsia"/>
          <w:sz w:val="24"/>
          <w:szCs w:val="24"/>
          <w:lang w:val="en-US" w:eastAsia="zh-CN"/>
        </w:rPr>
        <w:t xml:space="preserve">  </w:t>
      </w:r>
      <w:r>
        <w:rPr>
          <w:rFonts w:hint="eastAsia"/>
          <w:sz w:val="24"/>
          <w:szCs w:val="24"/>
        </w:rPr>
        <w:t>有下列情形之一应进行型式检验：</w:t>
      </w:r>
    </w:p>
    <w:p>
      <w:pPr>
        <w:spacing w:line="360" w:lineRule="auto"/>
        <w:ind w:firstLine="480" w:firstLineChars="200"/>
        <w:rPr>
          <w:rFonts w:hint="eastAsia" w:eastAsia="宋体"/>
          <w:sz w:val="24"/>
          <w:szCs w:val="24"/>
          <w:lang w:eastAsia="zh-CN"/>
        </w:rPr>
      </w:pPr>
      <w:r>
        <w:rPr>
          <w:rFonts w:hint="eastAsia"/>
          <w:sz w:val="24"/>
          <w:szCs w:val="24"/>
        </w:rPr>
        <w:t xml:space="preserve">1 </w:t>
      </w:r>
      <w:r>
        <w:rPr>
          <w:rFonts w:hint="eastAsia"/>
          <w:sz w:val="24"/>
          <w:szCs w:val="24"/>
          <w:lang w:val="en-US" w:eastAsia="zh-CN"/>
        </w:rPr>
        <w:t xml:space="preserve"> </w:t>
      </w:r>
      <w:r>
        <w:rPr>
          <w:rFonts w:hint="eastAsia"/>
          <w:sz w:val="24"/>
          <w:szCs w:val="24"/>
        </w:rPr>
        <w:t>新产品投产</w:t>
      </w:r>
      <w:r>
        <w:rPr>
          <w:rFonts w:hint="eastAsia"/>
          <w:sz w:val="24"/>
          <w:szCs w:val="24"/>
          <w:lang w:eastAsia="zh-CN"/>
        </w:rPr>
        <w:t>。</w:t>
      </w:r>
    </w:p>
    <w:p>
      <w:pPr>
        <w:spacing w:line="360" w:lineRule="auto"/>
        <w:ind w:firstLine="480" w:firstLineChars="200"/>
        <w:rPr>
          <w:rFonts w:hint="eastAsia" w:eastAsia="宋体"/>
          <w:sz w:val="24"/>
          <w:szCs w:val="24"/>
          <w:lang w:eastAsia="zh-CN"/>
        </w:rPr>
      </w:pPr>
      <w:r>
        <w:rPr>
          <w:rFonts w:hint="eastAsia"/>
          <w:sz w:val="24"/>
          <w:szCs w:val="24"/>
        </w:rPr>
        <w:t xml:space="preserve">2 </w:t>
      </w:r>
      <w:r>
        <w:rPr>
          <w:rFonts w:hint="eastAsia"/>
          <w:sz w:val="24"/>
          <w:szCs w:val="24"/>
          <w:lang w:val="en-US" w:eastAsia="zh-CN"/>
        </w:rPr>
        <w:t xml:space="preserve"> </w:t>
      </w:r>
      <w:r>
        <w:rPr>
          <w:rFonts w:hint="eastAsia"/>
          <w:sz w:val="24"/>
          <w:szCs w:val="24"/>
        </w:rPr>
        <w:t>厂址变更</w:t>
      </w:r>
      <w:r>
        <w:rPr>
          <w:rFonts w:hint="eastAsia"/>
          <w:sz w:val="24"/>
          <w:szCs w:val="24"/>
          <w:lang w:eastAsia="zh-CN"/>
        </w:rPr>
        <w:t>。</w:t>
      </w:r>
    </w:p>
    <w:p>
      <w:pPr>
        <w:spacing w:line="360" w:lineRule="auto"/>
        <w:ind w:firstLine="480" w:firstLineChars="200"/>
        <w:rPr>
          <w:rFonts w:hint="eastAsia" w:eastAsia="宋体"/>
          <w:sz w:val="24"/>
          <w:szCs w:val="24"/>
          <w:lang w:eastAsia="zh-CN"/>
        </w:rPr>
      </w:pPr>
      <w:r>
        <w:rPr>
          <w:rFonts w:hint="eastAsia"/>
          <w:sz w:val="24"/>
          <w:szCs w:val="24"/>
        </w:rPr>
        <w:t>3</w:t>
      </w:r>
      <w:r>
        <w:rPr>
          <w:rFonts w:hint="eastAsia"/>
          <w:sz w:val="24"/>
          <w:szCs w:val="24"/>
          <w:lang w:val="en-US" w:eastAsia="zh-CN"/>
        </w:rPr>
        <w:t xml:space="preserve">  </w:t>
      </w:r>
      <w:r>
        <w:rPr>
          <w:rFonts w:hint="eastAsia"/>
          <w:sz w:val="24"/>
          <w:szCs w:val="24"/>
        </w:rPr>
        <w:t>停产超过一年后复产</w:t>
      </w:r>
      <w:r>
        <w:rPr>
          <w:rFonts w:hint="eastAsia"/>
          <w:sz w:val="24"/>
          <w:szCs w:val="24"/>
          <w:lang w:eastAsia="zh-CN"/>
        </w:rPr>
        <w:t>。</w:t>
      </w:r>
    </w:p>
    <w:p>
      <w:pPr>
        <w:spacing w:line="360" w:lineRule="auto"/>
        <w:ind w:firstLine="480" w:firstLineChars="200"/>
        <w:rPr>
          <w:rFonts w:hint="eastAsia" w:eastAsia="宋体"/>
          <w:sz w:val="24"/>
          <w:szCs w:val="24"/>
          <w:lang w:eastAsia="zh-CN"/>
        </w:rPr>
      </w:pPr>
      <w:r>
        <w:rPr>
          <w:rFonts w:hint="eastAsia"/>
          <w:sz w:val="24"/>
          <w:szCs w:val="24"/>
        </w:rPr>
        <w:t xml:space="preserve">4 </w:t>
      </w:r>
      <w:r>
        <w:rPr>
          <w:rFonts w:hint="eastAsia"/>
          <w:sz w:val="24"/>
          <w:szCs w:val="24"/>
          <w:lang w:val="en-US" w:eastAsia="zh-CN"/>
        </w:rPr>
        <w:t xml:space="preserve"> </w:t>
      </w:r>
      <w:r>
        <w:rPr>
          <w:rFonts w:hint="eastAsia"/>
          <w:sz w:val="24"/>
          <w:szCs w:val="24"/>
        </w:rPr>
        <w:t>结构、工艺或材料有重大改变</w:t>
      </w:r>
      <w:r>
        <w:rPr>
          <w:rFonts w:hint="eastAsia"/>
          <w:sz w:val="24"/>
          <w:szCs w:val="24"/>
          <w:lang w:eastAsia="zh-CN"/>
        </w:rPr>
        <w:t>。</w:t>
      </w:r>
    </w:p>
    <w:p>
      <w:pPr>
        <w:spacing w:line="360" w:lineRule="auto"/>
        <w:ind w:firstLine="480" w:firstLineChars="200"/>
        <w:rPr>
          <w:sz w:val="24"/>
          <w:szCs w:val="24"/>
        </w:rPr>
      </w:pPr>
      <w:r>
        <w:rPr>
          <w:rFonts w:hint="eastAsia"/>
          <w:sz w:val="24"/>
          <w:szCs w:val="24"/>
        </w:rPr>
        <w:t xml:space="preserve">5 </w:t>
      </w:r>
      <w:r>
        <w:rPr>
          <w:rFonts w:hint="eastAsia"/>
          <w:sz w:val="24"/>
          <w:szCs w:val="24"/>
          <w:lang w:val="en-US" w:eastAsia="zh-CN"/>
        </w:rPr>
        <w:t xml:space="preserve"> </w:t>
      </w:r>
      <w:r>
        <w:rPr>
          <w:rFonts w:hint="eastAsia"/>
          <w:sz w:val="24"/>
          <w:szCs w:val="24"/>
        </w:rPr>
        <w:t>合同约定。</w:t>
      </w:r>
    </w:p>
    <w:p>
      <w:pPr>
        <w:spacing w:line="360" w:lineRule="auto"/>
        <w:rPr>
          <w:sz w:val="24"/>
          <w:szCs w:val="24"/>
        </w:rPr>
      </w:pPr>
      <w:r>
        <w:rPr>
          <w:rFonts w:hint="eastAsia"/>
          <w:sz w:val="24"/>
          <w:szCs w:val="24"/>
        </w:rPr>
        <w:t>6.2.2</w:t>
      </w:r>
      <w:r>
        <w:rPr>
          <w:rFonts w:hint="eastAsia"/>
          <w:sz w:val="24"/>
          <w:szCs w:val="24"/>
          <w:lang w:val="en-US" w:eastAsia="zh-CN"/>
        </w:rPr>
        <w:t xml:space="preserve">  </w:t>
      </w:r>
      <w:r>
        <w:rPr>
          <w:rFonts w:hint="eastAsia"/>
          <w:sz w:val="24"/>
          <w:szCs w:val="24"/>
        </w:rPr>
        <w:t>型式检验的分类及项目应符合表6.2.2的要求。</w:t>
      </w:r>
    </w:p>
    <w:p>
      <w:pPr>
        <w:pStyle w:val="62"/>
        <w:ind w:firstLine="0"/>
        <w:jc w:val="center"/>
      </w:pPr>
      <w:r>
        <w:rPr>
          <w:rFonts w:hint="eastAsia"/>
        </w:rPr>
        <w:t>表6</w:t>
      </w:r>
      <w:r>
        <w:t>.</w:t>
      </w:r>
      <w:r>
        <w:rPr>
          <w:rFonts w:hint="eastAsia"/>
        </w:rPr>
        <w:t>2</w:t>
      </w:r>
      <w:r>
        <w:t>.</w:t>
      </w:r>
      <w:r>
        <w:rPr>
          <w:rFonts w:hint="eastAsia"/>
        </w:rPr>
        <w:t xml:space="preserve">2 </w:t>
      </w:r>
      <w:r>
        <w:rPr>
          <w:rFonts w:hint="eastAsia"/>
          <w:lang w:val="en-US" w:eastAsia="zh-CN"/>
        </w:rPr>
        <w:t xml:space="preserve"> </w:t>
      </w:r>
      <w:r>
        <w:rPr>
          <w:rFonts w:hint="eastAsia"/>
        </w:rPr>
        <w:t>检验分类和检验项目</w:t>
      </w:r>
    </w:p>
    <w:tbl>
      <w:tblPr>
        <w:tblStyle w:val="36"/>
        <w:tblW w:w="82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7"/>
        <w:gridCol w:w="1181"/>
        <w:gridCol w:w="1276"/>
        <w:gridCol w:w="2551"/>
        <w:gridCol w:w="1276"/>
        <w:gridCol w:w="1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vAlign w:val="center"/>
          </w:tcPr>
          <w:p>
            <w:pPr>
              <w:pStyle w:val="62"/>
              <w:ind w:firstLine="0"/>
              <w:jc w:val="center"/>
            </w:pPr>
            <w:r>
              <w:rPr>
                <w:rFonts w:hint="eastAsia"/>
              </w:rPr>
              <w:t>序号</w:t>
            </w:r>
          </w:p>
        </w:tc>
        <w:tc>
          <w:tcPr>
            <w:tcW w:w="5008" w:type="dxa"/>
            <w:gridSpan w:val="3"/>
            <w:vAlign w:val="center"/>
          </w:tcPr>
          <w:p>
            <w:pPr>
              <w:pStyle w:val="62"/>
              <w:ind w:firstLine="0"/>
              <w:jc w:val="center"/>
            </w:pPr>
            <w:r>
              <w:rPr>
                <w:rFonts w:hint="eastAsia"/>
              </w:rPr>
              <w:t>检验项目</w:t>
            </w:r>
          </w:p>
        </w:tc>
        <w:tc>
          <w:tcPr>
            <w:tcW w:w="1276" w:type="dxa"/>
            <w:vAlign w:val="center"/>
          </w:tcPr>
          <w:p>
            <w:pPr>
              <w:pStyle w:val="62"/>
              <w:ind w:firstLine="0"/>
              <w:jc w:val="center"/>
            </w:pPr>
            <w:r>
              <w:rPr>
                <w:rFonts w:hint="eastAsia"/>
              </w:rPr>
              <w:t>技术要求</w:t>
            </w:r>
          </w:p>
          <w:p>
            <w:pPr>
              <w:pStyle w:val="62"/>
              <w:ind w:firstLine="0"/>
              <w:jc w:val="center"/>
            </w:pPr>
            <w:r>
              <w:rPr>
                <w:rFonts w:hint="eastAsia"/>
              </w:rPr>
              <w:t>（章条号）</w:t>
            </w:r>
          </w:p>
        </w:tc>
        <w:tc>
          <w:tcPr>
            <w:tcW w:w="1341" w:type="dxa"/>
            <w:vAlign w:val="center"/>
          </w:tcPr>
          <w:p>
            <w:pPr>
              <w:pStyle w:val="62"/>
              <w:ind w:firstLine="0"/>
              <w:jc w:val="center"/>
            </w:pPr>
            <w:r>
              <w:rPr>
                <w:rFonts w:hint="eastAsia"/>
              </w:rPr>
              <w:t>检验方法</w:t>
            </w:r>
          </w:p>
          <w:p>
            <w:pPr>
              <w:pStyle w:val="62"/>
              <w:ind w:firstLine="0"/>
              <w:jc w:val="center"/>
            </w:pPr>
            <w:r>
              <w:rPr>
                <w:rFonts w:hint="eastAsia"/>
              </w:rPr>
              <w:t>（章条号）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7" w:type="dxa"/>
            <w:vAlign w:val="center"/>
          </w:tcPr>
          <w:p>
            <w:pPr>
              <w:pStyle w:val="62"/>
              <w:spacing w:line="240" w:lineRule="auto"/>
              <w:ind w:firstLine="0"/>
              <w:jc w:val="center"/>
            </w:pPr>
            <w:r>
              <w:rPr>
                <w:rFonts w:hint="eastAsia"/>
              </w:rPr>
              <w:t>1</w:t>
            </w:r>
          </w:p>
        </w:tc>
        <w:tc>
          <w:tcPr>
            <w:tcW w:w="1181" w:type="dxa"/>
            <w:vMerge w:val="restart"/>
            <w:vAlign w:val="center"/>
          </w:tcPr>
          <w:p>
            <w:pPr>
              <w:pStyle w:val="62"/>
              <w:widowControl w:val="0"/>
              <w:spacing w:line="240" w:lineRule="auto"/>
              <w:ind w:firstLine="0"/>
              <w:jc w:val="center"/>
            </w:pPr>
            <w:r>
              <w:rPr>
                <w:rFonts w:hint="eastAsia"/>
              </w:rPr>
              <w:t>系统功能和性能</w:t>
            </w:r>
          </w:p>
        </w:tc>
        <w:tc>
          <w:tcPr>
            <w:tcW w:w="3827" w:type="dxa"/>
            <w:gridSpan w:val="2"/>
            <w:vAlign w:val="center"/>
          </w:tcPr>
          <w:p>
            <w:pPr>
              <w:pStyle w:val="62"/>
              <w:widowControl w:val="0"/>
              <w:spacing w:line="240" w:lineRule="auto"/>
              <w:ind w:firstLine="0"/>
              <w:jc w:val="center"/>
            </w:pPr>
            <w:r>
              <w:rPr>
                <w:rFonts w:hint="eastAsia"/>
              </w:rPr>
              <w:t>应急供电功能</w:t>
            </w:r>
          </w:p>
        </w:tc>
        <w:tc>
          <w:tcPr>
            <w:tcW w:w="1276" w:type="dxa"/>
            <w:vAlign w:val="center"/>
          </w:tcPr>
          <w:p>
            <w:pPr>
              <w:pStyle w:val="62"/>
              <w:spacing w:line="240" w:lineRule="auto"/>
              <w:ind w:firstLine="0"/>
              <w:jc w:val="center"/>
            </w:pPr>
            <w:r>
              <w:rPr>
                <w:rFonts w:hint="eastAsia"/>
              </w:rPr>
              <w:t>3.</w:t>
            </w:r>
            <w:r>
              <w:rPr>
                <w:rFonts w:hint="eastAsia"/>
                <w:lang w:val="en-US" w:eastAsia="zh-CN"/>
              </w:rPr>
              <w:t>0.</w:t>
            </w:r>
            <w:r>
              <w:rPr>
                <w:rFonts w:hint="eastAsia"/>
              </w:rPr>
              <w:t>1</w:t>
            </w:r>
          </w:p>
        </w:tc>
        <w:tc>
          <w:tcPr>
            <w:tcW w:w="1341" w:type="dxa"/>
            <w:vAlign w:val="center"/>
          </w:tcPr>
          <w:p>
            <w:pPr>
              <w:pStyle w:val="62"/>
              <w:spacing w:line="240" w:lineRule="auto"/>
              <w:ind w:firstLine="0"/>
              <w:jc w:val="center"/>
              <w:rPr>
                <w:rFonts w:hint="default"/>
                <w:lang w:val="en-US"/>
              </w:rPr>
            </w:pPr>
            <w:r>
              <w:rPr>
                <w:rFonts w:hint="eastAsia"/>
                <w:lang w:val="en-US" w:eastAsia="zh-CN"/>
              </w:rPr>
              <w:t>5.0.2-1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7" w:type="dxa"/>
            <w:vAlign w:val="center"/>
          </w:tcPr>
          <w:p>
            <w:pPr>
              <w:pStyle w:val="62"/>
              <w:spacing w:line="240" w:lineRule="auto"/>
              <w:ind w:firstLine="0"/>
              <w:jc w:val="center"/>
            </w:pPr>
            <w:r>
              <w:rPr>
                <w:rFonts w:hint="eastAsia"/>
              </w:rPr>
              <w:t>2</w:t>
            </w:r>
          </w:p>
        </w:tc>
        <w:tc>
          <w:tcPr>
            <w:tcW w:w="1181" w:type="dxa"/>
            <w:vMerge w:val="continue"/>
            <w:vAlign w:val="center"/>
          </w:tcPr>
          <w:p>
            <w:pPr>
              <w:pStyle w:val="62"/>
              <w:widowControl w:val="0"/>
              <w:spacing w:line="240" w:lineRule="auto"/>
              <w:ind w:firstLine="0"/>
              <w:jc w:val="center"/>
            </w:pPr>
          </w:p>
        </w:tc>
        <w:tc>
          <w:tcPr>
            <w:tcW w:w="3827" w:type="dxa"/>
            <w:gridSpan w:val="2"/>
            <w:vAlign w:val="center"/>
          </w:tcPr>
          <w:p>
            <w:pPr>
              <w:pStyle w:val="62"/>
              <w:widowControl w:val="0"/>
              <w:spacing w:line="240" w:lineRule="auto"/>
              <w:ind w:firstLine="0"/>
              <w:jc w:val="center"/>
            </w:pPr>
            <w:r>
              <w:rPr>
                <w:rFonts w:hint="eastAsia"/>
              </w:rPr>
              <w:t>应急供电保持功能</w:t>
            </w:r>
          </w:p>
        </w:tc>
        <w:tc>
          <w:tcPr>
            <w:tcW w:w="1276" w:type="dxa"/>
            <w:vAlign w:val="center"/>
          </w:tcPr>
          <w:p>
            <w:pPr>
              <w:pStyle w:val="62"/>
              <w:spacing w:line="240" w:lineRule="auto"/>
              <w:ind w:firstLine="0"/>
              <w:jc w:val="center"/>
            </w:pPr>
            <w:r>
              <w:rPr>
                <w:rFonts w:hint="eastAsia"/>
              </w:rPr>
              <w:t>3.</w:t>
            </w:r>
            <w:r>
              <w:rPr>
                <w:rFonts w:hint="eastAsia"/>
                <w:lang w:val="en-US" w:eastAsia="zh-CN"/>
              </w:rPr>
              <w:t>0.</w:t>
            </w:r>
            <w:r>
              <w:rPr>
                <w:rFonts w:hint="eastAsia"/>
              </w:rPr>
              <w:t>1</w:t>
            </w:r>
          </w:p>
        </w:tc>
        <w:tc>
          <w:tcPr>
            <w:tcW w:w="1341" w:type="dxa"/>
            <w:vAlign w:val="center"/>
          </w:tcPr>
          <w:p>
            <w:pPr>
              <w:pStyle w:val="62"/>
              <w:spacing w:line="240" w:lineRule="auto"/>
              <w:ind w:firstLine="0"/>
              <w:jc w:val="center"/>
              <w:rPr>
                <w:rFonts w:hint="default"/>
                <w:lang w:val="en-US"/>
              </w:rPr>
            </w:pPr>
            <w:r>
              <w:rPr>
                <w:rFonts w:hint="eastAsia"/>
                <w:lang w:val="en-US" w:eastAsia="zh-CN"/>
              </w:rPr>
              <w:t>5.0.2-2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7" w:type="dxa"/>
            <w:vAlign w:val="center"/>
          </w:tcPr>
          <w:p>
            <w:pPr>
              <w:pStyle w:val="62"/>
              <w:spacing w:line="240" w:lineRule="auto"/>
              <w:ind w:firstLine="0"/>
              <w:jc w:val="center"/>
            </w:pPr>
            <w:r>
              <w:rPr>
                <w:rFonts w:hint="eastAsia"/>
              </w:rPr>
              <w:t>3</w:t>
            </w:r>
          </w:p>
        </w:tc>
        <w:tc>
          <w:tcPr>
            <w:tcW w:w="1181" w:type="dxa"/>
            <w:vMerge w:val="continue"/>
            <w:vAlign w:val="center"/>
          </w:tcPr>
          <w:p>
            <w:pPr>
              <w:pStyle w:val="62"/>
              <w:widowControl w:val="0"/>
              <w:spacing w:line="240" w:lineRule="auto"/>
              <w:ind w:firstLine="0"/>
              <w:jc w:val="center"/>
            </w:pPr>
          </w:p>
        </w:tc>
        <w:tc>
          <w:tcPr>
            <w:tcW w:w="3827" w:type="dxa"/>
            <w:gridSpan w:val="2"/>
            <w:vAlign w:val="center"/>
          </w:tcPr>
          <w:p>
            <w:pPr>
              <w:pStyle w:val="62"/>
              <w:widowControl w:val="0"/>
              <w:spacing w:line="240" w:lineRule="auto"/>
              <w:ind w:firstLine="0"/>
              <w:jc w:val="center"/>
            </w:pPr>
            <w:r>
              <w:rPr>
                <w:rFonts w:hint="eastAsia"/>
              </w:rPr>
              <w:t>系统复位功能</w:t>
            </w:r>
          </w:p>
        </w:tc>
        <w:tc>
          <w:tcPr>
            <w:tcW w:w="1276" w:type="dxa"/>
            <w:vAlign w:val="center"/>
          </w:tcPr>
          <w:p>
            <w:pPr>
              <w:pStyle w:val="62"/>
              <w:spacing w:line="240" w:lineRule="auto"/>
              <w:ind w:firstLine="0"/>
              <w:jc w:val="center"/>
            </w:pPr>
            <w:r>
              <w:rPr>
                <w:rFonts w:hint="eastAsia"/>
              </w:rPr>
              <w:t>3.</w:t>
            </w:r>
            <w:r>
              <w:rPr>
                <w:rFonts w:hint="eastAsia"/>
                <w:lang w:val="en-US" w:eastAsia="zh-CN"/>
              </w:rPr>
              <w:t>0.</w:t>
            </w:r>
            <w:r>
              <w:rPr>
                <w:rFonts w:hint="eastAsia"/>
              </w:rPr>
              <w:t>2</w:t>
            </w:r>
          </w:p>
        </w:tc>
        <w:tc>
          <w:tcPr>
            <w:tcW w:w="1341" w:type="dxa"/>
            <w:vAlign w:val="center"/>
          </w:tcPr>
          <w:p>
            <w:pPr>
              <w:pStyle w:val="62"/>
              <w:spacing w:line="240" w:lineRule="auto"/>
              <w:ind w:firstLine="0"/>
              <w:jc w:val="center"/>
              <w:rPr>
                <w:rFonts w:hint="default"/>
                <w:lang w:val="en-US"/>
              </w:rPr>
            </w:pPr>
            <w:r>
              <w:rPr>
                <w:rFonts w:hint="eastAsia"/>
                <w:lang w:val="en-US" w:eastAsia="zh-CN"/>
              </w:rPr>
              <w:t>5.0.2-3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7" w:type="dxa"/>
            <w:vAlign w:val="center"/>
          </w:tcPr>
          <w:p>
            <w:pPr>
              <w:pStyle w:val="62"/>
              <w:spacing w:line="240" w:lineRule="auto"/>
              <w:ind w:firstLine="0"/>
              <w:jc w:val="center"/>
            </w:pPr>
            <w:r>
              <w:rPr>
                <w:rFonts w:hint="eastAsia"/>
              </w:rPr>
              <w:t>4</w:t>
            </w:r>
          </w:p>
        </w:tc>
        <w:tc>
          <w:tcPr>
            <w:tcW w:w="1181" w:type="dxa"/>
            <w:vMerge w:val="continue"/>
            <w:vAlign w:val="center"/>
          </w:tcPr>
          <w:p>
            <w:pPr>
              <w:pStyle w:val="62"/>
              <w:widowControl w:val="0"/>
              <w:spacing w:line="240" w:lineRule="auto"/>
              <w:ind w:firstLine="0"/>
              <w:jc w:val="center"/>
            </w:pPr>
          </w:p>
        </w:tc>
        <w:tc>
          <w:tcPr>
            <w:tcW w:w="3827" w:type="dxa"/>
            <w:gridSpan w:val="2"/>
            <w:vAlign w:val="center"/>
          </w:tcPr>
          <w:p>
            <w:pPr>
              <w:pStyle w:val="62"/>
              <w:widowControl w:val="0"/>
              <w:spacing w:line="240" w:lineRule="auto"/>
              <w:ind w:firstLine="0"/>
              <w:jc w:val="center"/>
            </w:pPr>
            <w:r>
              <w:rPr>
                <w:rFonts w:hint="eastAsia"/>
              </w:rPr>
              <w:t>系统自检功能</w:t>
            </w:r>
          </w:p>
        </w:tc>
        <w:tc>
          <w:tcPr>
            <w:tcW w:w="1276" w:type="dxa"/>
            <w:vAlign w:val="center"/>
          </w:tcPr>
          <w:p>
            <w:pPr>
              <w:pStyle w:val="62"/>
              <w:spacing w:line="240" w:lineRule="auto"/>
              <w:ind w:firstLine="0"/>
              <w:jc w:val="center"/>
            </w:pPr>
            <w:r>
              <w:rPr>
                <w:rFonts w:hint="eastAsia"/>
              </w:rPr>
              <w:t>3.</w:t>
            </w:r>
            <w:r>
              <w:rPr>
                <w:rFonts w:hint="eastAsia"/>
                <w:lang w:val="en-US" w:eastAsia="zh-CN"/>
              </w:rPr>
              <w:t>0.</w:t>
            </w:r>
            <w:r>
              <w:rPr>
                <w:rFonts w:hint="eastAsia"/>
              </w:rPr>
              <w:t>3</w:t>
            </w:r>
          </w:p>
        </w:tc>
        <w:tc>
          <w:tcPr>
            <w:tcW w:w="1341" w:type="dxa"/>
            <w:vAlign w:val="center"/>
          </w:tcPr>
          <w:p>
            <w:pPr>
              <w:pStyle w:val="62"/>
              <w:spacing w:line="240" w:lineRule="auto"/>
              <w:ind w:firstLine="0"/>
              <w:jc w:val="center"/>
              <w:rPr>
                <w:rFonts w:hint="default"/>
                <w:lang w:val="en-US"/>
              </w:rPr>
            </w:pPr>
            <w:r>
              <w:rPr>
                <w:rFonts w:hint="eastAsia"/>
                <w:lang w:val="en-US" w:eastAsia="zh-CN"/>
              </w:rPr>
              <w:t>5.0.2-4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7" w:type="dxa"/>
            <w:vAlign w:val="center"/>
          </w:tcPr>
          <w:p>
            <w:pPr>
              <w:pStyle w:val="62"/>
              <w:spacing w:line="240" w:lineRule="auto"/>
              <w:ind w:firstLine="0"/>
              <w:jc w:val="center"/>
            </w:pPr>
            <w:r>
              <w:rPr>
                <w:rFonts w:hint="eastAsia"/>
              </w:rPr>
              <w:t>5</w:t>
            </w:r>
          </w:p>
        </w:tc>
        <w:tc>
          <w:tcPr>
            <w:tcW w:w="1181" w:type="dxa"/>
            <w:vMerge w:val="continue"/>
            <w:vAlign w:val="center"/>
          </w:tcPr>
          <w:p>
            <w:pPr>
              <w:pStyle w:val="62"/>
              <w:widowControl w:val="0"/>
              <w:spacing w:line="240" w:lineRule="auto"/>
              <w:ind w:firstLine="0"/>
              <w:jc w:val="center"/>
            </w:pPr>
          </w:p>
        </w:tc>
        <w:tc>
          <w:tcPr>
            <w:tcW w:w="3827" w:type="dxa"/>
            <w:gridSpan w:val="2"/>
            <w:vAlign w:val="center"/>
          </w:tcPr>
          <w:p>
            <w:pPr>
              <w:pStyle w:val="62"/>
              <w:widowControl w:val="0"/>
              <w:spacing w:line="240" w:lineRule="auto"/>
              <w:ind w:firstLine="0"/>
              <w:jc w:val="center"/>
            </w:pPr>
            <w:r>
              <w:rPr>
                <w:rFonts w:hint="eastAsia"/>
              </w:rPr>
              <w:t>故障报警功能</w:t>
            </w:r>
          </w:p>
        </w:tc>
        <w:tc>
          <w:tcPr>
            <w:tcW w:w="1276" w:type="dxa"/>
            <w:vAlign w:val="center"/>
          </w:tcPr>
          <w:p>
            <w:pPr>
              <w:pStyle w:val="62"/>
              <w:spacing w:line="240" w:lineRule="auto"/>
              <w:ind w:firstLine="0"/>
              <w:jc w:val="center"/>
            </w:pPr>
            <w:r>
              <w:rPr>
                <w:rFonts w:hint="eastAsia"/>
              </w:rPr>
              <w:t>3.</w:t>
            </w:r>
            <w:r>
              <w:rPr>
                <w:rFonts w:hint="eastAsia"/>
                <w:lang w:val="en-US" w:eastAsia="zh-CN"/>
              </w:rPr>
              <w:t>0.</w:t>
            </w:r>
            <w:r>
              <w:rPr>
                <w:rFonts w:hint="eastAsia"/>
              </w:rPr>
              <w:t>4</w:t>
            </w:r>
          </w:p>
        </w:tc>
        <w:tc>
          <w:tcPr>
            <w:tcW w:w="1341" w:type="dxa"/>
            <w:vAlign w:val="center"/>
          </w:tcPr>
          <w:p>
            <w:pPr>
              <w:pStyle w:val="62"/>
              <w:spacing w:line="240" w:lineRule="auto"/>
              <w:ind w:firstLine="0"/>
              <w:jc w:val="center"/>
              <w:rPr>
                <w:rFonts w:hint="default"/>
                <w:lang w:val="en-US"/>
              </w:rPr>
            </w:pPr>
            <w:r>
              <w:rPr>
                <w:rFonts w:hint="eastAsia"/>
                <w:lang w:val="en-US" w:eastAsia="zh-CN"/>
              </w:rPr>
              <w:t>5.0.2-5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7" w:type="dxa"/>
            <w:vAlign w:val="center"/>
          </w:tcPr>
          <w:p>
            <w:pPr>
              <w:pStyle w:val="62"/>
              <w:spacing w:line="240" w:lineRule="auto"/>
              <w:ind w:firstLine="0"/>
              <w:jc w:val="center"/>
            </w:pPr>
            <w:r>
              <w:rPr>
                <w:rFonts w:hint="eastAsia"/>
              </w:rPr>
              <w:t>6</w:t>
            </w:r>
          </w:p>
        </w:tc>
        <w:tc>
          <w:tcPr>
            <w:tcW w:w="1181" w:type="dxa"/>
            <w:vMerge w:val="continue"/>
            <w:vAlign w:val="center"/>
          </w:tcPr>
          <w:p>
            <w:pPr>
              <w:pStyle w:val="62"/>
              <w:widowControl w:val="0"/>
              <w:spacing w:line="240" w:lineRule="auto"/>
              <w:ind w:firstLine="0"/>
              <w:jc w:val="center"/>
            </w:pPr>
          </w:p>
        </w:tc>
        <w:tc>
          <w:tcPr>
            <w:tcW w:w="3827" w:type="dxa"/>
            <w:gridSpan w:val="2"/>
            <w:vAlign w:val="center"/>
          </w:tcPr>
          <w:p>
            <w:pPr>
              <w:pStyle w:val="62"/>
              <w:widowControl w:val="0"/>
              <w:spacing w:line="240" w:lineRule="auto"/>
              <w:ind w:firstLine="0"/>
              <w:jc w:val="center"/>
            </w:pPr>
            <w:r>
              <w:rPr>
                <w:rFonts w:hint="eastAsia"/>
              </w:rPr>
              <w:t>通讯功能</w:t>
            </w:r>
          </w:p>
        </w:tc>
        <w:tc>
          <w:tcPr>
            <w:tcW w:w="1276" w:type="dxa"/>
            <w:vAlign w:val="center"/>
          </w:tcPr>
          <w:p>
            <w:pPr>
              <w:pStyle w:val="62"/>
              <w:spacing w:line="240" w:lineRule="auto"/>
              <w:ind w:firstLine="0"/>
              <w:jc w:val="center"/>
            </w:pPr>
            <w:r>
              <w:rPr>
                <w:rFonts w:hint="eastAsia"/>
              </w:rPr>
              <w:t>3.</w:t>
            </w:r>
            <w:r>
              <w:rPr>
                <w:rFonts w:hint="eastAsia"/>
                <w:lang w:val="en-US" w:eastAsia="zh-CN"/>
              </w:rPr>
              <w:t>0.</w:t>
            </w:r>
            <w:r>
              <w:rPr>
                <w:rFonts w:hint="eastAsia"/>
              </w:rPr>
              <w:t>5</w:t>
            </w:r>
          </w:p>
        </w:tc>
        <w:tc>
          <w:tcPr>
            <w:tcW w:w="1341" w:type="dxa"/>
            <w:vAlign w:val="center"/>
          </w:tcPr>
          <w:p>
            <w:pPr>
              <w:pStyle w:val="62"/>
              <w:spacing w:line="240" w:lineRule="auto"/>
              <w:ind w:firstLine="0"/>
              <w:jc w:val="center"/>
              <w:rPr>
                <w:rFonts w:hint="default"/>
                <w:lang w:val="en-US"/>
              </w:rPr>
            </w:pPr>
            <w:r>
              <w:rPr>
                <w:rFonts w:hint="eastAsia"/>
                <w:lang w:val="en-US" w:eastAsia="zh-CN"/>
              </w:rPr>
              <w:t>5.0.2-6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7" w:type="dxa"/>
            <w:vAlign w:val="center"/>
          </w:tcPr>
          <w:p>
            <w:pPr>
              <w:pStyle w:val="62"/>
              <w:spacing w:line="240" w:lineRule="auto"/>
              <w:ind w:firstLine="0"/>
              <w:jc w:val="center"/>
            </w:pPr>
            <w:r>
              <w:rPr>
                <w:rFonts w:hint="eastAsia"/>
              </w:rPr>
              <w:t>7</w:t>
            </w:r>
          </w:p>
        </w:tc>
        <w:tc>
          <w:tcPr>
            <w:tcW w:w="1181" w:type="dxa"/>
            <w:vMerge w:val="continue"/>
            <w:vAlign w:val="center"/>
          </w:tcPr>
          <w:p>
            <w:pPr>
              <w:pStyle w:val="62"/>
              <w:widowControl w:val="0"/>
              <w:spacing w:line="240" w:lineRule="auto"/>
              <w:ind w:firstLine="0"/>
              <w:jc w:val="center"/>
            </w:pPr>
          </w:p>
        </w:tc>
        <w:tc>
          <w:tcPr>
            <w:tcW w:w="3827" w:type="dxa"/>
            <w:gridSpan w:val="2"/>
            <w:vAlign w:val="center"/>
          </w:tcPr>
          <w:p>
            <w:pPr>
              <w:pStyle w:val="62"/>
              <w:widowControl w:val="0"/>
              <w:spacing w:line="240" w:lineRule="auto"/>
              <w:ind w:firstLine="0"/>
              <w:jc w:val="center"/>
            </w:pPr>
            <w:r>
              <w:rPr>
                <w:rFonts w:hint="eastAsia"/>
              </w:rPr>
              <w:t>运行参数监测和显示功能</w:t>
            </w:r>
          </w:p>
        </w:tc>
        <w:tc>
          <w:tcPr>
            <w:tcW w:w="1276" w:type="dxa"/>
            <w:vAlign w:val="center"/>
          </w:tcPr>
          <w:p>
            <w:pPr>
              <w:pStyle w:val="62"/>
              <w:spacing w:line="240" w:lineRule="auto"/>
              <w:ind w:firstLine="0"/>
              <w:jc w:val="center"/>
            </w:pPr>
            <w:r>
              <w:rPr>
                <w:rFonts w:hint="eastAsia"/>
              </w:rPr>
              <w:t>3.</w:t>
            </w:r>
            <w:r>
              <w:rPr>
                <w:rFonts w:hint="eastAsia"/>
                <w:lang w:val="en-US" w:eastAsia="zh-CN"/>
              </w:rPr>
              <w:t>0.</w:t>
            </w:r>
            <w:r>
              <w:rPr>
                <w:rFonts w:hint="eastAsia"/>
              </w:rPr>
              <w:t>6</w:t>
            </w:r>
          </w:p>
        </w:tc>
        <w:tc>
          <w:tcPr>
            <w:tcW w:w="1341" w:type="dxa"/>
            <w:vAlign w:val="center"/>
          </w:tcPr>
          <w:p>
            <w:pPr>
              <w:pStyle w:val="62"/>
              <w:spacing w:line="240" w:lineRule="auto"/>
              <w:ind w:firstLine="0"/>
              <w:jc w:val="center"/>
              <w:rPr>
                <w:rFonts w:hint="default"/>
                <w:lang w:val="en-US"/>
              </w:rPr>
            </w:pPr>
            <w:r>
              <w:rPr>
                <w:rFonts w:hint="eastAsia"/>
                <w:lang w:val="en-US" w:eastAsia="zh-CN"/>
              </w:rPr>
              <w:t>5.0.2-7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7" w:type="dxa"/>
            <w:vAlign w:val="center"/>
          </w:tcPr>
          <w:p>
            <w:pPr>
              <w:pStyle w:val="62"/>
              <w:spacing w:line="240" w:lineRule="auto"/>
              <w:ind w:firstLine="0"/>
              <w:jc w:val="center"/>
            </w:pPr>
            <w:r>
              <w:rPr>
                <w:rFonts w:hint="eastAsia"/>
              </w:rPr>
              <w:t>8</w:t>
            </w:r>
          </w:p>
        </w:tc>
        <w:tc>
          <w:tcPr>
            <w:tcW w:w="1181" w:type="dxa"/>
            <w:vMerge w:val="continue"/>
            <w:vAlign w:val="center"/>
          </w:tcPr>
          <w:p>
            <w:pPr>
              <w:pStyle w:val="62"/>
              <w:widowControl w:val="0"/>
              <w:spacing w:line="240" w:lineRule="auto"/>
              <w:ind w:firstLine="0"/>
              <w:jc w:val="center"/>
            </w:pPr>
          </w:p>
        </w:tc>
        <w:tc>
          <w:tcPr>
            <w:tcW w:w="3827" w:type="dxa"/>
            <w:gridSpan w:val="2"/>
            <w:vAlign w:val="center"/>
          </w:tcPr>
          <w:p>
            <w:pPr>
              <w:pStyle w:val="62"/>
              <w:widowControl w:val="0"/>
              <w:spacing w:line="240" w:lineRule="auto"/>
              <w:ind w:firstLine="0"/>
              <w:jc w:val="center"/>
            </w:pPr>
            <w:r>
              <w:rPr>
                <w:rFonts w:hint="eastAsia"/>
              </w:rPr>
              <w:t>操作级别功能</w:t>
            </w:r>
          </w:p>
        </w:tc>
        <w:tc>
          <w:tcPr>
            <w:tcW w:w="1276" w:type="dxa"/>
            <w:vAlign w:val="center"/>
          </w:tcPr>
          <w:p>
            <w:pPr>
              <w:pStyle w:val="62"/>
              <w:spacing w:line="240" w:lineRule="auto"/>
              <w:ind w:firstLine="0"/>
              <w:jc w:val="center"/>
            </w:pPr>
            <w:r>
              <w:rPr>
                <w:rFonts w:hint="eastAsia"/>
              </w:rPr>
              <w:t>3.</w:t>
            </w:r>
            <w:r>
              <w:rPr>
                <w:rFonts w:hint="eastAsia"/>
                <w:lang w:val="en-US" w:eastAsia="zh-CN"/>
              </w:rPr>
              <w:t>0.</w:t>
            </w:r>
            <w:r>
              <w:rPr>
                <w:rFonts w:hint="eastAsia"/>
              </w:rPr>
              <w:t>7</w:t>
            </w:r>
          </w:p>
        </w:tc>
        <w:tc>
          <w:tcPr>
            <w:tcW w:w="1341" w:type="dxa"/>
            <w:vAlign w:val="center"/>
          </w:tcPr>
          <w:p>
            <w:pPr>
              <w:pStyle w:val="62"/>
              <w:spacing w:line="240" w:lineRule="auto"/>
              <w:ind w:firstLine="0"/>
              <w:jc w:val="center"/>
              <w:rPr>
                <w:rFonts w:hint="default"/>
                <w:lang w:val="en-US"/>
              </w:rPr>
            </w:pPr>
            <w:r>
              <w:rPr>
                <w:rFonts w:hint="eastAsia"/>
                <w:lang w:val="en-US" w:eastAsia="zh-CN"/>
              </w:rPr>
              <w:t>5.0.2-8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7" w:type="dxa"/>
            <w:vAlign w:val="center"/>
          </w:tcPr>
          <w:p>
            <w:pPr>
              <w:pStyle w:val="62"/>
              <w:spacing w:line="240" w:lineRule="auto"/>
              <w:ind w:firstLine="0"/>
              <w:jc w:val="center"/>
            </w:pPr>
            <w:r>
              <w:rPr>
                <w:rFonts w:hint="eastAsia"/>
              </w:rPr>
              <w:t>9</w:t>
            </w:r>
          </w:p>
        </w:tc>
        <w:tc>
          <w:tcPr>
            <w:tcW w:w="1181" w:type="dxa"/>
            <w:vMerge w:val="continue"/>
            <w:vAlign w:val="center"/>
          </w:tcPr>
          <w:p>
            <w:pPr>
              <w:pStyle w:val="62"/>
              <w:widowControl w:val="0"/>
              <w:spacing w:line="240" w:lineRule="auto"/>
              <w:ind w:firstLine="0"/>
              <w:jc w:val="center"/>
            </w:pPr>
          </w:p>
        </w:tc>
        <w:tc>
          <w:tcPr>
            <w:tcW w:w="3827" w:type="dxa"/>
            <w:gridSpan w:val="2"/>
            <w:vAlign w:val="center"/>
          </w:tcPr>
          <w:p>
            <w:pPr>
              <w:pStyle w:val="62"/>
              <w:widowControl w:val="0"/>
              <w:spacing w:line="240" w:lineRule="auto"/>
              <w:ind w:firstLine="0"/>
              <w:jc w:val="center"/>
            </w:pPr>
            <w:r>
              <w:rPr>
                <w:rFonts w:hint="eastAsia"/>
              </w:rPr>
              <w:t>输出性能</w:t>
            </w:r>
          </w:p>
        </w:tc>
        <w:tc>
          <w:tcPr>
            <w:tcW w:w="1276" w:type="dxa"/>
            <w:vAlign w:val="center"/>
          </w:tcPr>
          <w:p>
            <w:pPr>
              <w:pStyle w:val="62"/>
              <w:spacing w:line="240" w:lineRule="auto"/>
              <w:ind w:firstLine="0"/>
              <w:jc w:val="center"/>
            </w:pPr>
            <w:r>
              <w:rPr>
                <w:rFonts w:hint="eastAsia"/>
              </w:rPr>
              <w:t>3.</w:t>
            </w:r>
            <w:r>
              <w:rPr>
                <w:rFonts w:hint="eastAsia"/>
                <w:lang w:val="en-US" w:eastAsia="zh-CN"/>
              </w:rPr>
              <w:t>0.</w:t>
            </w:r>
            <w:r>
              <w:rPr>
                <w:rFonts w:hint="eastAsia"/>
              </w:rPr>
              <w:t>8</w:t>
            </w:r>
          </w:p>
        </w:tc>
        <w:tc>
          <w:tcPr>
            <w:tcW w:w="1341" w:type="dxa"/>
            <w:vAlign w:val="center"/>
          </w:tcPr>
          <w:p>
            <w:pPr>
              <w:pStyle w:val="62"/>
              <w:spacing w:line="240" w:lineRule="auto"/>
              <w:ind w:firstLine="0"/>
              <w:jc w:val="center"/>
              <w:rPr>
                <w:rFonts w:hint="default"/>
                <w:lang w:val="en-US"/>
              </w:rPr>
            </w:pPr>
            <w:r>
              <w:rPr>
                <w:rFonts w:hint="eastAsia"/>
                <w:lang w:val="en-US" w:eastAsia="zh-CN"/>
              </w:rPr>
              <w:t>5.0.2-9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7" w:type="dxa"/>
            <w:vAlign w:val="center"/>
          </w:tcPr>
          <w:p>
            <w:pPr>
              <w:pStyle w:val="62"/>
              <w:spacing w:line="240" w:lineRule="auto"/>
              <w:ind w:firstLine="0"/>
              <w:jc w:val="center"/>
            </w:pPr>
            <w:r>
              <w:rPr>
                <w:rFonts w:hint="eastAsia"/>
              </w:rPr>
              <w:t>10</w:t>
            </w:r>
          </w:p>
        </w:tc>
        <w:tc>
          <w:tcPr>
            <w:tcW w:w="1181" w:type="dxa"/>
            <w:vMerge w:val="continue"/>
            <w:vAlign w:val="center"/>
          </w:tcPr>
          <w:p>
            <w:pPr>
              <w:pStyle w:val="62"/>
              <w:widowControl w:val="0"/>
              <w:spacing w:line="240" w:lineRule="auto"/>
              <w:ind w:firstLine="0"/>
              <w:jc w:val="center"/>
            </w:pPr>
          </w:p>
        </w:tc>
        <w:tc>
          <w:tcPr>
            <w:tcW w:w="3827" w:type="dxa"/>
            <w:gridSpan w:val="2"/>
            <w:vAlign w:val="center"/>
          </w:tcPr>
          <w:p>
            <w:pPr>
              <w:pStyle w:val="62"/>
              <w:widowControl w:val="0"/>
              <w:spacing w:line="240" w:lineRule="auto"/>
              <w:ind w:firstLine="0"/>
              <w:jc w:val="center"/>
            </w:pPr>
            <w:r>
              <w:rPr>
                <w:rFonts w:hint="eastAsia"/>
              </w:rPr>
              <w:t>充电性能</w:t>
            </w:r>
          </w:p>
        </w:tc>
        <w:tc>
          <w:tcPr>
            <w:tcW w:w="1276" w:type="dxa"/>
            <w:vAlign w:val="center"/>
          </w:tcPr>
          <w:p>
            <w:pPr>
              <w:pStyle w:val="62"/>
              <w:spacing w:line="240" w:lineRule="auto"/>
              <w:ind w:firstLine="0"/>
              <w:jc w:val="center"/>
            </w:pPr>
            <w:r>
              <w:rPr>
                <w:rFonts w:hint="eastAsia"/>
              </w:rPr>
              <w:t>3.</w:t>
            </w:r>
            <w:r>
              <w:rPr>
                <w:rFonts w:hint="eastAsia"/>
                <w:lang w:val="en-US" w:eastAsia="zh-CN"/>
              </w:rPr>
              <w:t>0.</w:t>
            </w:r>
            <w:r>
              <w:rPr>
                <w:rFonts w:hint="eastAsia"/>
              </w:rPr>
              <w:t>9</w:t>
            </w:r>
          </w:p>
        </w:tc>
        <w:tc>
          <w:tcPr>
            <w:tcW w:w="1341" w:type="dxa"/>
            <w:vAlign w:val="center"/>
          </w:tcPr>
          <w:p>
            <w:pPr>
              <w:pStyle w:val="62"/>
              <w:spacing w:line="240" w:lineRule="auto"/>
              <w:ind w:firstLine="0"/>
              <w:jc w:val="center"/>
              <w:rPr>
                <w:rFonts w:hint="default"/>
                <w:lang w:val="en-US"/>
              </w:rPr>
            </w:pPr>
            <w:r>
              <w:rPr>
                <w:rFonts w:hint="eastAsia"/>
                <w:lang w:val="en-US" w:eastAsia="zh-CN"/>
              </w:rPr>
              <w:t>5.0.2-10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7" w:type="dxa"/>
            <w:vAlign w:val="center"/>
          </w:tcPr>
          <w:p>
            <w:pPr>
              <w:pStyle w:val="62"/>
              <w:spacing w:line="240" w:lineRule="auto"/>
              <w:ind w:firstLine="0"/>
              <w:jc w:val="center"/>
            </w:pPr>
            <w:r>
              <w:rPr>
                <w:rFonts w:hint="eastAsia"/>
              </w:rPr>
              <w:t>11</w:t>
            </w:r>
          </w:p>
        </w:tc>
        <w:tc>
          <w:tcPr>
            <w:tcW w:w="1181" w:type="dxa"/>
            <w:vMerge w:val="restart"/>
            <w:vAlign w:val="center"/>
          </w:tcPr>
          <w:p>
            <w:pPr>
              <w:pStyle w:val="62"/>
              <w:widowControl w:val="0"/>
              <w:spacing w:line="240" w:lineRule="auto"/>
              <w:ind w:firstLine="0"/>
              <w:jc w:val="center"/>
            </w:pPr>
            <w:r>
              <w:rPr>
                <w:rFonts w:hint="eastAsia"/>
              </w:rPr>
              <w:t>系统设备通用技术要求</w:t>
            </w:r>
          </w:p>
        </w:tc>
        <w:tc>
          <w:tcPr>
            <w:tcW w:w="3827" w:type="dxa"/>
            <w:gridSpan w:val="2"/>
            <w:vAlign w:val="center"/>
          </w:tcPr>
          <w:p>
            <w:pPr>
              <w:pStyle w:val="62"/>
              <w:widowControl w:val="0"/>
              <w:spacing w:line="240" w:lineRule="auto"/>
              <w:ind w:firstLine="0"/>
              <w:jc w:val="center"/>
            </w:pPr>
            <w:r>
              <w:rPr>
                <w:rFonts w:hint="eastAsia"/>
              </w:rPr>
              <w:t>外观</w:t>
            </w:r>
          </w:p>
        </w:tc>
        <w:tc>
          <w:tcPr>
            <w:tcW w:w="1276" w:type="dxa"/>
            <w:vAlign w:val="center"/>
          </w:tcPr>
          <w:p>
            <w:pPr>
              <w:pStyle w:val="62"/>
              <w:spacing w:line="240" w:lineRule="auto"/>
              <w:ind w:firstLine="0"/>
              <w:jc w:val="center"/>
            </w:pPr>
            <w:r>
              <w:rPr>
                <w:rFonts w:hint="eastAsia"/>
              </w:rPr>
              <w:t>4.1.1</w:t>
            </w:r>
          </w:p>
        </w:tc>
        <w:tc>
          <w:tcPr>
            <w:tcW w:w="1341" w:type="dxa"/>
            <w:vAlign w:val="center"/>
          </w:tcPr>
          <w:p>
            <w:pPr>
              <w:pStyle w:val="62"/>
              <w:spacing w:line="240" w:lineRule="auto"/>
              <w:ind w:firstLine="0"/>
              <w:jc w:val="center"/>
            </w:pPr>
            <w:r>
              <w:rPr>
                <w:rFonts w:hint="eastAsia"/>
                <w:lang w:val="en-US" w:eastAsia="zh-CN"/>
              </w:rPr>
              <w:t>5.0.3-1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7" w:type="dxa"/>
            <w:vAlign w:val="center"/>
          </w:tcPr>
          <w:p>
            <w:pPr>
              <w:pStyle w:val="62"/>
              <w:spacing w:line="240" w:lineRule="auto"/>
              <w:ind w:firstLine="0"/>
              <w:jc w:val="center"/>
            </w:pPr>
            <w:r>
              <w:rPr>
                <w:rFonts w:hint="eastAsia"/>
              </w:rPr>
              <w:t>12</w:t>
            </w:r>
          </w:p>
        </w:tc>
        <w:tc>
          <w:tcPr>
            <w:tcW w:w="1181" w:type="dxa"/>
            <w:vMerge w:val="continue"/>
            <w:vAlign w:val="center"/>
          </w:tcPr>
          <w:p>
            <w:pPr>
              <w:pStyle w:val="62"/>
              <w:widowControl w:val="0"/>
              <w:spacing w:line="240" w:lineRule="auto"/>
              <w:ind w:firstLine="0"/>
              <w:jc w:val="center"/>
            </w:pPr>
          </w:p>
        </w:tc>
        <w:tc>
          <w:tcPr>
            <w:tcW w:w="3827" w:type="dxa"/>
            <w:gridSpan w:val="2"/>
            <w:vAlign w:val="center"/>
          </w:tcPr>
          <w:p>
            <w:pPr>
              <w:pStyle w:val="62"/>
              <w:widowControl w:val="0"/>
              <w:spacing w:line="240" w:lineRule="auto"/>
              <w:ind w:firstLine="0"/>
              <w:jc w:val="center"/>
            </w:pPr>
            <w:r>
              <w:rPr>
                <w:rFonts w:hint="eastAsia"/>
              </w:rPr>
              <w:t>标志</w:t>
            </w:r>
          </w:p>
        </w:tc>
        <w:tc>
          <w:tcPr>
            <w:tcW w:w="1276" w:type="dxa"/>
            <w:vAlign w:val="center"/>
          </w:tcPr>
          <w:p>
            <w:pPr>
              <w:pStyle w:val="62"/>
              <w:spacing w:line="240" w:lineRule="auto"/>
              <w:ind w:firstLine="0"/>
              <w:jc w:val="center"/>
            </w:pPr>
            <w:r>
              <w:rPr>
                <w:rFonts w:hint="eastAsia"/>
              </w:rPr>
              <w:t>4.1.2</w:t>
            </w:r>
          </w:p>
        </w:tc>
        <w:tc>
          <w:tcPr>
            <w:tcW w:w="1341" w:type="dxa"/>
            <w:vAlign w:val="center"/>
          </w:tcPr>
          <w:p>
            <w:pPr>
              <w:pStyle w:val="62"/>
              <w:spacing w:line="240" w:lineRule="auto"/>
              <w:ind w:firstLine="0"/>
              <w:jc w:val="center"/>
            </w:pPr>
            <w:r>
              <w:rPr>
                <w:rFonts w:hint="eastAsia"/>
                <w:lang w:val="en-US" w:eastAsia="zh-CN"/>
              </w:rPr>
              <w:t>5.0.3-2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7" w:type="dxa"/>
            <w:vAlign w:val="center"/>
          </w:tcPr>
          <w:p>
            <w:pPr>
              <w:pStyle w:val="62"/>
              <w:spacing w:line="240" w:lineRule="auto"/>
              <w:ind w:firstLine="0"/>
              <w:jc w:val="center"/>
            </w:pPr>
            <w:r>
              <w:rPr>
                <w:rFonts w:hint="eastAsia"/>
              </w:rPr>
              <w:t>13</w:t>
            </w:r>
          </w:p>
        </w:tc>
        <w:tc>
          <w:tcPr>
            <w:tcW w:w="1181" w:type="dxa"/>
            <w:vMerge w:val="continue"/>
            <w:vAlign w:val="center"/>
          </w:tcPr>
          <w:p>
            <w:pPr>
              <w:pStyle w:val="62"/>
              <w:widowControl w:val="0"/>
              <w:spacing w:line="240" w:lineRule="auto"/>
              <w:ind w:firstLine="0"/>
              <w:jc w:val="center"/>
            </w:pPr>
          </w:p>
        </w:tc>
        <w:tc>
          <w:tcPr>
            <w:tcW w:w="3827" w:type="dxa"/>
            <w:gridSpan w:val="2"/>
            <w:vAlign w:val="center"/>
          </w:tcPr>
          <w:p>
            <w:pPr>
              <w:pStyle w:val="62"/>
              <w:widowControl w:val="0"/>
              <w:spacing w:line="240" w:lineRule="auto"/>
              <w:ind w:firstLine="0"/>
              <w:jc w:val="center"/>
            </w:pPr>
            <w:r>
              <w:rPr>
                <w:rFonts w:hint="eastAsia"/>
              </w:rPr>
              <w:t>结构</w:t>
            </w:r>
          </w:p>
        </w:tc>
        <w:tc>
          <w:tcPr>
            <w:tcW w:w="1276" w:type="dxa"/>
            <w:vAlign w:val="center"/>
          </w:tcPr>
          <w:p>
            <w:pPr>
              <w:pStyle w:val="62"/>
              <w:spacing w:line="240" w:lineRule="auto"/>
              <w:ind w:firstLine="0"/>
              <w:jc w:val="center"/>
            </w:pPr>
            <w:r>
              <w:rPr>
                <w:rFonts w:hint="eastAsia"/>
              </w:rPr>
              <w:t>4.2.3</w:t>
            </w:r>
          </w:p>
        </w:tc>
        <w:tc>
          <w:tcPr>
            <w:tcW w:w="1341" w:type="dxa"/>
            <w:vAlign w:val="center"/>
          </w:tcPr>
          <w:p>
            <w:pPr>
              <w:pStyle w:val="62"/>
              <w:spacing w:line="240" w:lineRule="auto"/>
              <w:ind w:firstLine="0"/>
              <w:jc w:val="center"/>
              <w:rPr>
                <w:rFonts w:hint="default"/>
                <w:lang w:val="en-US"/>
              </w:rPr>
            </w:pPr>
            <w:r>
              <w:rPr>
                <w:rFonts w:hint="eastAsia"/>
                <w:lang w:val="en-US" w:eastAsia="zh-CN"/>
              </w:rPr>
              <w:t>5.0.3-3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7" w:type="dxa"/>
            <w:vAlign w:val="center"/>
          </w:tcPr>
          <w:p>
            <w:pPr>
              <w:pStyle w:val="62"/>
              <w:spacing w:line="240" w:lineRule="auto"/>
              <w:ind w:firstLine="0"/>
              <w:jc w:val="center"/>
            </w:pPr>
            <w:r>
              <w:rPr>
                <w:rFonts w:hint="eastAsia"/>
              </w:rPr>
              <w:t>14</w:t>
            </w:r>
          </w:p>
        </w:tc>
        <w:tc>
          <w:tcPr>
            <w:tcW w:w="1181" w:type="dxa"/>
            <w:vMerge w:val="continue"/>
            <w:vAlign w:val="center"/>
          </w:tcPr>
          <w:p>
            <w:pPr>
              <w:pStyle w:val="62"/>
              <w:widowControl w:val="0"/>
              <w:spacing w:line="240" w:lineRule="auto"/>
              <w:ind w:firstLine="0"/>
              <w:jc w:val="center"/>
            </w:pPr>
          </w:p>
        </w:tc>
        <w:tc>
          <w:tcPr>
            <w:tcW w:w="3827" w:type="dxa"/>
            <w:gridSpan w:val="2"/>
            <w:vAlign w:val="center"/>
          </w:tcPr>
          <w:p>
            <w:pPr>
              <w:pStyle w:val="62"/>
              <w:widowControl w:val="0"/>
              <w:spacing w:line="240" w:lineRule="auto"/>
              <w:ind w:firstLine="0"/>
              <w:jc w:val="center"/>
            </w:pPr>
            <w:r>
              <w:rPr>
                <w:rFonts w:hint="eastAsia"/>
              </w:rPr>
              <w:t>爬电距离和电气间隙</w:t>
            </w:r>
          </w:p>
        </w:tc>
        <w:tc>
          <w:tcPr>
            <w:tcW w:w="1276" w:type="dxa"/>
            <w:vAlign w:val="center"/>
          </w:tcPr>
          <w:p>
            <w:pPr>
              <w:pStyle w:val="62"/>
              <w:spacing w:line="240" w:lineRule="auto"/>
              <w:ind w:firstLine="0"/>
              <w:jc w:val="center"/>
            </w:pPr>
            <w:r>
              <w:rPr>
                <w:rFonts w:hint="eastAsia"/>
              </w:rPr>
              <w:t>4.2.4</w:t>
            </w:r>
          </w:p>
        </w:tc>
        <w:tc>
          <w:tcPr>
            <w:tcW w:w="1341" w:type="dxa"/>
            <w:vAlign w:val="center"/>
          </w:tcPr>
          <w:p>
            <w:pPr>
              <w:pStyle w:val="62"/>
              <w:spacing w:line="240" w:lineRule="auto"/>
              <w:ind w:firstLine="0"/>
              <w:jc w:val="center"/>
              <w:rPr>
                <w:rFonts w:hint="default"/>
                <w:lang w:val="en-US"/>
              </w:rPr>
            </w:pPr>
            <w:r>
              <w:rPr>
                <w:rFonts w:hint="eastAsia"/>
                <w:lang w:val="en-US" w:eastAsia="zh-CN"/>
              </w:rPr>
              <w:t>5.0.3-4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7" w:type="dxa"/>
            <w:vAlign w:val="center"/>
          </w:tcPr>
          <w:p>
            <w:pPr>
              <w:pStyle w:val="62"/>
              <w:spacing w:line="240" w:lineRule="auto"/>
              <w:ind w:firstLine="0"/>
              <w:jc w:val="center"/>
            </w:pPr>
            <w:r>
              <w:rPr>
                <w:rFonts w:hint="eastAsia"/>
              </w:rPr>
              <w:t>15</w:t>
            </w:r>
          </w:p>
        </w:tc>
        <w:tc>
          <w:tcPr>
            <w:tcW w:w="1181" w:type="dxa"/>
            <w:vMerge w:val="continue"/>
            <w:vAlign w:val="center"/>
          </w:tcPr>
          <w:p>
            <w:pPr>
              <w:pStyle w:val="62"/>
              <w:widowControl w:val="0"/>
              <w:spacing w:line="240" w:lineRule="auto"/>
              <w:ind w:firstLine="0"/>
              <w:jc w:val="center"/>
            </w:pPr>
          </w:p>
        </w:tc>
        <w:tc>
          <w:tcPr>
            <w:tcW w:w="3827" w:type="dxa"/>
            <w:gridSpan w:val="2"/>
            <w:vAlign w:val="center"/>
          </w:tcPr>
          <w:p>
            <w:pPr>
              <w:pStyle w:val="62"/>
              <w:widowControl w:val="0"/>
              <w:spacing w:line="240" w:lineRule="auto"/>
              <w:ind w:firstLine="0"/>
              <w:jc w:val="center"/>
            </w:pPr>
            <w:r>
              <w:rPr>
                <w:rFonts w:hint="eastAsia"/>
              </w:rPr>
              <w:t>绝缘性能</w:t>
            </w:r>
          </w:p>
        </w:tc>
        <w:tc>
          <w:tcPr>
            <w:tcW w:w="1276" w:type="dxa"/>
            <w:vAlign w:val="center"/>
          </w:tcPr>
          <w:p>
            <w:pPr>
              <w:pStyle w:val="62"/>
              <w:spacing w:line="240" w:lineRule="auto"/>
              <w:ind w:firstLine="0"/>
              <w:jc w:val="center"/>
            </w:pPr>
            <w:r>
              <w:rPr>
                <w:rFonts w:hint="eastAsia"/>
              </w:rPr>
              <w:t>4.2.5</w:t>
            </w:r>
          </w:p>
        </w:tc>
        <w:tc>
          <w:tcPr>
            <w:tcW w:w="1341" w:type="dxa"/>
            <w:vAlign w:val="center"/>
          </w:tcPr>
          <w:p>
            <w:pPr>
              <w:pStyle w:val="62"/>
              <w:spacing w:line="240" w:lineRule="auto"/>
              <w:ind w:firstLine="0"/>
              <w:jc w:val="center"/>
              <w:rPr>
                <w:rFonts w:hint="default"/>
                <w:lang w:val="en-US"/>
              </w:rPr>
            </w:pPr>
            <w:r>
              <w:rPr>
                <w:rFonts w:hint="eastAsia"/>
                <w:lang w:val="en-US" w:eastAsia="zh-CN"/>
              </w:rPr>
              <w:t>5.0.3-5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7" w:type="dxa"/>
            <w:vAlign w:val="center"/>
          </w:tcPr>
          <w:p>
            <w:pPr>
              <w:pStyle w:val="62"/>
              <w:spacing w:line="240" w:lineRule="auto"/>
              <w:ind w:firstLine="0"/>
              <w:jc w:val="center"/>
            </w:pPr>
            <w:r>
              <w:rPr>
                <w:rFonts w:hint="eastAsia"/>
              </w:rPr>
              <w:t>16</w:t>
            </w:r>
          </w:p>
        </w:tc>
        <w:tc>
          <w:tcPr>
            <w:tcW w:w="1181" w:type="dxa"/>
            <w:vMerge w:val="continue"/>
            <w:vAlign w:val="center"/>
          </w:tcPr>
          <w:p>
            <w:pPr>
              <w:pStyle w:val="62"/>
              <w:widowControl w:val="0"/>
              <w:spacing w:line="240" w:lineRule="auto"/>
              <w:ind w:firstLine="0"/>
              <w:jc w:val="center"/>
            </w:pPr>
          </w:p>
        </w:tc>
        <w:tc>
          <w:tcPr>
            <w:tcW w:w="3827" w:type="dxa"/>
            <w:gridSpan w:val="2"/>
            <w:vAlign w:val="center"/>
          </w:tcPr>
          <w:p>
            <w:pPr>
              <w:pStyle w:val="62"/>
              <w:widowControl w:val="0"/>
              <w:spacing w:line="240" w:lineRule="auto"/>
              <w:ind w:firstLine="0"/>
              <w:jc w:val="center"/>
            </w:pPr>
            <w:r>
              <w:rPr>
                <w:rFonts w:hint="eastAsia"/>
              </w:rPr>
              <w:t>程序和数据存储功能</w:t>
            </w:r>
          </w:p>
        </w:tc>
        <w:tc>
          <w:tcPr>
            <w:tcW w:w="1276" w:type="dxa"/>
            <w:vAlign w:val="center"/>
          </w:tcPr>
          <w:p>
            <w:pPr>
              <w:pStyle w:val="62"/>
              <w:spacing w:line="240" w:lineRule="auto"/>
              <w:ind w:firstLine="0"/>
              <w:jc w:val="center"/>
            </w:pPr>
            <w:r>
              <w:rPr>
                <w:rFonts w:hint="eastAsia"/>
              </w:rPr>
              <w:t>4.2.6</w:t>
            </w:r>
          </w:p>
        </w:tc>
        <w:tc>
          <w:tcPr>
            <w:tcW w:w="1341" w:type="dxa"/>
            <w:vAlign w:val="center"/>
          </w:tcPr>
          <w:p>
            <w:pPr>
              <w:pStyle w:val="62"/>
              <w:spacing w:line="240" w:lineRule="auto"/>
              <w:ind w:firstLine="0"/>
              <w:jc w:val="center"/>
              <w:rPr>
                <w:rFonts w:hint="default"/>
                <w:lang w:val="en-US"/>
              </w:rPr>
            </w:pPr>
            <w:r>
              <w:rPr>
                <w:rFonts w:hint="eastAsia"/>
                <w:lang w:val="en-US" w:eastAsia="zh-CN"/>
              </w:rPr>
              <w:t>5.0.3-6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7" w:type="dxa"/>
            <w:vAlign w:val="center"/>
          </w:tcPr>
          <w:p>
            <w:pPr>
              <w:pStyle w:val="62"/>
              <w:spacing w:line="240" w:lineRule="auto"/>
              <w:ind w:firstLine="0"/>
              <w:jc w:val="center"/>
            </w:pPr>
            <w:r>
              <w:rPr>
                <w:rFonts w:hint="eastAsia"/>
              </w:rPr>
              <w:t>17</w:t>
            </w:r>
          </w:p>
        </w:tc>
        <w:tc>
          <w:tcPr>
            <w:tcW w:w="1181" w:type="dxa"/>
            <w:vMerge w:val="continue"/>
            <w:vAlign w:val="center"/>
          </w:tcPr>
          <w:p>
            <w:pPr>
              <w:pStyle w:val="62"/>
              <w:widowControl w:val="0"/>
              <w:spacing w:line="240" w:lineRule="auto"/>
              <w:ind w:firstLine="0"/>
              <w:jc w:val="center"/>
            </w:pPr>
          </w:p>
        </w:tc>
        <w:tc>
          <w:tcPr>
            <w:tcW w:w="1276" w:type="dxa"/>
            <w:vMerge w:val="restart"/>
            <w:vAlign w:val="center"/>
          </w:tcPr>
          <w:p>
            <w:pPr>
              <w:pStyle w:val="62"/>
              <w:widowControl w:val="0"/>
              <w:spacing w:line="240" w:lineRule="auto"/>
              <w:ind w:firstLine="0"/>
              <w:jc w:val="center"/>
            </w:pPr>
            <w:r>
              <w:rPr>
                <w:rFonts w:hint="eastAsia"/>
              </w:rPr>
              <w:t>系统设备主要部件</w:t>
            </w:r>
          </w:p>
        </w:tc>
        <w:tc>
          <w:tcPr>
            <w:tcW w:w="2551" w:type="dxa"/>
            <w:vAlign w:val="center"/>
          </w:tcPr>
          <w:p>
            <w:pPr>
              <w:pStyle w:val="62"/>
              <w:widowControl w:val="0"/>
              <w:spacing w:line="240" w:lineRule="auto"/>
              <w:ind w:firstLine="0"/>
              <w:jc w:val="center"/>
            </w:pPr>
            <w:r>
              <w:rPr>
                <w:rFonts w:hint="eastAsia"/>
              </w:rPr>
              <w:t>蓄电池</w:t>
            </w:r>
          </w:p>
        </w:tc>
        <w:tc>
          <w:tcPr>
            <w:tcW w:w="1276" w:type="dxa"/>
            <w:vAlign w:val="center"/>
          </w:tcPr>
          <w:p>
            <w:pPr>
              <w:pStyle w:val="62"/>
              <w:spacing w:line="240" w:lineRule="auto"/>
              <w:ind w:firstLine="0"/>
              <w:jc w:val="center"/>
            </w:pPr>
            <w:r>
              <w:rPr>
                <w:rFonts w:hint="eastAsia"/>
              </w:rPr>
              <w:t>4.3.1</w:t>
            </w:r>
          </w:p>
        </w:tc>
        <w:tc>
          <w:tcPr>
            <w:tcW w:w="1341" w:type="dxa"/>
            <w:vAlign w:val="center"/>
          </w:tcPr>
          <w:p>
            <w:pPr>
              <w:pStyle w:val="62"/>
              <w:spacing w:line="240" w:lineRule="auto"/>
              <w:ind w:firstLine="0"/>
              <w:jc w:val="center"/>
              <w:rPr>
                <w:rFonts w:hint="default"/>
                <w:lang w:val="en-US"/>
              </w:rPr>
            </w:pPr>
            <w:r>
              <w:rPr>
                <w:rFonts w:hint="eastAsia"/>
                <w:lang w:val="en-US" w:eastAsia="zh-CN"/>
              </w:rPr>
              <w:t>5.0.3-7-1)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7" w:type="dxa"/>
            <w:vAlign w:val="center"/>
          </w:tcPr>
          <w:p>
            <w:pPr>
              <w:pStyle w:val="62"/>
              <w:spacing w:line="240" w:lineRule="auto"/>
              <w:ind w:firstLine="0"/>
              <w:jc w:val="center"/>
            </w:pPr>
            <w:r>
              <w:rPr>
                <w:rFonts w:hint="eastAsia"/>
              </w:rPr>
              <w:t>18</w:t>
            </w:r>
          </w:p>
        </w:tc>
        <w:tc>
          <w:tcPr>
            <w:tcW w:w="1181" w:type="dxa"/>
            <w:vMerge w:val="continue"/>
            <w:vAlign w:val="center"/>
          </w:tcPr>
          <w:p>
            <w:pPr>
              <w:pStyle w:val="62"/>
              <w:widowControl w:val="0"/>
              <w:spacing w:line="240" w:lineRule="auto"/>
              <w:ind w:firstLine="0"/>
              <w:jc w:val="center"/>
            </w:pPr>
          </w:p>
        </w:tc>
        <w:tc>
          <w:tcPr>
            <w:tcW w:w="1276" w:type="dxa"/>
            <w:vMerge w:val="continue"/>
            <w:vAlign w:val="center"/>
          </w:tcPr>
          <w:p>
            <w:pPr>
              <w:pStyle w:val="62"/>
              <w:widowControl w:val="0"/>
              <w:spacing w:line="240" w:lineRule="auto"/>
              <w:ind w:firstLine="0"/>
              <w:jc w:val="center"/>
            </w:pPr>
          </w:p>
        </w:tc>
        <w:tc>
          <w:tcPr>
            <w:tcW w:w="2551" w:type="dxa"/>
            <w:vAlign w:val="center"/>
          </w:tcPr>
          <w:p>
            <w:pPr>
              <w:pStyle w:val="62"/>
              <w:widowControl w:val="0"/>
              <w:spacing w:line="240" w:lineRule="auto"/>
              <w:ind w:firstLine="0"/>
              <w:jc w:val="center"/>
            </w:pPr>
            <w:r>
              <w:rPr>
                <w:rFonts w:hint="eastAsia"/>
              </w:rPr>
              <w:t>液晶触摸显示屏</w:t>
            </w:r>
          </w:p>
        </w:tc>
        <w:tc>
          <w:tcPr>
            <w:tcW w:w="1276" w:type="dxa"/>
            <w:vAlign w:val="center"/>
          </w:tcPr>
          <w:p>
            <w:pPr>
              <w:pStyle w:val="62"/>
              <w:spacing w:line="240" w:lineRule="auto"/>
              <w:ind w:firstLine="0"/>
              <w:jc w:val="center"/>
            </w:pPr>
            <w:r>
              <w:rPr>
                <w:rFonts w:hint="eastAsia"/>
              </w:rPr>
              <w:t>4.3.2</w:t>
            </w:r>
          </w:p>
        </w:tc>
        <w:tc>
          <w:tcPr>
            <w:tcW w:w="1341" w:type="dxa"/>
            <w:vAlign w:val="center"/>
          </w:tcPr>
          <w:p>
            <w:pPr>
              <w:pStyle w:val="62"/>
              <w:spacing w:line="240" w:lineRule="auto"/>
              <w:ind w:firstLine="0"/>
              <w:jc w:val="center"/>
            </w:pPr>
            <w:r>
              <w:rPr>
                <w:rFonts w:hint="eastAsia"/>
                <w:lang w:val="en-US" w:eastAsia="zh-CN"/>
              </w:rPr>
              <w:t>5.0.3-7-2)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7" w:type="dxa"/>
            <w:vAlign w:val="center"/>
          </w:tcPr>
          <w:p>
            <w:pPr>
              <w:pStyle w:val="62"/>
              <w:spacing w:line="240" w:lineRule="auto"/>
              <w:ind w:firstLine="0"/>
              <w:jc w:val="center"/>
            </w:pPr>
            <w:r>
              <w:rPr>
                <w:rFonts w:hint="eastAsia"/>
              </w:rPr>
              <w:t>19</w:t>
            </w:r>
          </w:p>
        </w:tc>
        <w:tc>
          <w:tcPr>
            <w:tcW w:w="1181" w:type="dxa"/>
            <w:vMerge w:val="continue"/>
            <w:vAlign w:val="center"/>
          </w:tcPr>
          <w:p>
            <w:pPr>
              <w:pStyle w:val="62"/>
              <w:widowControl w:val="0"/>
              <w:spacing w:line="240" w:lineRule="auto"/>
              <w:ind w:firstLine="0"/>
              <w:jc w:val="center"/>
            </w:pPr>
          </w:p>
        </w:tc>
        <w:tc>
          <w:tcPr>
            <w:tcW w:w="1276" w:type="dxa"/>
            <w:vMerge w:val="continue"/>
            <w:vAlign w:val="center"/>
          </w:tcPr>
          <w:p>
            <w:pPr>
              <w:pStyle w:val="62"/>
              <w:widowControl w:val="0"/>
              <w:spacing w:line="240" w:lineRule="auto"/>
              <w:ind w:firstLine="0"/>
              <w:jc w:val="center"/>
            </w:pPr>
          </w:p>
        </w:tc>
        <w:tc>
          <w:tcPr>
            <w:tcW w:w="2551" w:type="dxa"/>
            <w:vAlign w:val="center"/>
          </w:tcPr>
          <w:p>
            <w:pPr>
              <w:pStyle w:val="62"/>
              <w:widowControl w:val="0"/>
              <w:spacing w:line="240" w:lineRule="auto"/>
              <w:ind w:firstLine="0"/>
              <w:jc w:val="center"/>
            </w:pPr>
            <w:r>
              <w:rPr>
                <w:rFonts w:hint="eastAsia"/>
              </w:rPr>
              <w:t>过负荷保护器件</w:t>
            </w:r>
          </w:p>
        </w:tc>
        <w:tc>
          <w:tcPr>
            <w:tcW w:w="1276" w:type="dxa"/>
            <w:vAlign w:val="center"/>
          </w:tcPr>
          <w:p>
            <w:pPr>
              <w:pStyle w:val="62"/>
              <w:spacing w:line="240" w:lineRule="auto"/>
              <w:ind w:firstLine="0"/>
              <w:jc w:val="center"/>
            </w:pPr>
            <w:r>
              <w:rPr>
                <w:rFonts w:hint="eastAsia"/>
              </w:rPr>
              <w:t>4.3.3</w:t>
            </w:r>
          </w:p>
        </w:tc>
        <w:tc>
          <w:tcPr>
            <w:tcW w:w="1341" w:type="dxa"/>
            <w:vAlign w:val="center"/>
          </w:tcPr>
          <w:p>
            <w:pPr>
              <w:pStyle w:val="62"/>
              <w:spacing w:line="240" w:lineRule="auto"/>
              <w:ind w:firstLine="0"/>
              <w:jc w:val="center"/>
            </w:pPr>
            <w:r>
              <w:rPr>
                <w:rFonts w:hint="eastAsia"/>
                <w:lang w:val="en-US" w:eastAsia="zh-CN"/>
              </w:rPr>
              <w:t>5.0.3-7-3)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7" w:type="dxa"/>
            <w:vAlign w:val="center"/>
          </w:tcPr>
          <w:p>
            <w:pPr>
              <w:pStyle w:val="62"/>
              <w:spacing w:line="240" w:lineRule="auto"/>
              <w:ind w:firstLine="0"/>
              <w:jc w:val="center"/>
            </w:pPr>
            <w:r>
              <w:rPr>
                <w:rFonts w:hint="eastAsia"/>
              </w:rPr>
              <w:t>20</w:t>
            </w:r>
          </w:p>
        </w:tc>
        <w:tc>
          <w:tcPr>
            <w:tcW w:w="1181" w:type="dxa"/>
            <w:vMerge w:val="continue"/>
            <w:vAlign w:val="center"/>
          </w:tcPr>
          <w:p>
            <w:pPr>
              <w:pStyle w:val="62"/>
              <w:widowControl w:val="0"/>
              <w:spacing w:line="240" w:lineRule="auto"/>
              <w:ind w:firstLine="0"/>
              <w:jc w:val="center"/>
            </w:pPr>
          </w:p>
        </w:tc>
        <w:tc>
          <w:tcPr>
            <w:tcW w:w="1276" w:type="dxa"/>
            <w:vMerge w:val="continue"/>
            <w:vAlign w:val="center"/>
          </w:tcPr>
          <w:p>
            <w:pPr>
              <w:pStyle w:val="62"/>
              <w:widowControl w:val="0"/>
              <w:spacing w:line="240" w:lineRule="auto"/>
              <w:ind w:firstLine="0"/>
              <w:jc w:val="center"/>
            </w:pPr>
          </w:p>
        </w:tc>
        <w:tc>
          <w:tcPr>
            <w:tcW w:w="2551" w:type="dxa"/>
            <w:vAlign w:val="center"/>
          </w:tcPr>
          <w:p>
            <w:pPr>
              <w:pStyle w:val="62"/>
              <w:widowControl w:val="0"/>
              <w:spacing w:line="240" w:lineRule="auto"/>
              <w:ind w:firstLine="0"/>
              <w:jc w:val="center"/>
            </w:pPr>
            <w:r>
              <w:rPr>
                <w:rFonts w:hint="eastAsia"/>
              </w:rPr>
              <w:t>电池管理系统</w:t>
            </w:r>
          </w:p>
        </w:tc>
        <w:tc>
          <w:tcPr>
            <w:tcW w:w="1276" w:type="dxa"/>
            <w:vAlign w:val="center"/>
          </w:tcPr>
          <w:p>
            <w:pPr>
              <w:pStyle w:val="62"/>
              <w:spacing w:line="240" w:lineRule="auto"/>
              <w:ind w:firstLine="0"/>
              <w:jc w:val="center"/>
            </w:pPr>
            <w:r>
              <w:rPr>
                <w:rFonts w:hint="eastAsia"/>
              </w:rPr>
              <w:t>4.3.4</w:t>
            </w:r>
          </w:p>
        </w:tc>
        <w:tc>
          <w:tcPr>
            <w:tcW w:w="1341" w:type="dxa"/>
            <w:vAlign w:val="center"/>
          </w:tcPr>
          <w:p>
            <w:pPr>
              <w:pStyle w:val="62"/>
              <w:spacing w:line="240" w:lineRule="auto"/>
              <w:ind w:firstLine="0"/>
              <w:jc w:val="center"/>
            </w:pPr>
            <w:r>
              <w:rPr>
                <w:rFonts w:hint="eastAsia"/>
                <w:lang w:val="en-US" w:eastAsia="zh-CN"/>
              </w:rPr>
              <w:t>5.0.3-7-4)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7" w:type="dxa"/>
            <w:vAlign w:val="center"/>
          </w:tcPr>
          <w:p>
            <w:pPr>
              <w:pStyle w:val="62"/>
              <w:spacing w:line="240" w:lineRule="auto"/>
              <w:ind w:firstLine="0"/>
              <w:jc w:val="center"/>
            </w:pPr>
            <w:r>
              <w:rPr>
                <w:rFonts w:hint="eastAsia"/>
              </w:rPr>
              <w:t>21</w:t>
            </w:r>
          </w:p>
        </w:tc>
        <w:tc>
          <w:tcPr>
            <w:tcW w:w="1181" w:type="dxa"/>
            <w:vMerge w:val="continue"/>
            <w:vAlign w:val="center"/>
          </w:tcPr>
          <w:p>
            <w:pPr>
              <w:pStyle w:val="62"/>
              <w:widowControl w:val="0"/>
              <w:spacing w:line="240" w:lineRule="auto"/>
              <w:ind w:firstLine="0"/>
              <w:jc w:val="center"/>
            </w:pPr>
          </w:p>
        </w:tc>
        <w:tc>
          <w:tcPr>
            <w:tcW w:w="1276" w:type="dxa"/>
            <w:vMerge w:val="continue"/>
            <w:vAlign w:val="center"/>
          </w:tcPr>
          <w:p>
            <w:pPr>
              <w:pStyle w:val="62"/>
              <w:widowControl w:val="0"/>
              <w:spacing w:line="240" w:lineRule="auto"/>
              <w:ind w:firstLine="0"/>
              <w:jc w:val="center"/>
            </w:pPr>
          </w:p>
        </w:tc>
        <w:tc>
          <w:tcPr>
            <w:tcW w:w="2551" w:type="dxa"/>
            <w:vAlign w:val="center"/>
          </w:tcPr>
          <w:p>
            <w:pPr>
              <w:pStyle w:val="62"/>
              <w:widowControl w:val="0"/>
              <w:spacing w:line="240" w:lineRule="auto"/>
              <w:ind w:firstLine="0"/>
              <w:jc w:val="center"/>
            </w:pPr>
            <w:r>
              <w:rPr>
                <w:rFonts w:hint="eastAsia"/>
              </w:rPr>
              <w:t>电池热失控监测装置</w:t>
            </w:r>
          </w:p>
        </w:tc>
        <w:tc>
          <w:tcPr>
            <w:tcW w:w="1276" w:type="dxa"/>
            <w:vAlign w:val="center"/>
          </w:tcPr>
          <w:p>
            <w:pPr>
              <w:pStyle w:val="62"/>
              <w:spacing w:line="240" w:lineRule="auto"/>
              <w:ind w:firstLine="0"/>
              <w:jc w:val="center"/>
            </w:pPr>
            <w:r>
              <w:rPr>
                <w:rFonts w:hint="eastAsia"/>
              </w:rPr>
              <w:t>4.3.5</w:t>
            </w:r>
          </w:p>
        </w:tc>
        <w:tc>
          <w:tcPr>
            <w:tcW w:w="1341" w:type="dxa"/>
            <w:vAlign w:val="center"/>
          </w:tcPr>
          <w:p>
            <w:pPr>
              <w:pStyle w:val="62"/>
              <w:spacing w:line="240" w:lineRule="auto"/>
              <w:ind w:firstLine="0"/>
              <w:jc w:val="center"/>
            </w:pPr>
            <w:r>
              <w:rPr>
                <w:rFonts w:hint="eastAsia"/>
                <w:lang w:val="en-US" w:eastAsia="zh-CN"/>
              </w:rPr>
              <w:t>5.0.3-7-5)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7" w:type="dxa"/>
            <w:vAlign w:val="center"/>
          </w:tcPr>
          <w:p>
            <w:pPr>
              <w:pStyle w:val="62"/>
              <w:spacing w:line="240" w:lineRule="auto"/>
              <w:ind w:firstLine="0"/>
              <w:jc w:val="center"/>
            </w:pPr>
            <w:r>
              <w:rPr>
                <w:rFonts w:hint="eastAsia"/>
              </w:rPr>
              <w:t>22</w:t>
            </w:r>
          </w:p>
        </w:tc>
        <w:tc>
          <w:tcPr>
            <w:tcW w:w="1181" w:type="dxa"/>
            <w:vMerge w:val="continue"/>
            <w:vAlign w:val="center"/>
          </w:tcPr>
          <w:p>
            <w:pPr>
              <w:pStyle w:val="62"/>
              <w:widowControl w:val="0"/>
              <w:spacing w:line="240" w:lineRule="auto"/>
              <w:ind w:firstLine="0"/>
              <w:jc w:val="center"/>
            </w:pPr>
          </w:p>
        </w:tc>
        <w:tc>
          <w:tcPr>
            <w:tcW w:w="1276" w:type="dxa"/>
            <w:vMerge w:val="continue"/>
            <w:vAlign w:val="center"/>
          </w:tcPr>
          <w:p>
            <w:pPr>
              <w:pStyle w:val="62"/>
              <w:widowControl w:val="0"/>
              <w:spacing w:line="240" w:lineRule="auto"/>
              <w:ind w:firstLine="0"/>
              <w:jc w:val="center"/>
            </w:pPr>
          </w:p>
        </w:tc>
        <w:tc>
          <w:tcPr>
            <w:tcW w:w="2551" w:type="dxa"/>
            <w:vAlign w:val="center"/>
          </w:tcPr>
          <w:p>
            <w:pPr>
              <w:pStyle w:val="62"/>
              <w:widowControl w:val="0"/>
              <w:spacing w:line="240" w:lineRule="auto"/>
              <w:ind w:firstLine="0"/>
              <w:jc w:val="center"/>
            </w:pPr>
            <w:r>
              <w:rPr>
                <w:rFonts w:hint="eastAsia"/>
              </w:rPr>
              <w:t>消防安全装置</w:t>
            </w:r>
          </w:p>
        </w:tc>
        <w:tc>
          <w:tcPr>
            <w:tcW w:w="1276" w:type="dxa"/>
            <w:vAlign w:val="center"/>
          </w:tcPr>
          <w:p>
            <w:pPr>
              <w:pStyle w:val="62"/>
              <w:spacing w:line="240" w:lineRule="auto"/>
              <w:ind w:firstLine="0"/>
              <w:jc w:val="center"/>
            </w:pPr>
            <w:r>
              <w:rPr>
                <w:rFonts w:hint="eastAsia"/>
              </w:rPr>
              <w:t>4.3.6</w:t>
            </w:r>
          </w:p>
        </w:tc>
        <w:tc>
          <w:tcPr>
            <w:tcW w:w="1341" w:type="dxa"/>
            <w:vAlign w:val="center"/>
          </w:tcPr>
          <w:p>
            <w:pPr>
              <w:pStyle w:val="62"/>
              <w:spacing w:line="240" w:lineRule="auto"/>
              <w:ind w:firstLine="0"/>
              <w:jc w:val="center"/>
            </w:pPr>
            <w:r>
              <w:rPr>
                <w:rFonts w:hint="eastAsia"/>
                <w:lang w:val="en-US" w:eastAsia="zh-CN"/>
              </w:rPr>
              <w:t>5.0.3-7-6)</w:t>
            </w:r>
          </w:p>
        </w:tc>
      </w:tr>
    </w:tbl>
    <w:p>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sz w:val="24"/>
          <w:szCs w:val="24"/>
        </w:rPr>
      </w:pPr>
      <w:r>
        <w:rPr>
          <w:rFonts w:hint="eastAsia"/>
          <w:sz w:val="24"/>
          <w:szCs w:val="24"/>
        </w:rPr>
        <w:t>6.2.3</w:t>
      </w:r>
      <w:r>
        <w:rPr>
          <w:rFonts w:hint="eastAsia"/>
          <w:sz w:val="24"/>
          <w:szCs w:val="24"/>
          <w:lang w:val="en-US" w:eastAsia="zh-CN"/>
        </w:rPr>
        <w:t xml:space="preserve">  </w:t>
      </w:r>
      <w:r>
        <w:rPr>
          <w:rFonts w:hint="eastAsia"/>
          <w:sz w:val="24"/>
          <w:szCs w:val="24"/>
        </w:rPr>
        <w:t>型式检验中，所有试验样品进行的检验项目全部满足要求的，应判定为型式检验合格；任一试验样品的任一检验项目不满足要求的，应判定为型式检验不合格。</w:t>
      </w:r>
    </w:p>
    <w:p>
      <w:pPr>
        <w:spacing w:line="360" w:lineRule="auto"/>
        <w:ind w:firstLine="480" w:firstLineChars="200"/>
        <w:rPr>
          <w:sz w:val="24"/>
          <w:szCs w:val="24"/>
        </w:rPr>
      </w:pPr>
      <w:r>
        <w:rPr>
          <w:rFonts w:hint="eastAsia"/>
          <w:sz w:val="24"/>
          <w:szCs w:val="24"/>
        </w:rPr>
        <w:br w:type="page"/>
      </w:r>
    </w:p>
    <w:p>
      <w:pPr>
        <w:pStyle w:val="2"/>
        <w:widowControl/>
        <w:numPr>
          <w:ilvl w:val="0"/>
          <w:numId w:val="0"/>
        </w:numPr>
        <w:tabs>
          <w:tab w:val="right" w:leader="middleDot" w:pos="9240"/>
        </w:tabs>
        <w:adjustRightInd w:val="0"/>
        <w:spacing w:before="160" w:after="160" w:line="360" w:lineRule="auto"/>
        <w:ind w:left="645" w:hanging="645"/>
        <w:textAlignment w:val="baseline"/>
        <w:rPr>
          <w:rFonts w:hint="eastAsia" w:ascii="Times New Roman" w:hAnsi="Times New Roman" w:eastAsia="宋体"/>
          <w:kern w:val="44"/>
          <w:sz w:val="32"/>
          <w:szCs w:val="44"/>
        </w:rPr>
      </w:pPr>
      <w:bookmarkStart w:id="63" w:name="_Toc1896"/>
      <w:bookmarkStart w:id="64" w:name="_Toc32474"/>
      <w:bookmarkStart w:id="65" w:name="_Toc8264"/>
      <w:bookmarkStart w:id="66" w:name="_Toc21474"/>
      <w:bookmarkStart w:id="67" w:name="_Toc11232"/>
      <w:r>
        <w:rPr>
          <w:rFonts w:hint="eastAsia"/>
          <w:kern w:val="44"/>
          <w:sz w:val="32"/>
          <w:szCs w:val="44"/>
        </w:rPr>
        <w:t>7</w:t>
      </w:r>
      <w:r>
        <w:rPr>
          <w:rFonts w:hint="eastAsia"/>
          <w:kern w:val="44"/>
          <w:sz w:val="32"/>
          <w:szCs w:val="44"/>
          <w:lang w:val="en-US" w:eastAsia="zh-CN"/>
        </w:rPr>
        <w:t xml:space="preserve">   </w:t>
      </w:r>
      <w:r>
        <w:rPr>
          <w:rFonts w:hint="eastAsia" w:ascii="Times New Roman" w:hAnsi="Times New Roman" w:eastAsia="宋体"/>
          <w:kern w:val="44"/>
          <w:sz w:val="32"/>
          <w:szCs w:val="44"/>
        </w:rPr>
        <w:t>标志、包装、运输及贮存</w:t>
      </w:r>
      <w:bookmarkEnd w:id="63"/>
      <w:bookmarkEnd w:id="64"/>
      <w:bookmarkEnd w:id="65"/>
      <w:bookmarkEnd w:id="66"/>
      <w:bookmarkEnd w:id="67"/>
    </w:p>
    <w:p>
      <w:pPr>
        <w:spacing w:line="360" w:lineRule="auto"/>
        <w:outlineLvl w:val="1"/>
        <w:rPr>
          <w:sz w:val="24"/>
          <w:szCs w:val="24"/>
        </w:rPr>
      </w:pPr>
      <w:bookmarkStart w:id="68" w:name="_Toc19311"/>
      <w:bookmarkStart w:id="69" w:name="_Toc2606"/>
      <w:r>
        <w:rPr>
          <w:rFonts w:hint="eastAsia"/>
          <w:sz w:val="24"/>
          <w:szCs w:val="24"/>
        </w:rPr>
        <w:t>7.</w:t>
      </w:r>
      <w:r>
        <w:rPr>
          <w:rFonts w:hint="eastAsia"/>
          <w:sz w:val="24"/>
          <w:szCs w:val="24"/>
          <w:lang w:val="en-US" w:eastAsia="zh-CN"/>
        </w:rPr>
        <w:t>0.</w:t>
      </w:r>
      <w:r>
        <w:rPr>
          <w:rFonts w:hint="eastAsia"/>
          <w:sz w:val="24"/>
          <w:szCs w:val="24"/>
        </w:rPr>
        <w:t xml:space="preserve">1 </w:t>
      </w:r>
      <w:r>
        <w:rPr>
          <w:rFonts w:hint="eastAsia"/>
          <w:sz w:val="24"/>
          <w:szCs w:val="24"/>
          <w:lang w:val="en-US" w:eastAsia="zh-CN"/>
        </w:rPr>
        <w:t xml:space="preserve"> </w:t>
      </w:r>
      <w:r>
        <w:rPr>
          <w:rFonts w:hint="eastAsia"/>
          <w:sz w:val="24"/>
          <w:szCs w:val="24"/>
        </w:rPr>
        <w:t>产品铭牌和标识应符合下列要求：</w:t>
      </w:r>
      <w:bookmarkEnd w:id="68"/>
      <w:bookmarkEnd w:id="69"/>
    </w:p>
    <w:p>
      <w:pPr>
        <w:spacing w:line="360" w:lineRule="auto"/>
        <w:ind w:firstLine="480" w:firstLineChars="200"/>
        <w:rPr>
          <w:rFonts w:hint="eastAsia" w:eastAsia="宋体"/>
          <w:sz w:val="24"/>
          <w:szCs w:val="24"/>
          <w:lang w:val="en-US" w:eastAsia="zh-CN"/>
        </w:rPr>
      </w:pPr>
      <w:r>
        <w:rPr>
          <w:rFonts w:hint="eastAsia"/>
          <w:sz w:val="24"/>
          <w:szCs w:val="24"/>
        </w:rPr>
        <w:t xml:space="preserve">1 </w:t>
      </w:r>
      <w:r>
        <w:rPr>
          <w:rFonts w:hint="eastAsia"/>
          <w:sz w:val="24"/>
          <w:szCs w:val="24"/>
          <w:lang w:val="en-US" w:eastAsia="zh-CN"/>
        </w:rPr>
        <w:t xml:space="preserve"> </w:t>
      </w:r>
      <w:r>
        <w:rPr>
          <w:rFonts w:hint="eastAsia"/>
          <w:sz w:val="24"/>
          <w:szCs w:val="24"/>
        </w:rPr>
        <w:t>电池单体外表面应包含极性、产品信息唯一识别码等标识</w:t>
      </w:r>
      <w:r>
        <w:rPr>
          <w:rFonts w:hint="eastAsia"/>
          <w:sz w:val="24"/>
          <w:szCs w:val="24"/>
          <w:lang w:eastAsia="zh-CN"/>
        </w:rPr>
        <w:t>。</w:t>
      </w:r>
    </w:p>
    <w:p>
      <w:pPr>
        <w:spacing w:line="360" w:lineRule="auto"/>
        <w:ind w:firstLine="480" w:firstLineChars="200"/>
        <w:rPr>
          <w:rFonts w:hint="eastAsia" w:eastAsia="宋体"/>
          <w:sz w:val="24"/>
          <w:szCs w:val="24"/>
          <w:lang w:eastAsia="zh-CN"/>
        </w:rPr>
      </w:pPr>
      <w:r>
        <w:rPr>
          <w:rFonts w:hint="eastAsia"/>
          <w:sz w:val="24"/>
          <w:szCs w:val="24"/>
        </w:rPr>
        <w:t xml:space="preserve">2 </w:t>
      </w:r>
      <w:r>
        <w:rPr>
          <w:rFonts w:hint="eastAsia"/>
          <w:sz w:val="24"/>
          <w:szCs w:val="24"/>
          <w:lang w:val="en-US" w:eastAsia="zh-CN"/>
        </w:rPr>
        <w:t xml:space="preserve"> </w:t>
      </w:r>
      <w:r>
        <w:rPr>
          <w:rFonts w:hint="eastAsia"/>
          <w:sz w:val="24"/>
          <w:szCs w:val="24"/>
        </w:rPr>
        <w:t>电池箱及电池簇的铭牌应包含商标、产品名称、规格型号、制造商名称、出厂编号、生产日期或批号等内容</w:t>
      </w:r>
      <w:r>
        <w:rPr>
          <w:rFonts w:hint="eastAsia"/>
          <w:sz w:val="24"/>
          <w:szCs w:val="24"/>
          <w:lang w:eastAsia="zh-CN"/>
        </w:rPr>
        <w:t>。</w:t>
      </w:r>
    </w:p>
    <w:p>
      <w:pPr>
        <w:spacing w:line="360" w:lineRule="auto"/>
        <w:ind w:firstLine="480" w:firstLineChars="200"/>
        <w:rPr>
          <w:sz w:val="24"/>
          <w:szCs w:val="24"/>
        </w:rPr>
      </w:pPr>
      <w:r>
        <w:rPr>
          <w:rFonts w:hint="eastAsia"/>
          <w:sz w:val="24"/>
          <w:szCs w:val="24"/>
        </w:rPr>
        <w:t xml:space="preserve">3 </w:t>
      </w:r>
      <w:r>
        <w:rPr>
          <w:rFonts w:hint="eastAsia"/>
          <w:sz w:val="24"/>
          <w:szCs w:val="24"/>
          <w:lang w:val="en-US" w:eastAsia="zh-CN"/>
        </w:rPr>
        <w:t xml:space="preserve"> </w:t>
      </w:r>
      <w:r>
        <w:rPr>
          <w:rFonts w:hint="eastAsia"/>
          <w:sz w:val="24"/>
          <w:szCs w:val="24"/>
        </w:rPr>
        <w:t>电池箱及电池簇外表面应包含防触电、严禁踩踏等标识。</w:t>
      </w:r>
    </w:p>
    <w:p>
      <w:pPr>
        <w:spacing w:line="360" w:lineRule="auto"/>
        <w:outlineLvl w:val="1"/>
        <w:rPr>
          <w:sz w:val="24"/>
          <w:szCs w:val="24"/>
        </w:rPr>
      </w:pPr>
      <w:bookmarkStart w:id="70" w:name="_Toc21918"/>
      <w:bookmarkStart w:id="71" w:name="_Toc10005"/>
      <w:r>
        <w:rPr>
          <w:rFonts w:hint="eastAsia"/>
          <w:sz w:val="24"/>
          <w:szCs w:val="24"/>
        </w:rPr>
        <w:t>7.</w:t>
      </w:r>
      <w:r>
        <w:rPr>
          <w:rFonts w:hint="eastAsia"/>
          <w:sz w:val="24"/>
          <w:szCs w:val="24"/>
          <w:lang w:val="en-US" w:eastAsia="zh-CN"/>
        </w:rPr>
        <w:t>0.</w:t>
      </w:r>
      <w:r>
        <w:rPr>
          <w:rFonts w:hint="eastAsia"/>
          <w:sz w:val="24"/>
          <w:szCs w:val="24"/>
        </w:rPr>
        <w:t xml:space="preserve">2 </w:t>
      </w:r>
      <w:r>
        <w:rPr>
          <w:rFonts w:hint="eastAsia"/>
          <w:sz w:val="24"/>
          <w:szCs w:val="24"/>
          <w:lang w:val="en-US" w:eastAsia="zh-CN"/>
        </w:rPr>
        <w:t xml:space="preserve"> </w:t>
      </w:r>
      <w:r>
        <w:rPr>
          <w:rFonts w:hint="eastAsia"/>
          <w:sz w:val="24"/>
          <w:szCs w:val="24"/>
        </w:rPr>
        <w:t>产品包装应符合下列要求：</w:t>
      </w:r>
      <w:bookmarkEnd w:id="70"/>
      <w:bookmarkEnd w:id="71"/>
    </w:p>
    <w:p>
      <w:pPr>
        <w:spacing w:line="360" w:lineRule="auto"/>
        <w:ind w:firstLine="480" w:firstLineChars="200"/>
        <w:rPr>
          <w:sz w:val="24"/>
          <w:szCs w:val="24"/>
        </w:rPr>
      </w:pPr>
      <w:r>
        <w:rPr>
          <w:rFonts w:hint="eastAsia"/>
          <w:sz w:val="24"/>
          <w:szCs w:val="24"/>
        </w:rPr>
        <w:t xml:space="preserve">1 </w:t>
      </w:r>
      <w:r>
        <w:rPr>
          <w:rFonts w:hint="eastAsia"/>
          <w:sz w:val="24"/>
          <w:szCs w:val="24"/>
          <w:lang w:val="en-US" w:eastAsia="zh-CN"/>
        </w:rPr>
        <w:t xml:space="preserve"> </w:t>
      </w:r>
      <w:r>
        <w:rPr>
          <w:rFonts w:hint="eastAsia"/>
          <w:sz w:val="24"/>
          <w:szCs w:val="24"/>
        </w:rPr>
        <w:t>图示标志和警示标志</w:t>
      </w:r>
      <w:r>
        <w:rPr>
          <w:rFonts w:hint="eastAsia"/>
          <w:sz w:val="24"/>
          <w:szCs w:val="24"/>
          <w:lang w:val="en-US" w:eastAsia="zh-CN"/>
        </w:rPr>
        <w:t>应</w:t>
      </w:r>
      <w:r>
        <w:rPr>
          <w:rFonts w:hint="eastAsia"/>
          <w:sz w:val="24"/>
          <w:szCs w:val="24"/>
        </w:rPr>
        <w:t>满足现行国家标准</w:t>
      </w:r>
      <w:r>
        <w:rPr>
          <w:sz w:val="24"/>
          <w:szCs w:val="24"/>
        </w:rPr>
        <w:t>《包装储运图示标志》</w:t>
      </w:r>
      <w:r>
        <w:rPr>
          <w:rFonts w:hint="eastAsia"/>
          <w:sz w:val="24"/>
          <w:szCs w:val="24"/>
        </w:rPr>
        <w:t>GB/T 191的</w:t>
      </w:r>
      <w:r>
        <w:rPr>
          <w:rFonts w:hint="eastAsia"/>
          <w:sz w:val="24"/>
          <w:szCs w:val="24"/>
          <w:lang w:val="en-US" w:eastAsia="zh-CN"/>
        </w:rPr>
        <w:t>有关</w:t>
      </w:r>
      <w:r>
        <w:rPr>
          <w:rFonts w:hint="eastAsia"/>
          <w:sz w:val="24"/>
          <w:szCs w:val="24"/>
        </w:rPr>
        <w:t>要求；</w:t>
      </w:r>
    </w:p>
    <w:p>
      <w:pPr>
        <w:spacing w:line="360" w:lineRule="auto"/>
        <w:ind w:firstLine="480" w:firstLineChars="200"/>
        <w:rPr>
          <w:rFonts w:hint="eastAsia" w:eastAsia="宋体"/>
          <w:sz w:val="24"/>
          <w:szCs w:val="24"/>
          <w:lang w:eastAsia="zh-CN"/>
        </w:rPr>
      </w:pPr>
      <w:r>
        <w:rPr>
          <w:rFonts w:hint="eastAsia"/>
          <w:sz w:val="24"/>
          <w:szCs w:val="24"/>
        </w:rPr>
        <w:t xml:space="preserve">2 </w:t>
      </w:r>
      <w:r>
        <w:rPr>
          <w:rFonts w:hint="eastAsia"/>
          <w:sz w:val="24"/>
          <w:szCs w:val="24"/>
          <w:lang w:val="en-US" w:eastAsia="zh-CN"/>
        </w:rPr>
        <w:t xml:space="preserve"> </w:t>
      </w:r>
      <w:r>
        <w:rPr>
          <w:rFonts w:hint="eastAsia"/>
          <w:sz w:val="24"/>
          <w:szCs w:val="24"/>
        </w:rPr>
        <w:t>包装内含产品清单、产品说明书、产品合格证、出厂检验报告等随行文件</w:t>
      </w:r>
      <w:r>
        <w:rPr>
          <w:rFonts w:hint="eastAsia"/>
          <w:sz w:val="24"/>
          <w:szCs w:val="24"/>
          <w:lang w:eastAsia="zh-CN"/>
        </w:rPr>
        <w:t>。</w:t>
      </w:r>
    </w:p>
    <w:p>
      <w:pPr>
        <w:spacing w:line="360" w:lineRule="auto"/>
        <w:ind w:firstLine="480" w:firstLineChars="200"/>
        <w:rPr>
          <w:sz w:val="24"/>
          <w:szCs w:val="24"/>
        </w:rPr>
      </w:pPr>
      <w:r>
        <w:rPr>
          <w:rFonts w:hint="eastAsia"/>
          <w:sz w:val="24"/>
          <w:szCs w:val="24"/>
        </w:rPr>
        <w:t xml:space="preserve">3 </w:t>
      </w:r>
      <w:r>
        <w:rPr>
          <w:rFonts w:hint="eastAsia"/>
          <w:sz w:val="24"/>
          <w:szCs w:val="24"/>
          <w:lang w:val="en-US" w:eastAsia="zh-CN"/>
        </w:rPr>
        <w:t xml:space="preserve"> </w:t>
      </w:r>
      <w:r>
        <w:rPr>
          <w:rFonts w:hint="eastAsia"/>
          <w:sz w:val="24"/>
          <w:szCs w:val="24"/>
        </w:rPr>
        <w:t>运输包装件</w:t>
      </w:r>
      <w:r>
        <w:rPr>
          <w:rFonts w:hint="eastAsia"/>
          <w:sz w:val="24"/>
          <w:szCs w:val="24"/>
          <w:lang w:val="en-US" w:eastAsia="zh-CN"/>
        </w:rPr>
        <w:t>应</w:t>
      </w:r>
      <w:r>
        <w:rPr>
          <w:rFonts w:hint="eastAsia"/>
          <w:sz w:val="24"/>
          <w:szCs w:val="24"/>
        </w:rPr>
        <w:t>满足现行国家标准</w:t>
      </w:r>
      <w:r>
        <w:rPr>
          <w:sz w:val="24"/>
          <w:szCs w:val="24"/>
        </w:rPr>
        <w:t>《包装运输包装件基本试验》</w:t>
      </w:r>
      <w:r>
        <w:rPr>
          <w:rFonts w:hint="eastAsia"/>
          <w:sz w:val="24"/>
          <w:szCs w:val="24"/>
        </w:rPr>
        <w:t>GB/T 4857（所有部分）、</w:t>
      </w:r>
      <w:r>
        <w:rPr>
          <w:sz w:val="24"/>
          <w:szCs w:val="24"/>
        </w:rPr>
        <w:t>《大型运输包装件试验方法》</w:t>
      </w:r>
      <w:r>
        <w:rPr>
          <w:rFonts w:hint="eastAsia"/>
          <w:sz w:val="24"/>
          <w:szCs w:val="24"/>
        </w:rPr>
        <w:t>GB/T 5398及</w:t>
      </w:r>
      <w:r>
        <w:rPr>
          <w:sz w:val="24"/>
          <w:szCs w:val="24"/>
        </w:rPr>
        <w:t>《运输包装件尺寸与重量限制》</w:t>
      </w:r>
      <w:r>
        <w:rPr>
          <w:rFonts w:hint="eastAsia"/>
          <w:sz w:val="24"/>
          <w:szCs w:val="24"/>
        </w:rPr>
        <w:t>GB/T 16471的有关要求。</w:t>
      </w:r>
    </w:p>
    <w:p>
      <w:pPr>
        <w:spacing w:line="360" w:lineRule="auto"/>
        <w:outlineLvl w:val="1"/>
        <w:rPr>
          <w:sz w:val="24"/>
          <w:szCs w:val="24"/>
        </w:rPr>
      </w:pPr>
      <w:bookmarkStart w:id="72" w:name="_Toc3692"/>
      <w:bookmarkStart w:id="73" w:name="_Toc23282"/>
      <w:r>
        <w:rPr>
          <w:rFonts w:hint="eastAsia"/>
          <w:sz w:val="24"/>
          <w:szCs w:val="24"/>
        </w:rPr>
        <w:t>7.</w:t>
      </w:r>
      <w:r>
        <w:rPr>
          <w:rFonts w:hint="eastAsia"/>
          <w:sz w:val="24"/>
          <w:szCs w:val="24"/>
          <w:lang w:val="en-US" w:eastAsia="zh-CN"/>
        </w:rPr>
        <w:t>0.</w:t>
      </w:r>
      <w:r>
        <w:rPr>
          <w:rFonts w:hint="eastAsia"/>
          <w:sz w:val="24"/>
          <w:szCs w:val="24"/>
        </w:rPr>
        <w:t xml:space="preserve">3 </w:t>
      </w:r>
      <w:r>
        <w:rPr>
          <w:rFonts w:hint="eastAsia"/>
          <w:sz w:val="24"/>
          <w:szCs w:val="24"/>
          <w:lang w:val="en-US" w:eastAsia="zh-CN"/>
        </w:rPr>
        <w:t xml:space="preserve"> </w:t>
      </w:r>
      <w:r>
        <w:rPr>
          <w:rFonts w:hint="eastAsia"/>
          <w:sz w:val="24"/>
          <w:szCs w:val="24"/>
        </w:rPr>
        <w:t>产品运输过程应符合下列要求：</w:t>
      </w:r>
      <w:bookmarkEnd w:id="72"/>
      <w:bookmarkEnd w:id="73"/>
    </w:p>
    <w:p>
      <w:pPr>
        <w:spacing w:line="360" w:lineRule="auto"/>
        <w:ind w:firstLine="480" w:firstLineChars="200"/>
        <w:rPr>
          <w:rFonts w:hint="eastAsia" w:eastAsia="宋体"/>
          <w:sz w:val="24"/>
          <w:szCs w:val="24"/>
          <w:lang w:eastAsia="zh-CN"/>
        </w:rPr>
      </w:pPr>
      <w:r>
        <w:rPr>
          <w:rFonts w:hint="eastAsia"/>
          <w:sz w:val="24"/>
          <w:szCs w:val="24"/>
        </w:rPr>
        <w:t xml:space="preserve">1 </w:t>
      </w:r>
      <w:r>
        <w:rPr>
          <w:rFonts w:hint="eastAsia"/>
          <w:sz w:val="24"/>
          <w:szCs w:val="24"/>
          <w:lang w:val="en-US" w:eastAsia="zh-CN"/>
        </w:rPr>
        <w:t xml:space="preserve"> </w:t>
      </w:r>
      <w:r>
        <w:rPr>
          <w:rFonts w:hint="eastAsia"/>
          <w:sz w:val="24"/>
          <w:szCs w:val="24"/>
        </w:rPr>
        <w:t>电池能量状态为20%~50%，断开高压回路</w:t>
      </w:r>
      <w:r>
        <w:rPr>
          <w:rFonts w:hint="eastAsia"/>
          <w:sz w:val="24"/>
          <w:szCs w:val="24"/>
          <w:lang w:eastAsia="zh-CN"/>
        </w:rPr>
        <w:t>。</w:t>
      </w:r>
    </w:p>
    <w:p>
      <w:pPr>
        <w:spacing w:line="360" w:lineRule="auto"/>
        <w:ind w:firstLine="480" w:firstLineChars="200"/>
        <w:rPr>
          <w:rFonts w:hint="eastAsia" w:eastAsia="宋体"/>
          <w:sz w:val="24"/>
          <w:szCs w:val="24"/>
          <w:lang w:eastAsia="zh-CN"/>
        </w:rPr>
      </w:pPr>
      <w:r>
        <w:rPr>
          <w:rFonts w:hint="eastAsia"/>
          <w:sz w:val="24"/>
          <w:szCs w:val="24"/>
        </w:rPr>
        <w:t xml:space="preserve">2 </w:t>
      </w:r>
      <w:r>
        <w:rPr>
          <w:rFonts w:hint="eastAsia"/>
          <w:sz w:val="24"/>
          <w:szCs w:val="24"/>
          <w:lang w:val="en-US" w:eastAsia="zh-CN"/>
        </w:rPr>
        <w:t xml:space="preserve"> </w:t>
      </w:r>
      <w:r>
        <w:rPr>
          <w:rFonts w:hint="eastAsia"/>
          <w:sz w:val="24"/>
          <w:szCs w:val="24"/>
        </w:rPr>
        <w:t>产品运输过程轻搬轻放，严防摔掷、翻滚、重压</w:t>
      </w:r>
      <w:r>
        <w:rPr>
          <w:rFonts w:hint="eastAsia"/>
          <w:sz w:val="24"/>
          <w:szCs w:val="24"/>
          <w:lang w:eastAsia="zh-CN"/>
        </w:rPr>
        <w:t>。</w:t>
      </w:r>
    </w:p>
    <w:p>
      <w:pPr>
        <w:spacing w:line="360" w:lineRule="auto"/>
        <w:ind w:firstLine="480" w:firstLineChars="200"/>
        <w:rPr>
          <w:sz w:val="24"/>
          <w:szCs w:val="24"/>
        </w:rPr>
      </w:pPr>
      <w:r>
        <w:rPr>
          <w:rFonts w:hint="eastAsia"/>
          <w:sz w:val="24"/>
          <w:szCs w:val="24"/>
        </w:rPr>
        <w:t xml:space="preserve">3 </w:t>
      </w:r>
      <w:r>
        <w:rPr>
          <w:rFonts w:hint="eastAsia"/>
          <w:sz w:val="24"/>
          <w:szCs w:val="24"/>
          <w:lang w:val="en-US" w:eastAsia="zh-CN"/>
        </w:rPr>
        <w:t xml:space="preserve"> </w:t>
      </w:r>
      <w:r>
        <w:rPr>
          <w:rFonts w:hint="eastAsia"/>
          <w:sz w:val="24"/>
          <w:szCs w:val="24"/>
        </w:rPr>
        <w:t>产品运输过程防止剧烈振动、倒置、冲击、挤压、日晒雨淋。</w:t>
      </w:r>
    </w:p>
    <w:p>
      <w:pPr>
        <w:spacing w:line="360" w:lineRule="auto"/>
        <w:outlineLvl w:val="1"/>
        <w:rPr>
          <w:sz w:val="24"/>
          <w:szCs w:val="24"/>
        </w:rPr>
      </w:pPr>
      <w:bookmarkStart w:id="74" w:name="_Toc26653"/>
      <w:bookmarkStart w:id="75" w:name="_Toc465"/>
      <w:r>
        <w:rPr>
          <w:rFonts w:hint="eastAsia"/>
          <w:sz w:val="24"/>
          <w:szCs w:val="24"/>
        </w:rPr>
        <w:t>7.</w:t>
      </w:r>
      <w:r>
        <w:rPr>
          <w:rFonts w:hint="eastAsia"/>
          <w:sz w:val="24"/>
          <w:szCs w:val="24"/>
          <w:lang w:val="en-US" w:eastAsia="zh-CN"/>
        </w:rPr>
        <w:t>0.</w:t>
      </w:r>
      <w:r>
        <w:rPr>
          <w:rFonts w:hint="eastAsia"/>
          <w:sz w:val="24"/>
          <w:szCs w:val="24"/>
        </w:rPr>
        <w:t xml:space="preserve">4 </w:t>
      </w:r>
      <w:r>
        <w:rPr>
          <w:rFonts w:hint="eastAsia"/>
          <w:sz w:val="24"/>
          <w:szCs w:val="24"/>
          <w:lang w:val="en-US" w:eastAsia="zh-CN"/>
        </w:rPr>
        <w:t xml:space="preserve"> </w:t>
      </w:r>
      <w:r>
        <w:rPr>
          <w:rFonts w:hint="eastAsia"/>
          <w:sz w:val="24"/>
          <w:szCs w:val="24"/>
        </w:rPr>
        <w:t>产品贮存应符合下列要求：</w:t>
      </w:r>
      <w:bookmarkEnd w:id="74"/>
      <w:bookmarkEnd w:id="75"/>
    </w:p>
    <w:p>
      <w:pPr>
        <w:spacing w:line="360" w:lineRule="auto"/>
        <w:ind w:firstLine="480" w:firstLineChars="200"/>
        <w:rPr>
          <w:rFonts w:hint="eastAsia" w:eastAsia="宋体"/>
          <w:sz w:val="24"/>
          <w:szCs w:val="24"/>
          <w:lang w:eastAsia="zh-CN"/>
        </w:rPr>
      </w:pPr>
      <w:r>
        <w:rPr>
          <w:rFonts w:hint="eastAsia"/>
          <w:sz w:val="24"/>
          <w:szCs w:val="24"/>
        </w:rPr>
        <w:t xml:space="preserve">1 </w:t>
      </w:r>
      <w:r>
        <w:rPr>
          <w:rFonts w:hint="eastAsia"/>
          <w:sz w:val="24"/>
          <w:szCs w:val="24"/>
          <w:lang w:val="en-US" w:eastAsia="zh-CN"/>
        </w:rPr>
        <w:t xml:space="preserve"> </w:t>
      </w:r>
      <w:r>
        <w:rPr>
          <w:rFonts w:hint="eastAsia"/>
          <w:sz w:val="24"/>
          <w:szCs w:val="24"/>
        </w:rPr>
        <w:t>初始能量状态宜为30%~50%，每贮存6个月宜进行能量状态维护</w:t>
      </w:r>
      <w:r>
        <w:rPr>
          <w:rFonts w:hint="eastAsia"/>
          <w:sz w:val="24"/>
          <w:szCs w:val="24"/>
          <w:lang w:eastAsia="zh-CN"/>
        </w:rPr>
        <w:t>。</w:t>
      </w:r>
    </w:p>
    <w:p>
      <w:pPr>
        <w:spacing w:line="360" w:lineRule="auto"/>
        <w:ind w:firstLine="480" w:firstLineChars="200"/>
        <w:rPr>
          <w:rFonts w:hint="eastAsia" w:eastAsia="宋体"/>
          <w:sz w:val="24"/>
          <w:szCs w:val="24"/>
          <w:lang w:eastAsia="zh-CN"/>
        </w:rPr>
      </w:pPr>
      <w:r>
        <w:rPr>
          <w:rFonts w:hint="eastAsia"/>
          <w:sz w:val="24"/>
          <w:szCs w:val="24"/>
        </w:rPr>
        <w:t xml:space="preserve">2 </w:t>
      </w:r>
      <w:r>
        <w:rPr>
          <w:rFonts w:hint="eastAsia"/>
          <w:sz w:val="24"/>
          <w:szCs w:val="24"/>
          <w:lang w:val="en-US" w:eastAsia="zh-CN"/>
        </w:rPr>
        <w:t xml:space="preserve"> </w:t>
      </w:r>
      <w:r>
        <w:rPr>
          <w:rFonts w:hint="eastAsia"/>
          <w:sz w:val="24"/>
          <w:szCs w:val="24"/>
        </w:rPr>
        <w:t>贮存环境温度宜为20℃~35℃，且不高于50℃或低于-30℃</w:t>
      </w:r>
      <w:r>
        <w:rPr>
          <w:rFonts w:hint="eastAsia"/>
          <w:sz w:val="24"/>
          <w:szCs w:val="24"/>
          <w:lang w:eastAsia="zh-CN"/>
        </w:rPr>
        <w:t>。</w:t>
      </w:r>
    </w:p>
    <w:p>
      <w:pPr>
        <w:spacing w:line="360" w:lineRule="auto"/>
        <w:ind w:firstLine="480" w:firstLineChars="200"/>
        <w:rPr>
          <w:sz w:val="24"/>
          <w:szCs w:val="24"/>
        </w:rPr>
      </w:pPr>
      <w:r>
        <w:rPr>
          <w:rFonts w:hint="eastAsia"/>
          <w:sz w:val="24"/>
          <w:szCs w:val="24"/>
        </w:rPr>
        <w:t xml:space="preserve">3 </w:t>
      </w:r>
      <w:r>
        <w:rPr>
          <w:rFonts w:hint="eastAsia"/>
          <w:sz w:val="24"/>
          <w:szCs w:val="24"/>
          <w:lang w:val="en-US" w:eastAsia="zh-CN"/>
        </w:rPr>
        <w:t xml:space="preserve"> </w:t>
      </w:r>
      <w:r>
        <w:rPr>
          <w:rFonts w:hint="eastAsia"/>
          <w:sz w:val="24"/>
          <w:szCs w:val="24"/>
        </w:rPr>
        <w:t>贮存环境防止日晒雨淋，保持清洁、干燥、通风、远离火源、热源、腐蚀性介质及重物隐患。</w:t>
      </w:r>
    </w:p>
    <w:p>
      <w:pPr>
        <w:spacing w:line="360" w:lineRule="auto"/>
        <w:ind w:firstLine="480" w:firstLineChars="200"/>
        <w:rPr>
          <w:sz w:val="24"/>
          <w:szCs w:val="24"/>
        </w:rPr>
      </w:pPr>
      <w:r>
        <w:rPr>
          <w:rFonts w:hint="eastAsia"/>
          <w:sz w:val="24"/>
          <w:szCs w:val="24"/>
        </w:rPr>
        <w:br w:type="page"/>
      </w:r>
    </w:p>
    <w:p>
      <w:pPr>
        <w:pStyle w:val="2"/>
        <w:widowControl/>
        <w:numPr>
          <w:ilvl w:val="0"/>
          <w:numId w:val="0"/>
        </w:numPr>
        <w:tabs>
          <w:tab w:val="right" w:leader="middleDot" w:pos="9240"/>
        </w:tabs>
        <w:adjustRightInd w:val="0"/>
        <w:spacing w:before="160" w:after="160" w:line="360" w:lineRule="auto"/>
        <w:ind w:left="645" w:hanging="645"/>
        <w:textAlignment w:val="baseline"/>
        <w:rPr>
          <w:rFonts w:hint="eastAsia" w:ascii="Times New Roman" w:hAnsi="Times New Roman" w:eastAsia="宋体"/>
          <w:kern w:val="44"/>
          <w:sz w:val="32"/>
          <w:szCs w:val="44"/>
        </w:rPr>
      </w:pPr>
      <w:bookmarkStart w:id="76" w:name="_Toc14224"/>
      <w:bookmarkStart w:id="77" w:name="_Toc19231"/>
      <w:bookmarkStart w:id="78" w:name="_Toc24382"/>
      <w:bookmarkStart w:id="79" w:name="_Toc28718"/>
      <w:bookmarkStart w:id="80" w:name="_Toc30222"/>
      <w:r>
        <w:rPr>
          <w:rFonts w:hint="eastAsia"/>
          <w:kern w:val="44"/>
          <w:sz w:val="32"/>
          <w:szCs w:val="44"/>
        </w:rPr>
        <w:t>8</w:t>
      </w:r>
      <w:r>
        <w:rPr>
          <w:rFonts w:hint="eastAsia" w:ascii="Times New Roman" w:hAnsi="Times New Roman" w:eastAsia="宋体"/>
          <w:kern w:val="44"/>
          <w:sz w:val="32"/>
          <w:szCs w:val="44"/>
        </w:rPr>
        <w:t xml:space="preserve"> </w:t>
      </w:r>
      <w:r>
        <w:rPr>
          <w:rFonts w:hint="eastAsia"/>
          <w:kern w:val="44"/>
          <w:sz w:val="32"/>
          <w:szCs w:val="44"/>
          <w:lang w:val="en-US" w:eastAsia="zh-CN"/>
        </w:rPr>
        <w:t xml:space="preserve">  </w:t>
      </w:r>
      <w:r>
        <w:rPr>
          <w:rFonts w:hint="eastAsia" w:ascii="Times New Roman" w:hAnsi="Times New Roman" w:eastAsia="宋体"/>
          <w:kern w:val="44"/>
          <w:sz w:val="32"/>
          <w:szCs w:val="44"/>
        </w:rPr>
        <w:t>安装、运行维护管理</w:t>
      </w:r>
      <w:bookmarkEnd w:id="76"/>
      <w:bookmarkEnd w:id="77"/>
      <w:bookmarkEnd w:id="78"/>
      <w:bookmarkEnd w:id="79"/>
      <w:bookmarkEnd w:id="80"/>
    </w:p>
    <w:p>
      <w:pPr>
        <w:pStyle w:val="2"/>
        <w:widowControl/>
        <w:numPr>
          <w:ilvl w:val="0"/>
          <w:numId w:val="0"/>
        </w:numPr>
        <w:tabs>
          <w:tab w:val="right" w:leader="middleDot" w:pos="9240"/>
        </w:tabs>
        <w:adjustRightInd w:val="0"/>
        <w:spacing w:before="160" w:after="160"/>
        <w:ind w:left="645" w:hanging="645"/>
        <w:textAlignment w:val="baseline"/>
        <w:rPr>
          <w:rFonts w:hint="eastAsia"/>
          <w:kern w:val="0"/>
          <w:sz w:val="28"/>
          <w:szCs w:val="28"/>
        </w:rPr>
      </w:pPr>
      <w:bookmarkStart w:id="81" w:name="_Toc17547"/>
      <w:bookmarkStart w:id="82" w:name="_Toc29761"/>
      <w:r>
        <w:rPr>
          <w:rFonts w:hint="eastAsia"/>
          <w:kern w:val="0"/>
          <w:sz w:val="28"/>
          <w:szCs w:val="28"/>
        </w:rPr>
        <w:t>8.1</w:t>
      </w:r>
      <w:r>
        <w:rPr>
          <w:rFonts w:hint="eastAsia"/>
          <w:kern w:val="0"/>
          <w:sz w:val="28"/>
          <w:szCs w:val="28"/>
          <w:lang w:val="en-US" w:eastAsia="zh-CN"/>
        </w:rPr>
        <w:t xml:space="preserve"> </w:t>
      </w:r>
      <w:r>
        <w:rPr>
          <w:rFonts w:hint="eastAsia"/>
          <w:kern w:val="0"/>
          <w:sz w:val="28"/>
          <w:szCs w:val="28"/>
        </w:rPr>
        <w:t>安装</w:t>
      </w:r>
      <w:bookmarkEnd w:id="81"/>
      <w:bookmarkEnd w:id="82"/>
    </w:p>
    <w:p>
      <w:pPr>
        <w:spacing w:line="360" w:lineRule="auto"/>
        <w:rPr>
          <w:sz w:val="24"/>
          <w:szCs w:val="24"/>
        </w:rPr>
      </w:pPr>
      <w:r>
        <w:rPr>
          <w:rFonts w:hint="eastAsia"/>
          <w:sz w:val="24"/>
          <w:szCs w:val="24"/>
        </w:rPr>
        <w:t xml:space="preserve">8.1.1 </w:t>
      </w:r>
      <w:r>
        <w:rPr>
          <w:rFonts w:hint="eastAsia"/>
          <w:sz w:val="24"/>
          <w:szCs w:val="24"/>
          <w:lang w:val="en-US" w:eastAsia="zh-CN"/>
        </w:rPr>
        <w:t xml:space="preserve"> </w:t>
      </w:r>
      <w:r>
        <w:rPr>
          <w:rFonts w:hint="eastAsia"/>
          <w:sz w:val="24"/>
          <w:szCs w:val="24"/>
        </w:rPr>
        <w:t>电池组安装方向应按照电池制造商的建议进行安装，不得侧放或倒置。</w:t>
      </w:r>
    </w:p>
    <w:p>
      <w:pPr>
        <w:spacing w:line="360" w:lineRule="auto"/>
        <w:rPr>
          <w:sz w:val="24"/>
          <w:szCs w:val="24"/>
        </w:rPr>
      </w:pPr>
      <w:r>
        <w:rPr>
          <w:rFonts w:hint="eastAsia"/>
          <w:sz w:val="24"/>
          <w:szCs w:val="24"/>
        </w:rPr>
        <w:t xml:space="preserve">8.1.2 </w:t>
      </w:r>
      <w:r>
        <w:rPr>
          <w:rFonts w:hint="eastAsia"/>
          <w:sz w:val="24"/>
          <w:szCs w:val="24"/>
          <w:lang w:val="en-US" w:eastAsia="zh-CN"/>
        </w:rPr>
        <w:t xml:space="preserve"> </w:t>
      </w:r>
      <w:r>
        <w:rPr>
          <w:rFonts w:hint="eastAsia"/>
          <w:sz w:val="24"/>
          <w:szCs w:val="24"/>
        </w:rPr>
        <w:t>电池组安装过程中应采取防护措施，防止机械损伤，避免电池模块受到踩踏、挤压，导致外壳变形或电池破损。</w:t>
      </w:r>
    </w:p>
    <w:p>
      <w:pPr>
        <w:spacing w:line="360" w:lineRule="auto"/>
        <w:rPr>
          <w:sz w:val="24"/>
          <w:szCs w:val="24"/>
        </w:rPr>
      </w:pPr>
      <w:r>
        <w:rPr>
          <w:rFonts w:hint="eastAsia"/>
          <w:sz w:val="24"/>
          <w:szCs w:val="24"/>
        </w:rPr>
        <w:t xml:space="preserve">8.1.3 </w:t>
      </w:r>
      <w:r>
        <w:rPr>
          <w:rFonts w:hint="eastAsia"/>
          <w:sz w:val="24"/>
          <w:szCs w:val="24"/>
          <w:lang w:val="en-US" w:eastAsia="zh-CN"/>
        </w:rPr>
        <w:t xml:space="preserve"> </w:t>
      </w:r>
      <w:r>
        <w:rPr>
          <w:rFonts w:hint="eastAsia"/>
          <w:sz w:val="24"/>
          <w:szCs w:val="24"/>
        </w:rPr>
        <w:t>应确保电池组被牢固地安装在设备上，防止设备在跌落或受到突然撞击等情况下电池组在设备内滑动，甚至被弹出。可配置必要的缓冲垫，避免碰撞对电池和电池组造成破损。</w:t>
      </w:r>
    </w:p>
    <w:p>
      <w:pPr>
        <w:pStyle w:val="2"/>
        <w:widowControl/>
        <w:numPr>
          <w:ilvl w:val="0"/>
          <w:numId w:val="0"/>
        </w:numPr>
        <w:tabs>
          <w:tab w:val="right" w:leader="middleDot" w:pos="9240"/>
        </w:tabs>
        <w:adjustRightInd w:val="0"/>
        <w:spacing w:before="160" w:after="160"/>
        <w:ind w:left="645" w:hanging="645"/>
        <w:textAlignment w:val="baseline"/>
        <w:rPr>
          <w:rFonts w:hint="eastAsia"/>
          <w:kern w:val="0"/>
          <w:sz w:val="28"/>
          <w:szCs w:val="28"/>
        </w:rPr>
      </w:pPr>
      <w:bookmarkStart w:id="83" w:name="_Toc214"/>
      <w:bookmarkStart w:id="84" w:name="_Toc16420"/>
      <w:r>
        <w:rPr>
          <w:rFonts w:hint="eastAsia"/>
          <w:kern w:val="0"/>
          <w:sz w:val="28"/>
          <w:szCs w:val="28"/>
        </w:rPr>
        <w:t>8.2</w:t>
      </w:r>
      <w:r>
        <w:rPr>
          <w:rFonts w:hint="eastAsia"/>
          <w:kern w:val="0"/>
          <w:sz w:val="28"/>
          <w:szCs w:val="28"/>
          <w:lang w:val="en-US" w:eastAsia="zh-CN"/>
        </w:rPr>
        <w:t xml:space="preserve"> </w:t>
      </w:r>
      <w:r>
        <w:rPr>
          <w:rFonts w:hint="eastAsia"/>
          <w:kern w:val="0"/>
          <w:sz w:val="28"/>
          <w:szCs w:val="28"/>
        </w:rPr>
        <w:t>运行管理</w:t>
      </w:r>
      <w:bookmarkEnd w:id="83"/>
      <w:bookmarkEnd w:id="84"/>
    </w:p>
    <w:p>
      <w:pPr>
        <w:spacing w:line="360" w:lineRule="auto"/>
        <w:outlineLvl w:val="2"/>
        <w:rPr>
          <w:sz w:val="24"/>
          <w:szCs w:val="24"/>
        </w:rPr>
      </w:pPr>
      <w:bookmarkStart w:id="85" w:name="_Toc6287"/>
      <w:r>
        <w:rPr>
          <w:rFonts w:hint="eastAsia"/>
          <w:sz w:val="24"/>
          <w:szCs w:val="24"/>
        </w:rPr>
        <w:t xml:space="preserve">8.2.1 </w:t>
      </w:r>
      <w:r>
        <w:rPr>
          <w:rFonts w:hint="eastAsia"/>
          <w:sz w:val="24"/>
          <w:szCs w:val="24"/>
          <w:lang w:val="en-US" w:eastAsia="zh-CN"/>
        </w:rPr>
        <w:t xml:space="preserve"> </w:t>
      </w:r>
      <w:r>
        <w:rPr>
          <w:rFonts w:hint="eastAsia"/>
          <w:sz w:val="24"/>
          <w:szCs w:val="24"/>
        </w:rPr>
        <w:t>后备电源磷酸铁锂电池系统运行环境应符合下列要求：</w:t>
      </w:r>
      <w:bookmarkEnd w:id="85"/>
    </w:p>
    <w:p>
      <w:pPr>
        <w:spacing w:line="360" w:lineRule="auto"/>
        <w:ind w:firstLine="480" w:firstLineChars="200"/>
        <w:rPr>
          <w:rFonts w:hint="eastAsia" w:eastAsia="宋体"/>
          <w:sz w:val="24"/>
          <w:szCs w:val="24"/>
          <w:lang w:eastAsia="zh-CN"/>
        </w:rPr>
      </w:pPr>
      <w:r>
        <w:rPr>
          <w:rFonts w:hint="eastAsia"/>
          <w:sz w:val="24"/>
          <w:szCs w:val="24"/>
        </w:rPr>
        <w:t xml:space="preserve">1 </w:t>
      </w:r>
      <w:r>
        <w:rPr>
          <w:rFonts w:hint="eastAsia"/>
          <w:sz w:val="24"/>
          <w:szCs w:val="24"/>
          <w:lang w:val="en-US" w:eastAsia="zh-CN"/>
        </w:rPr>
        <w:t xml:space="preserve"> </w:t>
      </w:r>
      <w:r>
        <w:rPr>
          <w:rFonts w:hint="eastAsia"/>
          <w:sz w:val="24"/>
          <w:szCs w:val="24"/>
        </w:rPr>
        <w:t>电池和电池组应安装在非爆炸危险环境的封闭的工厂变配电所、机柜间等房间内，可与主机并排放置于同一房间</w:t>
      </w:r>
      <w:r>
        <w:rPr>
          <w:rFonts w:hint="eastAsia"/>
          <w:sz w:val="24"/>
          <w:szCs w:val="24"/>
          <w:lang w:eastAsia="zh-CN"/>
        </w:rPr>
        <w:t>。</w:t>
      </w:r>
    </w:p>
    <w:p>
      <w:pPr>
        <w:spacing w:line="360" w:lineRule="auto"/>
        <w:ind w:firstLine="480" w:firstLineChars="200"/>
        <w:rPr>
          <w:rFonts w:hint="eastAsia" w:eastAsia="宋体"/>
          <w:sz w:val="24"/>
          <w:szCs w:val="24"/>
          <w:lang w:eastAsia="zh-CN"/>
        </w:rPr>
      </w:pPr>
      <w:r>
        <w:rPr>
          <w:rFonts w:hint="eastAsia"/>
          <w:sz w:val="24"/>
          <w:szCs w:val="24"/>
        </w:rPr>
        <w:t xml:space="preserve">2 </w:t>
      </w:r>
      <w:r>
        <w:rPr>
          <w:rFonts w:hint="eastAsia"/>
          <w:sz w:val="24"/>
          <w:szCs w:val="24"/>
          <w:lang w:val="en-US" w:eastAsia="zh-CN"/>
        </w:rPr>
        <w:t xml:space="preserve"> </w:t>
      </w:r>
      <w:r>
        <w:rPr>
          <w:rFonts w:hint="eastAsia"/>
          <w:sz w:val="24"/>
          <w:szCs w:val="24"/>
        </w:rPr>
        <w:t>使用过程中宜选取干燥、开放的环境对电池组进行充放电，避免在复杂环境下充放电（除电池制造商允许的条件外，如相应的 IP 防护等），如高温、高湿等，以免造成短路、腐蚀或相关保护功能失效</w:t>
      </w:r>
      <w:r>
        <w:rPr>
          <w:rFonts w:hint="eastAsia"/>
          <w:sz w:val="24"/>
          <w:szCs w:val="24"/>
          <w:lang w:eastAsia="zh-CN"/>
        </w:rPr>
        <w:t>。</w:t>
      </w:r>
    </w:p>
    <w:p>
      <w:pPr>
        <w:spacing w:line="360" w:lineRule="auto"/>
        <w:ind w:firstLine="480" w:firstLineChars="200"/>
        <w:rPr>
          <w:rFonts w:hint="eastAsia" w:eastAsia="宋体"/>
          <w:sz w:val="24"/>
          <w:szCs w:val="24"/>
          <w:lang w:eastAsia="zh-CN"/>
        </w:rPr>
      </w:pPr>
      <w:r>
        <w:rPr>
          <w:rFonts w:hint="eastAsia"/>
          <w:sz w:val="24"/>
          <w:szCs w:val="24"/>
        </w:rPr>
        <w:t xml:space="preserve">3 </w:t>
      </w:r>
      <w:r>
        <w:rPr>
          <w:rFonts w:hint="eastAsia"/>
          <w:sz w:val="24"/>
          <w:szCs w:val="24"/>
          <w:lang w:val="en-US" w:eastAsia="zh-CN"/>
        </w:rPr>
        <w:t xml:space="preserve"> </w:t>
      </w:r>
      <w:r>
        <w:rPr>
          <w:rFonts w:hint="eastAsia"/>
          <w:sz w:val="24"/>
          <w:szCs w:val="24"/>
        </w:rPr>
        <w:t>电池和电池组宜处于正常工作温度下操作，避免电池或电池组超出制造商推荐的温度范围外工作（除电池制造商允许）</w:t>
      </w:r>
      <w:r>
        <w:rPr>
          <w:rFonts w:hint="eastAsia"/>
          <w:sz w:val="24"/>
          <w:szCs w:val="24"/>
          <w:lang w:eastAsia="zh-CN"/>
        </w:rPr>
        <w:t>。</w:t>
      </w:r>
    </w:p>
    <w:p>
      <w:pPr>
        <w:spacing w:line="360" w:lineRule="auto"/>
        <w:ind w:firstLine="480" w:firstLineChars="200"/>
        <w:rPr>
          <w:rFonts w:hint="eastAsia" w:eastAsia="宋体"/>
          <w:sz w:val="24"/>
          <w:szCs w:val="24"/>
          <w:lang w:eastAsia="zh-CN"/>
        </w:rPr>
      </w:pPr>
      <w:r>
        <w:rPr>
          <w:rFonts w:hint="eastAsia"/>
          <w:sz w:val="24"/>
          <w:szCs w:val="24"/>
        </w:rPr>
        <w:t xml:space="preserve">4 </w:t>
      </w:r>
      <w:r>
        <w:rPr>
          <w:rFonts w:hint="eastAsia"/>
          <w:sz w:val="24"/>
          <w:szCs w:val="24"/>
          <w:lang w:val="en-US" w:eastAsia="zh-CN"/>
        </w:rPr>
        <w:t xml:space="preserve"> </w:t>
      </w:r>
      <w:r>
        <w:rPr>
          <w:rFonts w:hint="eastAsia"/>
          <w:sz w:val="24"/>
          <w:szCs w:val="24"/>
        </w:rPr>
        <w:t>充电前宜清理电池或电池组周围环境，避免周围堆积可燃物，远离易燃易爆区域</w:t>
      </w:r>
      <w:r>
        <w:rPr>
          <w:rFonts w:hint="eastAsia"/>
          <w:sz w:val="24"/>
          <w:szCs w:val="24"/>
          <w:lang w:eastAsia="zh-CN"/>
        </w:rPr>
        <w:t>。</w:t>
      </w:r>
    </w:p>
    <w:p>
      <w:pPr>
        <w:spacing w:line="360" w:lineRule="auto"/>
        <w:ind w:firstLine="480" w:firstLineChars="200"/>
        <w:rPr>
          <w:rFonts w:hint="eastAsia" w:eastAsia="宋体"/>
          <w:sz w:val="24"/>
          <w:szCs w:val="24"/>
          <w:lang w:eastAsia="zh-CN"/>
        </w:rPr>
      </w:pPr>
      <w:r>
        <w:rPr>
          <w:rFonts w:hint="eastAsia"/>
          <w:sz w:val="24"/>
          <w:szCs w:val="24"/>
        </w:rPr>
        <w:t xml:space="preserve">5 </w:t>
      </w:r>
      <w:r>
        <w:rPr>
          <w:rFonts w:hint="eastAsia"/>
          <w:sz w:val="24"/>
          <w:szCs w:val="24"/>
          <w:lang w:val="en-US" w:eastAsia="zh-CN"/>
        </w:rPr>
        <w:t xml:space="preserve"> </w:t>
      </w:r>
      <w:r>
        <w:rPr>
          <w:rFonts w:hint="eastAsia"/>
          <w:sz w:val="24"/>
          <w:szCs w:val="24"/>
        </w:rPr>
        <w:t>电池组宜设计防反接保护，若无此功能，使用时注意电池或电池组的极性</w:t>
      </w:r>
      <w:r>
        <w:rPr>
          <w:rFonts w:hint="eastAsia"/>
          <w:sz w:val="24"/>
          <w:szCs w:val="24"/>
          <w:lang w:eastAsia="zh-CN"/>
        </w:rPr>
        <w:t>。</w:t>
      </w:r>
    </w:p>
    <w:p>
      <w:pPr>
        <w:spacing w:line="360" w:lineRule="auto"/>
        <w:ind w:firstLine="480" w:firstLineChars="200"/>
        <w:rPr>
          <w:sz w:val="24"/>
          <w:szCs w:val="24"/>
        </w:rPr>
      </w:pPr>
      <w:r>
        <w:rPr>
          <w:rFonts w:hint="eastAsia"/>
          <w:sz w:val="24"/>
          <w:szCs w:val="24"/>
        </w:rPr>
        <w:t xml:space="preserve">6 </w:t>
      </w:r>
      <w:r>
        <w:rPr>
          <w:rFonts w:hint="eastAsia"/>
          <w:sz w:val="24"/>
          <w:szCs w:val="24"/>
          <w:lang w:val="en-US" w:eastAsia="zh-CN"/>
        </w:rPr>
        <w:t xml:space="preserve"> </w:t>
      </w:r>
      <w:r>
        <w:rPr>
          <w:rFonts w:hint="eastAsia"/>
          <w:sz w:val="24"/>
          <w:szCs w:val="24"/>
        </w:rPr>
        <w:t>使用过程中宜按照制造商规定的充放电条件，且使用与电池或电池组相匹配的充电装置进行充电。</w:t>
      </w:r>
    </w:p>
    <w:p>
      <w:pPr>
        <w:spacing w:line="360" w:lineRule="auto"/>
        <w:ind w:firstLine="0" w:firstLineChars="0"/>
        <w:outlineLvl w:val="2"/>
        <w:rPr>
          <w:sz w:val="24"/>
          <w:szCs w:val="24"/>
        </w:rPr>
      </w:pPr>
      <w:bookmarkStart w:id="86" w:name="_Toc30729"/>
      <w:r>
        <w:rPr>
          <w:rFonts w:hint="eastAsia"/>
          <w:sz w:val="24"/>
          <w:szCs w:val="24"/>
        </w:rPr>
        <w:t xml:space="preserve">8.2.2 </w:t>
      </w:r>
      <w:r>
        <w:rPr>
          <w:rFonts w:hint="eastAsia"/>
          <w:sz w:val="24"/>
          <w:szCs w:val="24"/>
          <w:lang w:val="en-US" w:eastAsia="zh-CN"/>
        </w:rPr>
        <w:t xml:space="preserve"> </w:t>
      </w:r>
      <w:r>
        <w:rPr>
          <w:rFonts w:hint="eastAsia"/>
          <w:sz w:val="24"/>
          <w:szCs w:val="24"/>
        </w:rPr>
        <w:t>后备电源磷酸铁锂电池系统长期放置应符合下列要求：</w:t>
      </w:r>
      <w:bookmarkEnd w:id="86"/>
    </w:p>
    <w:p>
      <w:pPr>
        <w:spacing w:line="360" w:lineRule="auto"/>
        <w:ind w:firstLine="480" w:firstLineChars="200"/>
        <w:rPr>
          <w:rFonts w:hint="eastAsia" w:eastAsia="宋体"/>
          <w:sz w:val="24"/>
          <w:szCs w:val="24"/>
          <w:lang w:eastAsia="zh-CN"/>
        </w:rPr>
      </w:pPr>
      <w:r>
        <w:rPr>
          <w:rFonts w:hint="eastAsia"/>
          <w:sz w:val="24"/>
          <w:szCs w:val="24"/>
        </w:rPr>
        <w:t xml:space="preserve">1 </w:t>
      </w:r>
      <w:r>
        <w:rPr>
          <w:rFonts w:hint="eastAsia"/>
          <w:sz w:val="24"/>
          <w:szCs w:val="24"/>
          <w:lang w:val="en-US" w:eastAsia="zh-CN"/>
        </w:rPr>
        <w:t xml:space="preserve"> </w:t>
      </w:r>
      <w:r>
        <w:rPr>
          <w:rFonts w:hint="eastAsia"/>
          <w:sz w:val="24"/>
          <w:szCs w:val="24"/>
        </w:rPr>
        <w:t>若设备长时间不使用，宜按照制造商的环境要求放置</w:t>
      </w:r>
      <w:r>
        <w:rPr>
          <w:rFonts w:hint="eastAsia"/>
          <w:sz w:val="24"/>
          <w:szCs w:val="24"/>
          <w:lang w:eastAsia="zh-CN"/>
        </w:rPr>
        <w:t>。</w:t>
      </w:r>
    </w:p>
    <w:p>
      <w:pPr>
        <w:spacing w:line="360" w:lineRule="auto"/>
        <w:ind w:firstLine="480" w:firstLineChars="200"/>
        <w:rPr>
          <w:rFonts w:hint="eastAsia" w:eastAsia="宋体"/>
          <w:sz w:val="24"/>
          <w:szCs w:val="24"/>
          <w:lang w:eastAsia="zh-CN"/>
        </w:rPr>
      </w:pPr>
      <w:r>
        <w:rPr>
          <w:rFonts w:hint="eastAsia"/>
          <w:sz w:val="24"/>
          <w:szCs w:val="24"/>
        </w:rPr>
        <w:t xml:space="preserve">2 </w:t>
      </w:r>
      <w:r>
        <w:rPr>
          <w:rFonts w:hint="eastAsia"/>
          <w:sz w:val="24"/>
          <w:szCs w:val="24"/>
          <w:lang w:val="en-US" w:eastAsia="zh-CN"/>
        </w:rPr>
        <w:t xml:space="preserve"> </w:t>
      </w:r>
      <w:r>
        <w:rPr>
          <w:rFonts w:hint="eastAsia"/>
          <w:sz w:val="24"/>
          <w:szCs w:val="24"/>
        </w:rPr>
        <w:t>放置时，宜清理电池或电池组周围环境，避免周围堆积可燃物，远离易燃易爆区域</w:t>
      </w:r>
      <w:r>
        <w:rPr>
          <w:rFonts w:hint="eastAsia"/>
          <w:sz w:val="24"/>
          <w:szCs w:val="24"/>
          <w:lang w:eastAsia="zh-CN"/>
        </w:rPr>
        <w:t>。</w:t>
      </w:r>
    </w:p>
    <w:p>
      <w:pPr>
        <w:spacing w:line="360" w:lineRule="auto"/>
        <w:ind w:firstLine="480" w:firstLineChars="200"/>
        <w:rPr>
          <w:sz w:val="24"/>
          <w:szCs w:val="24"/>
        </w:rPr>
      </w:pPr>
      <w:r>
        <w:rPr>
          <w:rFonts w:hint="eastAsia"/>
          <w:sz w:val="24"/>
          <w:szCs w:val="24"/>
        </w:rPr>
        <w:t xml:space="preserve">3 </w:t>
      </w:r>
      <w:r>
        <w:rPr>
          <w:rFonts w:hint="eastAsia"/>
          <w:sz w:val="24"/>
          <w:szCs w:val="24"/>
          <w:lang w:val="en-US" w:eastAsia="zh-CN"/>
        </w:rPr>
        <w:t xml:space="preserve"> </w:t>
      </w:r>
      <w:r>
        <w:rPr>
          <w:rFonts w:hint="eastAsia"/>
          <w:sz w:val="24"/>
          <w:szCs w:val="24"/>
        </w:rPr>
        <w:t>对于长期贮存后的电池或电池组，宜按照制造商规定的时间周期及方法进行充电恢复，以获取最佳的性能。</w:t>
      </w:r>
    </w:p>
    <w:p>
      <w:pPr>
        <w:spacing w:line="360" w:lineRule="auto"/>
        <w:ind w:firstLine="0" w:firstLineChars="0"/>
        <w:outlineLvl w:val="2"/>
        <w:rPr>
          <w:sz w:val="24"/>
          <w:szCs w:val="24"/>
        </w:rPr>
      </w:pPr>
      <w:bookmarkStart w:id="87" w:name="_Toc87"/>
      <w:r>
        <w:rPr>
          <w:rFonts w:hint="eastAsia"/>
          <w:sz w:val="24"/>
          <w:szCs w:val="24"/>
        </w:rPr>
        <w:t xml:space="preserve">8.2.3 </w:t>
      </w:r>
      <w:r>
        <w:rPr>
          <w:rFonts w:hint="eastAsia"/>
          <w:sz w:val="24"/>
          <w:szCs w:val="24"/>
          <w:lang w:val="en-US" w:eastAsia="zh-CN"/>
        </w:rPr>
        <w:t xml:space="preserve"> </w:t>
      </w:r>
      <w:r>
        <w:rPr>
          <w:rFonts w:hint="eastAsia"/>
          <w:sz w:val="24"/>
          <w:szCs w:val="24"/>
        </w:rPr>
        <w:t>后备电源磷酸铁锂电池系统预防异常情况应符合下列要求：</w:t>
      </w:r>
      <w:bookmarkEnd w:id="87"/>
    </w:p>
    <w:p>
      <w:pPr>
        <w:spacing w:line="360" w:lineRule="auto"/>
        <w:ind w:firstLine="480" w:firstLineChars="200"/>
        <w:rPr>
          <w:rFonts w:hint="eastAsia" w:eastAsia="宋体"/>
          <w:sz w:val="24"/>
          <w:szCs w:val="24"/>
          <w:lang w:eastAsia="zh-CN"/>
        </w:rPr>
      </w:pPr>
      <w:r>
        <w:rPr>
          <w:rFonts w:hint="eastAsia"/>
          <w:sz w:val="24"/>
          <w:szCs w:val="24"/>
        </w:rPr>
        <w:t xml:space="preserve">1 </w:t>
      </w:r>
      <w:r>
        <w:rPr>
          <w:rFonts w:hint="eastAsia"/>
          <w:sz w:val="24"/>
          <w:szCs w:val="24"/>
          <w:lang w:val="en-US" w:eastAsia="zh-CN"/>
        </w:rPr>
        <w:t xml:space="preserve"> </w:t>
      </w:r>
      <w:r>
        <w:rPr>
          <w:rFonts w:hint="eastAsia"/>
          <w:sz w:val="24"/>
          <w:szCs w:val="24"/>
        </w:rPr>
        <w:t>在连接电池和充电设备、装置以及使用电池或电池组时不宜强制改变电池尺寸，不宜使用硬物撞击电池，防止尖锐物刺破电池；不宜破坏电池的包装、外型等；不宜使电池处于跌落、振动等状态，避免由于物理因素导致的危险发生</w:t>
      </w:r>
      <w:r>
        <w:rPr>
          <w:rFonts w:hint="eastAsia"/>
          <w:sz w:val="24"/>
          <w:szCs w:val="24"/>
          <w:lang w:eastAsia="zh-CN"/>
        </w:rPr>
        <w:t>。</w:t>
      </w:r>
    </w:p>
    <w:p>
      <w:pPr>
        <w:spacing w:line="360" w:lineRule="auto"/>
        <w:ind w:firstLine="480" w:firstLineChars="200"/>
        <w:rPr>
          <w:sz w:val="24"/>
          <w:szCs w:val="24"/>
        </w:rPr>
      </w:pPr>
      <w:r>
        <w:rPr>
          <w:rFonts w:hint="eastAsia"/>
          <w:sz w:val="24"/>
          <w:szCs w:val="24"/>
        </w:rPr>
        <w:t xml:space="preserve">2 </w:t>
      </w:r>
      <w:r>
        <w:rPr>
          <w:rFonts w:hint="eastAsia"/>
          <w:sz w:val="24"/>
          <w:szCs w:val="24"/>
          <w:lang w:val="en-US" w:eastAsia="zh-CN"/>
        </w:rPr>
        <w:t xml:space="preserve"> </w:t>
      </w:r>
      <w:r>
        <w:rPr>
          <w:rFonts w:hint="eastAsia"/>
          <w:sz w:val="24"/>
          <w:szCs w:val="24"/>
        </w:rPr>
        <w:t>电池和电池组宜避免被金属工具、电缆、螺栓等金属物接触，以减少短路的可能性。</w:t>
      </w:r>
    </w:p>
    <w:p>
      <w:pPr>
        <w:spacing w:line="360" w:lineRule="auto"/>
        <w:ind w:firstLine="0" w:firstLineChars="0"/>
        <w:outlineLvl w:val="2"/>
        <w:rPr>
          <w:sz w:val="24"/>
          <w:szCs w:val="24"/>
        </w:rPr>
      </w:pPr>
      <w:bookmarkStart w:id="88" w:name="_Toc25386"/>
      <w:r>
        <w:rPr>
          <w:rFonts w:hint="eastAsia"/>
          <w:sz w:val="24"/>
          <w:szCs w:val="24"/>
        </w:rPr>
        <w:t>8.2.4</w:t>
      </w:r>
      <w:r>
        <w:rPr>
          <w:rFonts w:hint="eastAsia"/>
          <w:sz w:val="24"/>
          <w:szCs w:val="24"/>
          <w:lang w:val="en-US" w:eastAsia="zh-CN"/>
        </w:rPr>
        <w:t xml:space="preserve">  </w:t>
      </w:r>
      <w:r>
        <w:rPr>
          <w:rFonts w:hint="eastAsia"/>
          <w:sz w:val="24"/>
          <w:szCs w:val="24"/>
        </w:rPr>
        <w:t>后备电源磷酸铁锂电池系统异常情况处理应符合下列要求：</w:t>
      </w:r>
      <w:bookmarkEnd w:id="88"/>
    </w:p>
    <w:p>
      <w:pPr>
        <w:spacing w:line="360" w:lineRule="auto"/>
        <w:ind w:firstLine="480" w:firstLineChars="200"/>
        <w:rPr>
          <w:rFonts w:hint="eastAsia" w:eastAsia="宋体"/>
          <w:sz w:val="24"/>
          <w:szCs w:val="24"/>
          <w:lang w:eastAsia="zh-CN"/>
        </w:rPr>
      </w:pPr>
      <w:r>
        <w:rPr>
          <w:rFonts w:hint="eastAsia"/>
          <w:sz w:val="24"/>
          <w:szCs w:val="24"/>
        </w:rPr>
        <w:t xml:space="preserve">1 </w:t>
      </w:r>
      <w:r>
        <w:rPr>
          <w:rFonts w:hint="eastAsia"/>
          <w:sz w:val="24"/>
          <w:szCs w:val="24"/>
          <w:lang w:val="en-US" w:eastAsia="zh-CN"/>
        </w:rPr>
        <w:t xml:space="preserve"> </w:t>
      </w:r>
      <w:r>
        <w:rPr>
          <w:rFonts w:hint="eastAsia"/>
          <w:sz w:val="24"/>
          <w:szCs w:val="24"/>
        </w:rPr>
        <w:t>电池和电池组在使用过程中若发生误用，用户宜立即按照制造商提供的合理可预见误用的处理措施进行处理，以避免电池发生危险</w:t>
      </w:r>
      <w:r>
        <w:rPr>
          <w:rFonts w:hint="eastAsia"/>
          <w:sz w:val="24"/>
          <w:szCs w:val="24"/>
          <w:lang w:eastAsia="zh-CN"/>
        </w:rPr>
        <w:t>。</w:t>
      </w:r>
    </w:p>
    <w:p>
      <w:pPr>
        <w:spacing w:line="360" w:lineRule="auto"/>
        <w:ind w:firstLine="480" w:firstLineChars="200"/>
        <w:rPr>
          <w:rFonts w:hint="eastAsia" w:eastAsia="宋体"/>
          <w:sz w:val="24"/>
          <w:szCs w:val="24"/>
          <w:lang w:eastAsia="zh-CN"/>
        </w:rPr>
      </w:pPr>
      <w:r>
        <w:rPr>
          <w:rFonts w:hint="eastAsia"/>
          <w:sz w:val="24"/>
          <w:szCs w:val="24"/>
        </w:rPr>
        <w:t xml:space="preserve">2 </w:t>
      </w:r>
      <w:r>
        <w:rPr>
          <w:rFonts w:hint="eastAsia"/>
          <w:sz w:val="24"/>
          <w:szCs w:val="24"/>
          <w:lang w:val="en-US" w:eastAsia="zh-CN"/>
        </w:rPr>
        <w:t xml:space="preserve"> </w:t>
      </w:r>
      <w:r>
        <w:rPr>
          <w:rFonts w:hint="eastAsia"/>
          <w:sz w:val="24"/>
          <w:szCs w:val="24"/>
        </w:rPr>
        <w:t>电池或电池组浸水后，除非制造商允许的情况外，应按照制造商规定的要求进行处理，一般情况下不宜继续使用</w:t>
      </w:r>
      <w:r>
        <w:rPr>
          <w:rFonts w:hint="eastAsia"/>
          <w:sz w:val="24"/>
          <w:szCs w:val="24"/>
          <w:lang w:eastAsia="zh-CN"/>
        </w:rPr>
        <w:t>。</w:t>
      </w:r>
    </w:p>
    <w:p>
      <w:pPr>
        <w:spacing w:line="360" w:lineRule="auto"/>
        <w:ind w:firstLine="480" w:firstLineChars="200"/>
        <w:rPr>
          <w:sz w:val="24"/>
          <w:szCs w:val="24"/>
        </w:rPr>
      </w:pPr>
      <w:r>
        <w:rPr>
          <w:rFonts w:hint="eastAsia"/>
          <w:sz w:val="24"/>
          <w:szCs w:val="24"/>
        </w:rPr>
        <w:t xml:space="preserve">3 </w:t>
      </w:r>
      <w:r>
        <w:rPr>
          <w:rFonts w:hint="eastAsia"/>
          <w:sz w:val="24"/>
          <w:szCs w:val="24"/>
          <w:lang w:val="en-US" w:eastAsia="zh-CN"/>
        </w:rPr>
        <w:t xml:space="preserve"> </w:t>
      </w:r>
      <w:r>
        <w:rPr>
          <w:rFonts w:hint="eastAsia"/>
          <w:sz w:val="24"/>
          <w:szCs w:val="24"/>
        </w:rPr>
        <w:t>在使用或充电期间，如发现电池有过热、散发异味、变形或其他异常之处，应立即停止使用或充电，并按照制造商规定的要求进行处理。</w:t>
      </w:r>
    </w:p>
    <w:p>
      <w:pPr>
        <w:pStyle w:val="2"/>
        <w:widowControl/>
        <w:numPr>
          <w:ilvl w:val="0"/>
          <w:numId w:val="0"/>
        </w:numPr>
        <w:tabs>
          <w:tab w:val="right" w:leader="middleDot" w:pos="9240"/>
        </w:tabs>
        <w:adjustRightInd w:val="0"/>
        <w:spacing w:before="160" w:after="160"/>
        <w:ind w:left="645" w:hanging="645"/>
        <w:textAlignment w:val="baseline"/>
        <w:rPr>
          <w:rFonts w:hint="eastAsia"/>
          <w:kern w:val="0"/>
          <w:sz w:val="28"/>
          <w:szCs w:val="28"/>
        </w:rPr>
      </w:pPr>
      <w:bookmarkStart w:id="89" w:name="_Toc3415"/>
      <w:bookmarkStart w:id="90" w:name="_Toc14246"/>
      <w:r>
        <w:rPr>
          <w:rFonts w:hint="eastAsia"/>
          <w:kern w:val="0"/>
          <w:sz w:val="28"/>
          <w:szCs w:val="28"/>
        </w:rPr>
        <w:t>8.3 系统维护管理</w:t>
      </w:r>
      <w:bookmarkEnd w:id="89"/>
      <w:bookmarkEnd w:id="90"/>
    </w:p>
    <w:p>
      <w:pPr>
        <w:spacing w:line="360" w:lineRule="auto"/>
        <w:ind w:firstLine="0" w:firstLineChars="0"/>
        <w:outlineLvl w:val="2"/>
        <w:rPr>
          <w:sz w:val="24"/>
          <w:szCs w:val="24"/>
        </w:rPr>
      </w:pPr>
      <w:bookmarkStart w:id="91" w:name="_Toc12996"/>
      <w:r>
        <w:rPr>
          <w:rFonts w:hint="eastAsia"/>
          <w:sz w:val="24"/>
          <w:szCs w:val="24"/>
        </w:rPr>
        <w:t>8.3.1</w:t>
      </w:r>
      <w:r>
        <w:rPr>
          <w:rFonts w:hint="eastAsia"/>
          <w:sz w:val="24"/>
          <w:szCs w:val="24"/>
          <w:lang w:val="en-US" w:eastAsia="zh-CN"/>
        </w:rPr>
        <w:t xml:space="preserve">  </w:t>
      </w:r>
      <w:r>
        <w:rPr>
          <w:rFonts w:hint="eastAsia"/>
          <w:sz w:val="24"/>
          <w:szCs w:val="24"/>
        </w:rPr>
        <w:t>后备电源磷酸铁锂电池系统维护管理一般情况应符合下列要求：</w:t>
      </w:r>
      <w:bookmarkEnd w:id="91"/>
    </w:p>
    <w:p>
      <w:pPr>
        <w:spacing w:line="360" w:lineRule="auto"/>
        <w:ind w:firstLine="480" w:firstLineChars="200"/>
        <w:rPr>
          <w:rFonts w:hint="eastAsia" w:eastAsia="宋体"/>
          <w:sz w:val="24"/>
          <w:szCs w:val="24"/>
          <w:lang w:eastAsia="zh-CN"/>
        </w:rPr>
      </w:pPr>
      <w:r>
        <w:rPr>
          <w:rFonts w:hint="eastAsia"/>
          <w:sz w:val="24"/>
          <w:szCs w:val="24"/>
        </w:rPr>
        <w:t xml:space="preserve">1 </w:t>
      </w:r>
      <w:r>
        <w:rPr>
          <w:rFonts w:hint="eastAsia"/>
          <w:sz w:val="24"/>
          <w:szCs w:val="24"/>
          <w:lang w:val="en-US" w:eastAsia="zh-CN"/>
        </w:rPr>
        <w:t xml:space="preserve"> </w:t>
      </w:r>
      <w:r>
        <w:rPr>
          <w:rFonts w:hint="eastAsia"/>
          <w:sz w:val="24"/>
          <w:szCs w:val="24"/>
        </w:rPr>
        <w:t>电池和电池组的维护宜通过指定的专业人员进行</w:t>
      </w:r>
      <w:r>
        <w:rPr>
          <w:rFonts w:hint="eastAsia"/>
          <w:sz w:val="24"/>
          <w:szCs w:val="24"/>
          <w:lang w:eastAsia="zh-CN"/>
        </w:rPr>
        <w:t>。</w:t>
      </w:r>
    </w:p>
    <w:p>
      <w:pPr>
        <w:spacing w:line="360" w:lineRule="auto"/>
        <w:ind w:firstLine="480" w:firstLineChars="200"/>
        <w:rPr>
          <w:sz w:val="24"/>
          <w:szCs w:val="24"/>
        </w:rPr>
      </w:pPr>
      <w:r>
        <w:rPr>
          <w:rFonts w:hint="eastAsia"/>
          <w:sz w:val="24"/>
          <w:szCs w:val="24"/>
        </w:rPr>
        <w:t xml:space="preserve">2 </w:t>
      </w:r>
      <w:r>
        <w:rPr>
          <w:rFonts w:hint="eastAsia"/>
          <w:sz w:val="24"/>
          <w:szCs w:val="24"/>
          <w:lang w:val="en-US" w:eastAsia="zh-CN"/>
        </w:rPr>
        <w:t xml:space="preserve"> </w:t>
      </w:r>
      <w:r>
        <w:rPr>
          <w:rFonts w:hint="eastAsia"/>
          <w:sz w:val="24"/>
          <w:szCs w:val="24"/>
        </w:rPr>
        <w:t>磷酸铁锂电池组不需要定时进行核对性充放电工作，检查和维护宜根据制造商推荐的方法和周期进行，避免对电池和电池组造成损坏。如需更换电池组，可使用电池或电池组制造商提供的原装电池或电池组。</w:t>
      </w:r>
    </w:p>
    <w:p>
      <w:pPr>
        <w:spacing w:line="360" w:lineRule="auto"/>
        <w:ind w:firstLine="0" w:firstLineChars="0"/>
        <w:outlineLvl w:val="2"/>
        <w:rPr>
          <w:sz w:val="24"/>
          <w:szCs w:val="24"/>
        </w:rPr>
      </w:pPr>
      <w:bookmarkStart w:id="92" w:name="_Toc18793"/>
      <w:r>
        <w:rPr>
          <w:rFonts w:hint="eastAsia"/>
          <w:sz w:val="24"/>
          <w:szCs w:val="24"/>
        </w:rPr>
        <w:t>8.3.2</w:t>
      </w:r>
      <w:r>
        <w:rPr>
          <w:rFonts w:hint="eastAsia"/>
          <w:sz w:val="24"/>
          <w:szCs w:val="24"/>
          <w:lang w:val="en-US" w:eastAsia="zh-CN"/>
        </w:rPr>
        <w:t xml:space="preserve">  </w:t>
      </w:r>
      <w:r>
        <w:rPr>
          <w:rFonts w:hint="eastAsia"/>
          <w:sz w:val="24"/>
          <w:szCs w:val="24"/>
        </w:rPr>
        <w:t>后备电源磷酸铁锂电池系统预防异常情况应符合下列要求：</w:t>
      </w:r>
      <w:bookmarkEnd w:id="92"/>
    </w:p>
    <w:p>
      <w:pPr>
        <w:spacing w:line="360" w:lineRule="auto"/>
        <w:ind w:firstLine="480" w:firstLineChars="200"/>
        <w:rPr>
          <w:rFonts w:hint="eastAsia" w:eastAsia="宋体"/>
          <w:sz w:val="24"/>
          <w:szCs w:val="24"/>
          <w:lang w:eastAsia="zh-CN"/>
        </w:rPr>
      </w:pPr>
      <w:r>
        <w:rPr>
          <w:rFonts w:hint="eastAsia"/>
          <w:sz w:val="24"/>
          <w:szCs w:val="24"/>
        </w:rPr>
        <w:t xml:space="preserve">1 </w:t>
      </w:r>
      <w:r>
        <w:rPr>
          <w:rFonts w:hint="eastAsia"/>
          <w:sz w:val="24"/>
          <w:szCs w:val="24"/>
          <w:lang w:val="en-US" w:eastAsia="zh-CN"/>
        </w:rPr>
        <w:t xml:space="preserve"> </w:t>
      </w:r>
      <w:r>
        <w:rPr>
          <w:rFonts w:hint="eastAsia"/>
          <w:sz w:val="24"/>
          <w:szCs w:val="24"/>
        </w:rPr>
        <w:t>维护人员可以通过后台或本地屏幕了解电池组运行情况，电池或电池组有告警，应立即与制造商联系，根据制造商建议进行操作</w:t>
      </w:r>
      <w:r>
        <w:rPr>
          <w:rFonts w:hint="eastAsia"/>
          <w:sz w:val="24"/>
          <w:szCs w:val="24"/>
          <w:lang w:eastAsia="zh-CN"/>
        </w:rPr>
        <w:t>。</w:t>
      </w:r>
    </w:p>
    <w:p>
      <w:pPr>
        <w:spacing w:line="360" w:lineRule="auto"/>
        <w:ind w:firstLine="480" w:firstLineChars="200"/>
        <w:rPr>
          <w:rFonts w:hint="eastAsia" w:eastAsia="宋体"/>
          <w:sz w:val="24"/>
          <w:szCs w:val="24"/>
          <w:lang w:eastAsia="zh-CN"/>
        </w:rPr>
      </w:pPr>
      <w:r>
        <w:rPr>
          <w:rFonts w:hint="eastAsia"/>
          <w:sz w:val="24"/>
          <w:szCs w:val="24"/>
        </w:rPr>
        <w:t xml:space="preserve">2 </w:t>
      </w:r>
      <w:r>
        <w:rPr>
          <w:rFonts w:hint="eastAsia"/>
          <w:sz w:val="24"/>
          <w:szCs w:val="24"/>
          <w:lang w:val="en-US" w:eastAsia="zh-CN"/>
        </w:rPr>
        <w:t xml:space="preserve"> </w:t>
      </w:r>
      <w:r>
        <w:rPr>
          <w:rFonts w:hint="eastAsia"/>
          <w:sz w:val="24"/>
          <w:szCs w:val="24"/>
        </w:rPr>
        <w:t>维护过程中宜使用合适的工具进行操作，以避免对电池造成机械损坏，发现电池损坏后宜更换电池</w:t>
      </w:r>
      <w:r>
        <w:rPr>
          <w:rFonts w:hint="eastAsia"/>
          <w:sz w:val="24"/>
          <w:szCs w:val="24"/>
          <w:lang w:eastAsia="zh-CN"/>
        </w:rPr>
        <w:t>。</w:t>
      </w:r>
    </w:p>
    <w:p>
      <w:pPr>
        <w:spacing w:line="360" w:lineRule="auto"/>
        <w:ind w:firstLine="480" w:firstLineChars="200"/>
        <w:rPr>
          <w:sz w:val="24"/>
          <w:szCs w:val="24"/>
        </w:rPr>
      </w:pPr>
      <w:r>
        <w:rPr>
          <w:rFonts w:hint="eastAsia"/>
          <w:sz w:val="24"/>
          <w:szCs w:val="24"/>
        </w:rPr>
        <w:t xml:space="preserve">3 </w:t>
      </w:r>
      <w:r>
        <w:rPr>
          <w:rFonts w:hint="eastAsia"/>
          <w:sz w:val="24"/>
          <w:szCs w:val="24"/>
          <w:lang w:val="en-US" w:eastAsia="zh-CN"/>
        </w:rPr>
        <w:t xml:space="preserve"> </w:t>
      </w:r>
      <w:r>
        <w:rPr>
          <w:rFonts w:hint="eastAsia"/>
          <w:sz w:val="24"/>
          <w:szCs w:val="24"/>
        </w:rPr>
        <w:t>维护过程中，拆卸、安装电池或电池组时不宜强制改变电池尺寸，不宜使用硬物撞击电池，防止尖锐物刺破电池，不宜破坏电池的包装、外型等，不宜使电池处于跌落、振动等状态，避免由于物理因素导致的危险发生。</w:t>
      </w:r>
    </w:p>
    <w:p>
      <w:pPr>
        <w:spacing w:line="360" w:lineRule="auto"/>
        <w:ind w:firstLine="0" w:firstLineChars="0"/>
        <w:outlineLvl w:val="2"/>
        <w:rPr>
          <w:sz w:val="24"/>
          <w:szCs w:val="24"/>
        </w:rPr>
      </w:pPr>
      <w:bookmarkStart w:id="93" w:name="_Toc22639"/>
      <w:r>
        <w:rPr>
          <w:rFonts w:hint="eastAsia"/>
          <w:sz w:val="24"/>
          <w:szCs w:val="24"/>
        </w:rPr>
        <w:t>8.3.3</w:t>
      </w:r>
      <w:r>
        <w:rPr>
          <w:rFonts w:hint="eastAsia"/>
          <w:sz w:val="24"/>
          <w:szCs w:val="24"/>
          <w:lang w:val="en-US" w:eastAsia="zh-CN"/>
        </w:rPr>
        <w:t xml:space="preserve">  </w:t>
      </w:r>
      <w:r>
        <w:rPr>
          <w:rFonts w:hint="eastAsia"/>
          <w:sz w:val="24"/>
          <w:szCs w:val="24"/>
        </w:rPr>
        <w:t>后备电源磷酸铁锂电池系统异常情况处理应符合下列要求：</w:t>
      </w:r>
      <w:bookmarkEnd w:id="93"/>
    </w:p>
    <w:p>
      <w:pPr>
        <w:spacing w:line="360" w:lineRule="auto"/>
        <w:ind w:firstLine="480" w:firstLineChars="200"/>
        <w:rPr>
          <w:rFonts w:hint="eastAsia" w:eastAsia="宋体"/>
          <w:sz w:val="24"/>
          <w:szCs w:val="24"/>
          <w:lang w:eastAsia="zh-CN"/>
        </w:rPr>
      </w:pPr>
      <w:r>
        <w:rPr>
          <w:rFonts w:hint="eastAsia"/>
          <w:sz w:val="24"/>
          <w:szCs w:val="24"/>
        </w:rPr>
        <w:t xml:space="preserve">1 </w:t>
      </w:r>
      <w:r>
        <w:rPr>
          <w:rFonts w:hint="eastAsia"/>
          <w:sz w:val="24"/>
          <w:szCs w:val="24"/>
          <w:lang w:val="en-US" w:eastAsia="zh-CN"/>
        </w:rPr>
        <w:t xml:space="preserve"> </w:t>
      </w:r>
      <w:r>
        <w:rPr>
          <w:rFonts w:hint="eastAsia"/>
          <w:sz w:val="24"/>
          <w:szCs w:val="24"/>
        </w:rPr>
        <w:t>维护时若发生误操作，宜立即按照制造商提供的处理措施处理，以避免电池发生危险</w:t>
      </w:r>
      <w:r>
        <w:rPr>
          <w:rFonts w:hint="eastAsia"/>
          <w:sz w:val="24"/>
          <w:szCs w:val="24"/>
          <w:lang w:eastAsia="zh-CN"/>
        </w:rPr>
        <w:t>。</w:t>
      </w:r>
    </w:p>
    <w:p>
      <w:pPr>
        <w:spacing w:line="360" w:lineRule="auto"/>
        <w:ind w:firstLine="480" w:firstLineChars="200"/>
        <w:rPr>
          <w:rFonts w:hint="eastAsia" w:eastAsia="宋体"/>
          <w:sz w:val="24"/>
          <w:szCs w:val="24"/>
          <w:lang w:eastAsia="zh-CN"/>
        </w:rPr>
      </w:pPr>
      <w:r>
        <w:rPr>
          <w:rFonts w:hint="eastAsia"/>
          <w:sz w:val="24"/>
          <w:szCs w:val="24"/>
        </w:rPr>
        <w:t xml:space="preserve">2 </w:t>
      </w:r>
      <w:r>
        <w:rPr>
          <w:rFonts w:hint="eastAsia"/>
          <w:sz w:val="24"/>
          <w:szCs w:val="24"/>
          <w:lang w:val="en-US" w:eastAsia="zh-CN"/>
        </w:rPr>
        <w:t xml:space="preserve"> </w:t>
      </w:r>
      <w:r>
        <w:rPr>
          <w:rFonts w:hint="eastAsia"/>
          <w:sz w:val="24"/>
          <w:szCs w:val="24"/>
        </w:rPr>
        <w:t>电池或电池组浸水后，除非制造商允许的情况外，一般情况下不宜继续使用，按照制造商规定的要求进行处理</w:t>
      </w:r>
      <w:r>
        <w:rPr>
          <w:rFonts w:hint="eastAsia"/>
          <w:sz w:val="24"/>
          <w:szCs w:val="24"/>
          <w:lang w:eastAsia="zh-CN"/>
        </w:rPr>
        <w:t>。</w:t>
      </w:r>
    </w:p>
    <w:p>
      <w:pPr>
        <w:spacing w:line="360" w:lineRule="auto"/>
        <w:ind w:firstLine="480" w:firstLineChars="200"/>
        <w:rPr>
          <w:sz w:val="24"/>
          <w:szCs w:val="24"/>
        </w:rPr>
      </w:pPr>
      <w:r>
        <w:rPr>
          <w:rFonts w:hint="eastAsia"/>
          <w:sz w:val="24"/>
          <w:szCs w:val="24"/>
        </w:rPr>
        <w:t xml:space="preserve">3 </w:t>
      </w:r>
      <w:r>
        <w:rPr>
          <w:rFonts w:hint="eastAsia"/>
          <w:sz w:val="24"/>
          <w:szCs w:val="24"/>
          <w:lang w:val="en-US" w:eastAsia="zh-CN"/>
        </w:rPr>
        <w:t xml:space="preserve"> </w:t>
      </w:r>
      <w:r>
        <w:rPr>
          <w:rFonts w:hint="eastAsia"/>
          <w:sz w:val="24"/>
          <w:szCs w:val="24"/>
        </w:rPr>
        <w:t>在维护期间，如发现电池有过热、散发异味、变形或其他异常之处，应立即停止使用或充电，并按照制造商规定的要求进行处理。</w:t>
      </w:r>
    </w:p>
    <w:p>
      <w:pPr>
        <w:widowControl/>
        <w:spacing w:line="240" w:lineRule="auto"/>
        <w:jc w:val="left"/>
      </w:pPr>
      <w:r>
        <w:br w:type="page"/>
      </w:r>
    </w:p>
    <w:p>
      <w:pPr>
        <w:pStyle w:val="2"/>
        <w:numPr>
          <w:ilvl w:val="0"/>
          <w:numId w:val="0"/>
        </w:numPr>
      </w:pPr>
      <w:bookmarkStart w:id="94" w:name="_Toc12715"/>
      <w:bookmarkStart w:id="95" w:name="_Toc30565"/>
      <w:bookmarkStart w:id="96" w:name="_Toc16608"/>
      <w:bookmarkStart w:id="97" w:name="_Toc16316"/>
      <w:r>
        <w:t>本</w:t>
      </w:r>
      <w:r>
        <w:rPr>
          <w:rFonts w:hint="eastAsia"/>
          <w:lang w:val="en-US" w:eastAsia="zh-CN"/>
        </w:rPr>
        <w:t>规范</w:t>
      </w:r>
      <w:r>
        <w:t>用词说明</w:t>
      </w:r>
      <w:bookmarkEnd w:id="94"/>
      <w:bookmarkEnd w:id="95"/>
      <w:bookmarkEnd w:id="96"/>
      <w:bookmarkEnd w:id="97"/>
    </w:p>
    <w:p>
      <w:pPr>
        <w:tabs>
          <w:tab w:val="left" w:pos="-1620"/>
          <w:tab w:val="left" w:pos="3240"/>
        </w:tabs>
        <w:spacing w:line="360" w:lineRule="auto"/>
        <w:rPr>
          <w:szCs w:val="21"/>
        </w:rPr>
      </w:pPr>
      <w:r>
        <w:rPr>
          <w:szCs w:val="21"/>
        </w:rPr>
        <w:t xml:space="preserve">1  </w:t>
      </w:r>
      <w:r>
        <w:rPr>
          <w:rFonts w:hint="eastAsia"/>
          <w:szCs w:val="21"/>
        </w:rPr>
        <w:t>为便于在执行本标准条文时区别对待，对要求严格程度不同的用词说明如下：</w:t>
      </w:r>
    </w:p>
    <w:p>
      <w:pPr>
        <w:tabs>
          <w:tab w:val="left" w:pos="-1620"/>
          <w:tab w:val="left" w:pos="3240"/>
        </w:tabs>
        <w:spacing w:line="360" w:lineRule="auto"/>
        <w:ind w:left="210" w:leftChars="100"/>
        <w:rPr>
          <w:szCs w:val="21"/>
        </w:rPr>
      </w:pPr>
      <w:r>
        <w:rPr>
          <w:rFonts w:hint="eastAsia"/>
          <w:szCs w:val="21"/>
        </w:rPr>
        <w:t>1）表示很严格，非这样做不可的用词：</w:t>
      </w:r>
    </w:p>
    <w:p>
      <w:pPr>
        <w:tabs>
          <w:tab w:val="left" w:pos="-1620"/>
          <w:tab w:val="left" w:pos="3240"/>
        </w:tabs>
        <w:spacing w:line="360" w:lineRule="auto"/>
        <w:ind w:firstLine="210" w:firstLineChars="100"/>
        <w:rPr>
          <w:szCs w:val="21"/>
        </w:rPr>
      </w:pPr>
      <w:r>
        <w:rPr>
          <w:rFonts w:hint="eastAsia"/>
          <w:szCs w:val="21"/>
        </w:rPr>
        <w:t>正面词采用“必须”，反面词采用“严禁”；</w:t>
      </w:r>
    </w:p>
    <w:p>
      <w:pPr>
        <w:tabs>
          <w:tab w:val="left" w:pos="-1620"/>
          <w:tab w:val="left" w:pos="3240"/>
        </w:tabs>
        <w:spacing w:line="360" w:lineRule="auto"/>
        <w:ind w:left="210" w:leftChars="100"/>
        <w:rPr>
          <w:szCs w:val="21"/>
        </w:rPr>
      </w:pPr>
      <w:r>
        <w:rPr>
          <w:rFonts w:hint="eastAsia"/>
          <w:szCs w:val="21"/>
        </w:rPr>
        <w:t>2）表示严格，在正常情况下均应这样做的用词：</w:t>
      </w:r>
    </w:p>
    <w:p>
      <w:pPr>
        <w:tabs>
          <w:tab w:val="left" w:pos="-1620"/>
          <w:tab w:val="left" w:pos="3240"/>
        </w:tabs>
        <w:spacing w:line="360" w:lineRule="auto"/>
        <w:ind w:firstLine="210" w:firstLineChars="100"/>
        <w:rPr>
          <w:szCs w:val="21"/>
        </w:rPr>
      </w:pPr>
      <w:r>
        <w:rPr>
          <w:rFonts w:hint="eastAsia"/>
          <w:szCs w:val="21"/>
        </w:rPr>
        <w:t>正面词采用“应”，反面词采用“不应”或“不得”；</w:t>
      </w:r>
    </w:p>
    <w:p>
      <w:pPr>
        <w:tabs>
          <w:tab w:val="left" w:pos="-1620"/>
          <w:tab w:val="left" w:pos="3240"/>
        </w:tabs>
        <w:spacing w:line="360" w:lineRule="auto"/>
        <w:ind w:left="210" w:leftChars="100"/>
        <w:rPr>
          <w:szCs w:val="21"/>
        </w:rPr>
      </w:pPr>
      <w:r>
        <w:rPr>
          <w:szCs w:val="21"/>
        </w:rPr>
        <w:t>3</w:t>
      </w:r>
      <w:r>
        <w:rPr>
          <w:rFonts w:hint="eastAsia"/>
          <w:szCs w:val="21"/>
        </w:rPr>
        <w:t>）表示允许稍有选择，在条件许可时首先应这样做的用词：</w:t>
      </w:r>
    </w:p>
    <w:p>
      <w:pPr>
        <w:tabs>
          <w:tab w:val="left" w:pos="-1620"/>
          <w:tab w:val="left" w:pos="3240"/>
        </w:tabs>
        <w:spacing w:line="360" w:lineRule="auto"/>
        <w:ind w:firstLine="210" w:firstLineChars="100"/>
        <w:rPr>
          <w:szCs w:val="21"/>
        </w:rPr>
      </w:pPr>
      <w:r>
        <w:rPr>
          <w:rFonts w:hint="eastAsia"/>
          <w:szCs w:val="21"/>
        </w:rPr>
        <w:t>正面词采用“宜”，反面词采用“不宜”；</w:t>
      </w:r>
    </w:p>
    <w:p>
      <w:pPr>
        <w:tabs>
          <w:tab w:val="left" w:pos="-1620"/>
          <w:tab w:val="left" w:pos="3240"/>
        </w:tabs>
        <w:spacing w:line="360" w:lineRule="auto"/>
        <w:ind w:left="210" w:leftChars="100"/>
        <w:rPr>
          <w:szCs w:val="21"/>
        </w:rPr>
      </w:pPr>
      <w:r>
        <w:rPr>
          <w:szCs w:val="21"/>
        </w:rPr>
        <w:t>4</w:t>
      </w:r>
      <w:r>
        <w:rPr>
          <w:rFonts w:hint="eastAsia"/>
          <w:szCs w:val="21"/>
        </w:rPr>
        <w:t>）表示有选择，在一定条件下可以这样做的用词，采用“可”。</w:t>
      </w:r>
    </w:p>
    <w:p>
      <w:pPr>
        <w:tabs>
          <w:tab w:val="left" w:pos="-1620"/>
          <w:tab w:val="left" w:pos="3240"/>
        </w:tabs>
        <w:spacing w:line="360" w:lineRule="auto"/>
        <w:rPr>
          <w:szCs w:val="21"/>
        </w:rPr>
      </w:pPr>
      <w:r>
        <w:rPr>
          <w:szCs w:val="21"/>
        </w:rPr>
        <w:t xml:space="preserve">2  </w:t>
      </w:r>
      <w:r>
        <w:rPr>
          <w:rFonts w:hint="eastAsia"/>
          <w:szCs w:val="21"/>
        </w:rPr>
        <w:t>条文中指明应按其他有关标准规范执行的写法为：“应符合……的规定”或“应按……执行”。</w:t>
      </w:r>
    </w:p>
    <w:p>
      <w:pPr>
        <w:pStyle w:val="2"/>
        <w:numPr>
          <w:ilvl w:val="0"/>
          <w:numId w:val="0"/>
        </w:numPr>
        <w:ind w:left="645" w:leftChars="307" w:firstLine="2715" w:firstLineChars="845"/>
        <w:jc w:val="both"/>
      </w:pPr>
      <w:r>
        <w:rPr>
          <w:szCs w:val="21"/>
        </w:rPr>
        <w:br w:type="page"/>
      </w:r>
      <w:bookmarkStart w:id="98" w:name="_Toc169697348"/>
      <w:bookmarkStart w:id="99" w:name="_Toc5190"/>
      <w:bookmarkStart w:id="100" w:name="_Toc24551"/>
      <w:bookmarkStart w:id="101" w:name="_Toc31300"/>
      <w:bookmarkStart w:id="102" w:name="_Toc21887"/>
      <w:r>
        <w:t>引用</w:t>
      </w:r>
      <w:bookmarkEnd w:id="98"/>
      <w:r>
        <w:t>标准名录</w:t>
      </w:r>
      <w:bookmarkEnd w:id="99"/>
      <w:bookmarkEnd w:id="100"/>
      <w:bookmarkEnd w:id="101"/>
      <w:bookmarkEnd w:id="102"/>
    </w:p>
    <w:p>
      <w:pPr>
        <w:pStyle w:val="62"/>
        <w:spacing w:line="360" w:lineRule="auto"/>
        <w:ind w:firstLine="0"/>
        <w:jc w:val="left"/>
        <w:rPr>
          <w:rFonts w:hint="eastAsia" w:hAnsiTheme="minorEastAsia" w:eastAsiaTheme="minorEastAsia"/>
        </w:rPr>
      </w:pPr>
      <w:r>
        <w:rPr>
          <w:rFonts w:hint="eastAsia" w:hAnsiTheme="minorEastAsia" w:eastAsiaTheme="minorEastAsia"/>
        </w:rPr>
        <w:t>《</w:t>
      </w:r>
      <w:r>
        <w:rPr>
          <w:rFonts w:hAnsiTheme="minorEastAsia" w:eastAsiaTheme="minorEastAsia"/>
        </w:rPr>
        <w:t>固定式电子设备用锂离子电池和电池组安全技术规范</w:t>
      </w:r>
      <w:r>
        <w:rPr>
          <w:rFonts w:hint="eastAsia" w:hAnsiTheme="minorEastAsia" w:eastAsiaTheme="minorEastAsia"/>
        </w:rPr>
        <w:t>》</w:t>
      </w:r>
      <w:r>
        <w:rPr>
          <w:rFonts w:eastAsiaTheme="minorEastAsia"/>
        </w:rPr>
        <w:t>GB 40165</w:t>
      </w:r>
    </w:p>
    <w:p>
      <w:pPr>
        <w:pStyle w:val="62"/>
        <w:spacing w:line="360" w:lineRule="auto"/>
        <w:ind w:firstLine="0"/>
        <w:jc w:val="left"/>
        <w:rPr>
          <w:rFonts w:hint="eastAsia" w:hAnsiTheme="minorEastAsia" w:eastAsiaTheme="minorEastAsia"/>
        </w:rPr>
      </w:pPr>
      <w:r>
        <w:rPr>
          <w:rFonts w:hint="eastAsia" w:hAnsiTheme="minorEastAsia" w:eastAsiaTheme="minorEastAsia"/>
        </w:rPr>
        <w:t>《音视频</w:t>
      </w:r>
      <w:r>
        <w:rPr>
          <w:rFonts w:hAnsiTheme="minorEastAsia" w:eastAsiaTheme="minorEastAsia"/>
        </w:rPr>
        <w:t>、信息技术和通信技术设备</w:t>
      </w:r>
      <w:r>
        <w:rPr>
          <w:rFonts w:hint="eastAsia" w:hAnsiTheme="minorEastAsia" w:eastAsiaTheme="minorEastAsia"/>
        </w:rPr>
        <w:t xml:space="preserve"> 第1部分：安全要求》</w:t>
      </w:r>
      <w:r>
        <w:rPr>
          <w:rFonts w:eastAsiaTheme="minorEastAsia"/>
        </w:rPr>
        <w:t>GB</w:t>
      </w:r>
      <w:r>
        <w:rPr>
          <w:rFonts w:hint="eastAsia" w:eastAsiaTheme="minorEastAsia"/>
          <w:lang w:val="en-US" w:eastAsia="zh-CN"/>
        </w:rPr>
        <w:t xml:space="preserve"> </w:t>
      </w:r>
      <w:r>
        <w:rPr>
          <w:rFonts w:hint="eastAsia" w:eastAsiaTheme="minorEastAsia"/>
        </w:rPr>
        <w:t>4943.1</w:t>
      </w:r>
    </w:p>
    <w:p>
      <w:pPr>
        <w:pStyle w:val="62"/>
        <w:spacing w:line="360" w:lineRule="auto"/>
        <w:ind w:firstLine="0"/>
        <w:jc w:val="left"/>
        <w:rPr>
          <w:rFonts w:eastAsiaTheme="minorEastAsia"/>
        </w:rPr>
      </w:pPr>
      <w:r>
        <w:rPr>
          <w:rFonts w:hint="eastAsia" w:hAnsiTheme="minorEastAsia" w:eastAsiaTheme="minorEastAsia"/>
        </w:rPr>
        <w:t>《</w:t>
      </w:r>
      <w:r>
        <w:rPr>
          <w:rFonts w:hAnsiTheme="minorEastAsia" w:eastAsiaTheme="minorEastAsia"/>
        </w:rPr>
        <w:t>电力储能用电池管理系统</w:t>
      </w:r>
      <w:r>
        <w:rPr>
          <w:rFonts w:hint="eastAsia" w:hAnsiTheme="minorEastAsia" w:eastAsiaTheme="minorEastAsia"/>
        </w:rPr>
        <w:t>》</w:t>
      </w:r>
      <w:r>
        <w:rPr>
          <w:rFonts w:eastAsiaTheme="minorEastAsia"/>
        </w:rPr>
        <w:t>GB/T 34131</w:t>
      </w:r>
    </w:p>
    <w:p>
      <w:pPr>
        <w:pStyle w:val="62"/>
        <w:spacing w:line="360" w:lineRule="auto"/>
        <w:ind w:firstLine="0"/>
        <w:jc w:val="left"/>
        <w:rPr>
          <w:rFonts w:eastAsiaTheme="minorEastAsia"/>
        </w:rPr>
      </w:pPr>
      <w:r>
        <w:rPr>
          <w:rFonts w:hint="eastAsia" w:hAnsiTheme="minorEastAsia" w:eastAsiaTheme="minorEastAsia"/>
        </w:rPr>
        <w:t>《</w:t>
      </w:r>
      <w:r>
        <w:rPr>
          <w:rFonts w:hAnsiTheme="minorEastAsia" w:eastAsiaTheme="minorEastAsia"/>
        </w:rPr>
        <w:t>电力储能用锂离子电池</w:t>
      </w:r>
      <w:r>
        <w:rPr>
          <w:rFonts w:hint="eastAsia" w:hAnsiTheme="minorEastAsia" w:eastAsiaTheme="minorEastAsia"/>
        </w:rPr>
        <w:t>》</w:t>
      </w:r>
      <w:r>
        <w:rPr>
          <w:rFonts w:eastAsiaTheme="minorEastAsia"/>
        </w:rPr>
        <w:t>GB/T 36276</w:t>
      </w:r>
    </w:p>
    <w:p>
      <w:pPr>
        <w:pStyle w:val="62"/>
        <w:spacing w:line="360" w:lineRule="auto"/>
        <w:ind w:firstLine="0"/>
        <w:jc w:val="left"/>
        <w:rPr>
          <w:rFonts w:eastAsiaTheme="minorEastAsia"/>
        </w:rPr>
      </w:pPr>
      <w:r>
        <w:rPr>
          <w:rFonts w:hint="eastAsia" w:hAnsiTheme="minorEastAsia" w:eastAsiaTheme="minorEastAsia"/>
        </w:rPr>
        <w:t>《</w:t>
      </w:r>
      <w:r>
        <w:rPr>
          <w:rFonts w:hAnsiTheme="minorEastAsia" w:eastAsiaTheme="minorEastAsia"/>
        </w:rPr>
        <w:t>锂离子电池组安全设计指南</w:t>
      </w:r>
      <w:r>
        <w:rPr>
          <w:rFonts w:hint="eastAsia" w:hAnsiTheme="minorEastAsia" w:eastAsiaTheme="minorEastAsia"/>
        </w:rPr>
        <w:t>》</w:t>
      </w:r>
      <w:r>
        <w:rPr>
          <w:rFonts w:eastAsiaTheme="minorEastAsia"/>
        </w:rPr>
        <w:t xml:space="preserve">GB/T </w:t>
      </w:r>
      <w:r>
        <w:rPr>
          <w:rFonts w:eastAsiaTheme="minorEastAsia"/>
          <w:color w:val="333333"/>
          <w:szCs w:val="21"/>
          <w:shd w:val="clear" w:color="auto" w:fill="FFFFFF"/>
        </w:rPr>
        <w:t>42728</w:t>
      </w:r>
    </w:p>
    <w:p>
      <w:pPr>
        <w:pStyle w:val="62"/>
        <w:spacing w:line="360" w:lineRule="auto"/>
        <w:ind w:firstLine="0"/>
        <w:jc w:val="left"/>
        <w:rPr>
          <w:rFonts w:eastAsiaTheme="minorEastAsia"/>
        </w:rPr>
      </w:pPr>
      <w:r>
        <w:rPr>
          <w:rFonts w:hint="eastAsia" w:hAnsiTheme="minorEastAsia" w:eastAsiaTheme="minorEastAsia"/>
        </w:rPr>
        <w:t>《</w:t>
      </w:r>
      <w:r>
        <w:rPr>
          <w:rFonts w:hAnsiTheme="minorEastAsia" w:eastAsiaTheme="minorEastAsia"/>
        </w:rPr>
        <w:t>锂离子电池和电池组安全使用指南</w:t>
      </w:r>
      <w:r>
        <w:rPr>
          <w:rFonts w:hint="eastAsia" w:hAnsiTheme="minorEastAsia" w:eastAsiaTheme="minorEastAsia"/>
        </w:rPr>
        <w:t>》</w:t>
      </w:r>
      <w:r>
        <w:rPr>
          <w:rFonts w:eastAsiaTheme="minorEastAsia"/>
        </w:rPr>
        <w:t xml:space="preserve">GB/T </w:t>
      </w:r>
      <w:r>
        <w:rPr>
          <w:rFonts w:eastAsiaTheme="minorEastAsia"/>
          <w:color w:val="333333"/>
          <w:szCs w:val="21"/>
          <w:shd w:val="clear" w:color="auto" w:fill="FFFFFF"/>
        </w:rPr>
        <w:t>42729</w:t>
      </w:r>
    </w:p>
    <w:p>
      <w:pPr>
        <w:pStyle w:val="62"/>
        <w:spacing w:line="360" w:lineRule="auto"/>
        <w:ind w:firstLine="0"/>
        <w:jc w:val="left"/>
        <w:rPr>
          <w:rFonts w:eastAsiaTheme="minorEastAsia"/>
        </w:rPr>
      </w:pPr>
      <w:r>
        <w:rPr>
          <w:rFonts w:hint="eastAsia" w:hAnsiTheme="minorEastAsia" w:eastAsiaTheme="minorEastAsia"/>
        </w:rPr>
        <w:t>《</w:t>
      </w:r>
      <w:r>
        <w:rPr>
          <w:rFonts w:hAnsiTheme="minorEastAsia" w:eastAsiaTheme="minorEastAsia"/>
          <w:bCs/>
        </w:rPr>
        <w:t>通信用磷酸铁锂电池组第</w:t>
      </w:r>
      <w:r>
        <w:rPr>
          <w:rFonts w:eastAsiaTheme="minorEastAsia"/>
          <w:bCs/>
        </w:rPr>
        <w:t>1</w:t>
      </w:r>
      <w:r>
        <w:rPr>
          <w:rFonts w:hAnsiTheme="minorEastAsia" w:eastAsiaTheme="minorEastAsia"/>
          <w:bCs/>
        </w:rPr>
        <w:t>部分：集成式电池组</w:t>
      </w:r>
      <w:r>
        <w:rPr>
          <w:rFonts w:hint="eastAsia" w:hAnsiTheme="minorEastAsia" w:eastAsiaTheme="minorEastAsia"/>
        </w:rPr>
        <w:t>》</w:t>
      </w:r>
      <w:r>
        <w:rPr>
          <w:rFonts w:eastAsiaTheme="minorEastAsia"/>
          <w:color w:val="333333"/>
          <w:szCs w:val="21"/>
          <w:shd w:val="clear" w:color="auto" w:fill="FFFFFF"/>
        </w:rPr>
        <w:t>YD/T 2344.1</w:t>
      </w:r>
    </w:p>
    <w:p>
      <w:pPr>
        <w:pStyle w:val="62"/>
        <w:spacing w:line="360" w:lineRule="auto"/>
        <w:ind w:firstLine="0"/>
        <w:jc w:val="left"/>
        <w:rPr>
          <w:rFonts w:eastAsiaTheme="minorEastAsia"/>
          <w:szCs w:val="21"/>
        </w:rPr>
      </w:pPr>
      <w:r>
        <w:rPr>
          <w:rFonts w:hint="eastAsia" w:hAnsiTheme="minorEastAsia" w:eastAsiaTheme="minorEastAsia"/>
        </w:rPr>
        <w:t>《</w:t>
      </w:r>
      <w:r>
        <w:rPr>
          <w:rFonts w:hAnsiTheme="minorEastAsia" w:eastAsiaTheme="minorEastAsia"/>
          <w:color w:val="000000"/>
          <w:kern w:val="0"/>
          <w:szCs w:val="21"/>
        </w:rPr>
        <w:t>通信用磷酸铁锂电池组第</w:t>
      </w:r>
      <w:r>
        <w:rPr>
          <w:rFonts w:eastAsiaTheme="minorEastAsia"/>
          <w:color w:val="000000"/>
          <w:kern w:val="0"/>
          <w:szCs w:val="21"/>
        </w:rPr>
        <w:t>2</w:t>
      </w:r>
      <w:r>
        <w:rPr>
          <w:rFonts w:hAnsiTheme="minorEastAsia" w:eastAsiaTheme="minorEastAsia"/>
          <w:color w:val="000000"/>
          <w:kern w:val="0"/>
          <w:szCs w:val="21"/>
        </w:rPr>
        <w:t>部分：分立式电池组</w:t>
      </w:r>
      <w:r>
        <w:rPr>
          <w:rFonts w:hint="eastAsia" w:hAnsiTheme="minorEastAsia" w:eastAsiaTheme="minorEastAsia"/>
        </w:rPr>
        <w:t>》</w:t>
      </w:r>
      <w:r>
        <w:rPr>
          <w:rFonts w:eastAsiaTheme="minorEastAsia"/>
          <w:szCs w:val="21"/>
        </w:rPr>
        <w:tab/>
      </w:r>
      <w:r>
        <w:rPr>
          <w:rFonts w:eastAsiaTheme="minorEastAsia"/>
          <w:color w:val="000000"/>
          <w:kern w:val="0"/>
          <w:szCs w:val="21"/>
        </w:rPr>
        <w:t>YD/T 2344.2</w:t>
      </w:r>
    </w:p>
    <w:p>
      <w:pPr>
        <w:pStyle w:val="62"/>
        <w:spacing w:line="360" w:lineRule="auto"/>
        <w:ind w:firstLine="0"/>
        <w:jc w:val="left"/>
        <w:rPr>
          <w:rFonts w:eastAsiaTheme="minorEastAsia"/>
        </w:rPr>
      </w:pPr>
      <w:r>
        <w:rPr>
          <w:rFonts w:hint="eastAsia" w:hAnsiTheme="minorEastAsia" w:eastAsiaTheme="minorEastAsia"/>
        </w:rPr>
        <w:t>《</w:t>
      </w:r>
      <w:r>
        <w:rPr>
          <w:rFonts w:hAnsiTheme="minorEastAsia" w:eastAsiaTheme="minorEastAsia"/>
          <w:color w:val="000000"/>
          <w:kern w:val="0"/>
          <w:szCs w:val="21"/>
        </w:rPr>
        <w:t>电力用磷酸铁锂电池直流电源技术规定</w:t>
      </w:r>
      <w:r>
        <w:rPr>
          <w:rFonts w:hint="eastAsia" w:hAnsiTheme="minorEastAsia" w:eastAsiaTheme="minorEastAsia"/>
        </w:rPr>
        <w:t>》</w:t>
      </w:r>
      <w:r>
        <w:rPr>
          <w:rFonts w:eastAsiaTheme="minorEastAsia"/>
          <w:color w:val="000000"/>
          <w:kern w:val="0"/>
          <w:szCs w:val="21"/>
        </w:rPr>
        <w:t>T/CEC449</w:t>
      </w:r>
    </w:p>
    <w:sectPr>
      <w:footerReference r:id="rId13" w:type="default"/>
      <w:pgSz w:w="11907" w:h="16839"/>
      <w:pgMar w:top="1440" w:right="1797" w:bottom="1440" w:left="1797" w:header="850" w:footer="584" w:gutter="0"/>
      <w:pgNumType w:fmt="decimal" w:start="1"/>
      <w:cols w:space="425" w:num="1"/>
      <w:docGrid w:type="lines"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imesNewRoman">
    <w:altName w:val="Times New Roman"/>
    <w:panose1 w:val="00000000000000000000"/>
    <w:charset w:val="00"/>
    <w:family w:val="roman"/>
    <w:pitch w:val="default"/>
    <w:sig w:usb0="00000000" w:usb1="00000000" w:usb2="00000000" w:usb3="00000000" w:csb0="00000000" w:csb1="00000000"/>
  </w:font>
  <w:font w:name="FZSSJW--GB1-0">
    <w:altName w:val="Times New Roman"/>
    <w:panose1 w:val="00000000000000000000"/>
    <w:charset w:val="00"/>
    <w:family w:val="roman"/>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Elephant">
    <w:panose1 w:val="02020904090505020303"/>
    <w:charset w:val="00"/>
    <w:family w:val="roman"/>
    <w:pitch w:val="default"/>
    <w:sig w:usb0="00000003" w:usb1="00000000" w:usb2="00000000" w:usb3="00000000" w:csb0="20000001" w:csb1="00000000"/>
  </w:font>
  <w:font w:name="仿宋_GB2312">
    <w:altName w:val="仿宋"/>
    <w:panose1 w:val="02010609030101010101"/>
    <w:charset w:val="86"/>
    <w:family w:val="modern"/>
    <w:pitch w:val="default"/>
    <w:sig w:usb0="00000000" w:usb1="00000000" w:usb2="00000000" w:usb3="00000000" w:csb0="00040000" w:csb1="00000000"/>
  </w:font>
  <w:font w:name="MS PGothic">
    <w:panose1 w:val="020B0600070205080204"/>
    <w:charset w:val="80"/>
    <w:family w:val="auto"/>
    <w:pitch w:val="default"/>
    <w:sig w:usb0="E00002FF" w:usb1="6AC7FDFB" w:usb2="08000012" w:usb3="00000000" w:csb0="4002009F" w:csb1="DFD7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402518316"/>
                          </w:sdtPr>
                          <w:sdtContent>
                            <w:p>
                              <w:pPr>
                                <w:pStyle w:val="26"/>
                              </w:pPr>
                              <w:r>
                                <w:fldChar w:fldCharType="begin"/>
                              </w:r>
                              <w:r>
                                <w:instrText xml:space="preserve">PAGE   \* MERGEFORMAT</w:instrText>
                              </w:r>
                              <w:r>
                                <w:fldChar w:fldCharType="separate"/>
                              </w:r>
                              <w:r>
                                <w:rPr>
                                  <w:lang w:val="zh-CN"/>
                                </w:rPr>
                                <w:t>31</w:t>
                              </w:r>
                              <w:r>
                                <w:rPr>
                                  <w:lang w:val="zh-CN"/>
                                </w:rPr>
                                <w:fldChar w:fldCharType="end"/>
                              </w:r>
                            </w:p>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sdt>
                    <w:sdtPr>
                      <w:id w:val="-402518316"/>
                    </w:sdtPr>
                    <w:sdtContent>
                      <w:p>
                        <w:pPr>
                          <w:pStyle w:val="26"/>
                        </w:pPr>
                        <w:r>
                          <w:fldChar w:fldCharType="begin"/>
                        </w:r>
                        <w:r>
                          <w:instrText xml:space="preserve">PAGE   \* MERGEFORMAT</w:instrText>
                        </w:r>
                        <w:r>
                          <w:fldChar w:fldCharType="separate"/>
                        </w:r>
                        <w:r>
                          <w:rPr>
                            <w:lang w:val="zh-CN"/>
                          </w:rPr>
                          <w:t>31</w:t>
                        </w:r>
                        <w:r>
                          <w:rPr>
                            <w:lang w:val="zh-CN"/>
                          </w:rPr>
                          <w:fldChar w:fldCharType="end"/>
                        </w:r>
                      </w:p>
                    </w:sdtContent>
                  </w:sdt>
                  <w:p/>
                </w:txbxContent>
              </v:textbox>
            </v:shape>
          </w:pict>
        </mc:Fallback>
      </mc:AlternateContent>
    </w:r>
  </w:p>
  <w:p>
    <w:pPr>
      <w:pStyle w:val="2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84826253"/>
    </w:sdtPr>
    <w:sdtContent>
      <w:p>
        <w:pPr>
          <w:pStyle w:val="26"/>
        </w:pPr>
        <w:r>
          <w:fldChar w:fldCharType="begin"/>
        </w:r>
        <w:r>
          <w:instrText xml:space="preserve">PAGE   \* MERGEFORMAT</w:instrText>
        </w:r>
        <w:r>
          <w:fldChar w:fldCharType="separate"/>
        </w:r>
        <w:r>
          <w:rPr>
            <w:lang w:val="zh-CN"/>
          </w:rPr>
          <w:t>28</w:t>
        </w:r>
        <w:r>
          <w:rPr>
            <w:lang w:val="zh-CN"/>
          </w:rPr>
          <w:fldChar w:fldCharType="end"/>
        </w:r>
      </w:p>
    </w:sdtContent>
  </w:sdt>
  <w:p>
    <w:pPr>
      <w:pStyle w:val="2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p>
  <w:p>
    <w:pPr>
      <w:pStyle w:val="2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rPr>
        <w:rStyle w:val="39"/>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rPr>
        <w:rStyle w:val="39"/>
        <w:szCs w:val="32"/>
      </w:rPr>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2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rPr>
        <w:rStyle w:val="39"/>
        <w:szCs w:val="32"/>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6"/>
                          </w:pPr>
                          <w:r>
                            <w:fldChar w:fldCharType="begin"/>
                          </w:r>
                          <w:r>
                            <w:instrText xml:space="preserve">PAGE   \* MERGEFORMAT</w:instrText>
                          </w:r>
                          <w:r>
                            <w:fldChar w:fldCharType="separate"/>
                          </w:r>
                          <w:r>
                            <w:rPr>
                              <w:lang w:val="zh-CN"/>
                            </w:rPr>
                            <w:t>2</w:t>
                          </w:r>
                          <w:r>
                            <w:rPr>
                              <w:lang w:val="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QmRUUAgAAEwQAAA4AAABkcnMvZTJvRG9jLnhtbK1TTY7TMBTeI3EH&#10;y3uatKi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9fT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XtCZFRQCAAATBAAADgAAAAAAAAAB&#10;ACAAAAAfAQAAZHJzL2Uyb0RvYy54bWxQSwUGAAAAAAYABgBZAQAApQUAAAAA&#10;">
              <v:fill on="f" focussize="0,0"/>
              <v:stroke on="f" weight="0.5pt"/>
              <v:imagedata o:title=""/>
              <o:lock v:ext="edit" aspectratio="f"/>
              <v:textbox inset="0mm,0mm,0mm,0mm" style="mso-fit-shape-to-text:t;">
                <w:txbxContent>
                  <w:p>
                    <w:pPr>
                      <w:pStyle w:val="26"/>
                    </w:pPr>
                    <w:r>
                      <w:fldChar w:fldCharType="begin"/>
                    </w:r>
                    <w:r>
                      <w:instrText xml:space="preserve">PAGE   \* MERGEFORMAT</w:instrText>
                    </w:r>
                    <w:r>
                      <w:fldChar w:fldCharType="separate"/>
                    </w:r>
                    <w:r>
                      <w:rPr>
                        <w:lang w:val="zh-CN"/>
                      </w:rPr>
                      <w:t>2</w:t>
                    </w:r>
                    <w:r>
                      <w:rPr>
                        <w:lang w:val="zh-CN"/>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rPr>
        <w:rStyle w:val="39"/>
        <w:szCs w:val="32"/>
      </w:rP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6"/>
                          </w:pPr>
                          <w:r>
                            <w:fldChar w:fldCharType="begin"/>
                          </w:r>
                          <w:r>
                            <w:instrText xml:space="preserve">PAGE   \* MERGEFORMAT</w:instrText>
                          </w:r>
                          <w:r>
                            <w:fldChar w:fldCharType="separate"/>
                          </w:r>
                          <w:r>
                            <w:rPr>
                              <w:lang w:val="zh-CN"/>
                            </w:rPr>
                            <w:t>2</w:t>
                          </w:r>
                          <w:r>
                            <w:rPr>
                              <w:lang w:val="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R1yZaEwIAABMEAAAOAAAAAAAAAAEA&#10;IAAAAB8BAABkcnMvZTJvRG9jLnhtbFBLBQYAAAAABgAGAFkBAACkBQAAAAA=&#10;">
              <v:fill on="f" focussize="0,0"/>
              <v:stroke on="f" weight="0.5pt"/>
              <v:imagedata o:title=""/>
              <o:lock v:ext="edit" aspectratio="f"/>
              <v:textbox inset="0mm,0mm,0mm,0mm" style="mso-fit-shape-to-text:t;">
                <w:txbxContent>
                  <w:p>
                    <w:pPr>
                      <w:pStyle w:val="26"/>
                    </w:pPr>
                    <w:r>
                      <w:fldChar w:fldCharType="begin"/>
                    </w:r>
                    <w:r>
                      <w:instrText xml:space="preserve">PAGE   \* MERGEFORMAT</w:instrText>
                    </w:r>
                    <w:r>
                      <w:fldChar w:fldCharType="separate"/>
                    </w:r>
                    <w:r>
                      <w:rPr>
                        <w:lang w:val="zh-CN"/>
                      </w:rPr>
                      <w:t>2</w:t>
                    </w:r>
                    <w:r>
                      <w:rPr>
                        <w:lang w:val="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43AF1F8"/>
    <w:multiLevelType w:val="multilevel"/>
    <w:tmpl w:val="A43AF1F8"/>
    <w:lvl w:ilvl="0" w:tentative="0">
      <w:start w:val="1"/>
      <w:numFmt w:val="decimal"/>
      <w:pStyle w:val="2"/>
      <w:lvlText w:val="%1"/>
      <w:lvlJc w:val="left"/>
      <w:pPr>
        <w:ind w:left="645" w:hanging="645"/>
      </w:pPr>
      <w:rPr>
        <w:rFonts w:hint="default" w:cs="Times New Roman"/>
        <w:b/>
      </w:rPr>
    </w:lvl>
    <w:lvl w:ilvl="1" w:tentative="0">
      <w:start w:val="1"/>
      <w:numFmt w:val="decimal"/>
      <w:lvlText w:val="%1.%2"/>
      <w:lvlJc w:val="left"/>
      <w:pPr>
        <w:ind w:left="645" w:hanging="645"/>
      </w:pPr>
      <w:rPr>
        <w:rFonts w:hint="default" w:cs="Times New Roman"/>
        <w:b/>
      </w:rPr>
    </w:lvl>
    <w:lvl w:ilvl="2" w:tentative="0">
      <w:start w:val="1"/>
      <w:numFmt w:val="decimal"/>
      <w:lvlRestart w:val="0"/>
      <w:pStyle w:val="4"/>
      <w:lvlText w:val="%1.%2.%3"/>
      <w:lvlJc w:val="left"/>
      <w:pPr>
        <w:ind w:left="567" w:hanging="567"/>
      </w:pPr>
      <w:rPr>
        <w:rFonts w:hint="default" w:ascii="Times New Roman" w:hAnsi="Times New Roman" w:cs="Times New Roman"/>
        <w:b/>
      </w:rPr>
    </w:lvl>
    <w:lvl w:ilvl="3" w:tentative="0">
      <w:start w:val="1"/>
      <w:numFmt w:val="decimal"/>
      <w:lvlText w:val="%1.%2.%3.%4"/>
      <w:lvlJc w:val="left"/>
      <w:pPr>
        <w:ind w:left="720" w:hanging="720"/>
      </w:pPr>
      <w:rPr>
        <w:rFonts w:hint="default" w:cs="Times New Roman"/>
        <w:b/>
      </w:rPr>
    </w:lvl>
    <w:lvl w:ilvl="4" w:tentative="0">
      <w:start w:val="1"/>
      <w:numFmt w:val="decimal"/>
      <w:lvlText w:val="%1.%2.%3.%4.%5"/>
      <w:lvlJc w:val="left"/>
      <w:pPr>
        <w:ind w:left="1080" w:hanging="1080"/>
      </w:pPr>
      <w:rPr>
        <w:rFonts w:hint="default" w:cs="Times New Roman"/>
        <w:b/>
      </w:rPr>
    </w:lvl>
    <w:lvl w:ilvl="5" w:tentative="0">
      <w:start w:val="1"/>
      <w:numFmt w:val="decimal"/>
      <w:lvlText w:val="%1.%2.%3.%4.%5.%6"/>
      <w:lvlJc w:val="left"/>
      <w:pPr>
        <w:ind w:left="1080" w:hanging="1080"/>
      </w:pPr>
      <w:rPr>
        <w:rFonts w:hint="default" w:cs="Times New Roman"/>
        <w:b/>
      </w:rPr>
    </w:lvl>
    <w:lvl w:ilvl="6" w:tentative="0">
      <w:start w:val="1"/>
      <w:numFmt w:val="decimal"/>
      <w:lvlText w:val="%1.%2.%3.%4.%5.%6.%7"/>
      <w:lvlJc w:val="left"/>
      <w:pPr>
        <w:ind w:left="1080" w:hanging="1080"/>
      </w:pPr>
      <w:rPr>
        <w:rFonts w:hint="default" w:cs="Times New Roman"/>
        <w:b/>
      </w:rPr>
    </w:lvl>
    <w:lvl w:ilvl="7" w:tentative="0">
      <w:start w:val="1"/>
      <w:numFmt w:val="decimal"/>
      <w:lvlText w:val="%1.%2.%3.%4.%5.%6.%7.%8"/>
      <w:lvlJc w:val="left"/>
      <w:pPr>
        <w:ind w:left="1440" w:hanging="1440"/>
      </w:pPr>
      <w:rPr>
        <w:rFonts w:hint="default" w:cs="Times New Roman"/>
        <w:b/>
      </w:rPr>
    </w:lvl>
    <w:lvl w:ilvl="8" w:tentative="0">
      <w:start w:val="1"/>
      <w:numFmt w:val="decimal"/>
      <w:lvlText w:val="%1.%2.%3.%4.%5.%6.%7.%8.%9"/>
      <w:lvlJc w:val="left"/>
      <w:pPr>
        <w:ind w:left="1440" w:hanging="1440"/>
      </w:pPr>
      <w:rPr>
        <w:rFonts w:hint="default" w:cs="Times New Roman"/>
        <w:b/>
      </w:rPr>
    </w:lvl>
  </w:abstractNum>
  <w:abstractNum w:abstractNumId="1">
    <w:nsid w:val="02E250EB"/>
    <w:multiLevelType w:val="multilevel"/>
    <w:tmpl w:val="02E250EB"/>
    <w:lvl w:ilvl="0" w:tentative="0">
      <w:start w:val="1"/>
      <w:numFmt w:val="lowerLetter"/>
      <w:suff w:val="nothing"/>
      <w:lvlText w:val="　%1)"/>
      <w:lvlJc w:val="left"/>
      <w:pPr>
        <w:ind w:left="0" w:firstLine="0"/>
      </w:pPr>
      <w:rPr>
        <w:rFonts w:hint="eastAsia"/>
      </w:rPr>
    </w:lvl>
    <w:lvl w:ilvl="1" w:tentative="0">
      <w:start w:val="1"/>
      <w:numFmt w:val="decimal"/>
      <w:pStyle w:val="98"/>
      <w:suff w:val="nothing"/>
      <w:lvlText w:val="　　　　%2)　"/>
      <w:lvlJc w:val="left"/>
      <w:pPr>
        <w:ind w:left="1259" w:hanging="1259"/>
      </w:pPr>
      <w:rPr>
        <w:rFonts w:hint="eastAsia"/>
      </w:rPr>
    </w:lvl>
    <w:lvl w:ilvl="2" w:tentative="0">
      <w:start w:val="1"/>
      <w:numFmt w:val="decimal"/>
      <w:lvlText w:val="%3."/>
      <w:lvlJc w:val="left"/>
      <w:pPr>
        <w:tabs>
          <w:tab w:val="left" w:pos="2126"/>
        </w:tabs>
        <w:ind w:left="1701" w:firstLine="0"/>
      </w:pPr>
      <w:rPr>
        <w:rFonts w:hint="eastAsia"/>
      </w:rPr>
    </w:lvl>
    <w:lvl w:ilvl="3" w:tentative="0">
      <w:start w:val="1"/>
      <w:numFmt w:val="lowerLetter"/>
      <w:lvlText w:val="%4)"/>
      <w:lvlJc w:val="left"/>
      <w:pPr>
        <w:tabs>
          <w:tab w:val="left" w:pos="2976"/>
        </w:tabs>
        <w:ind w:left="2551" w:firstLine="0"/>
      </w:pPr>
      <w:rPr>
        <w:rFonts w:hint="eastAsia"/>
      </w:rPr>
    </w:lvl>
    <w:lvl w:ilvl="4" w:tentative="0">
      <w:start w:val="1"/>
      <w:numFmt w:val="decimal"/>
      <w:lvlText w:val="(%5)"/>
      <w:lvlJc w:val="left"/>
      <w:pPr>
        <w:tabs>
          <w:tab w:val="left" w:pos="3827"/>
        </w:tabs>
        <w:ind w:left="3402" w:firstLine="0"/>
      </w:pPr>
      <w:rPr>
        <w:rFonts w:hint="eastAsia"/>
      </w:rPr>
    </w:lvl>
    <w:lvl w:ilvl="5" w:tentative="0">
      <w:start w:val="1"/>
      <w:numFmt w:val="lowerLetter"/>
      <w:lvlText w:val="(%6)"/>
      <w:lvlJc w:val="left"/>
      <w:pPr>
        <w:tabs>
          <w:tab w:val="left" w:pos="4677"/>
        </w:tabs>
        <w:ind w:left="4252" w:firstLine="0"/>
      </w:pPr>
      <w:rPr>
        <w:rFonts w:hint="eastAsia"/>
      </w:rPr>
    </w:lvl>
    <w:lvl w:ilvl="6" w:tentative="0">
      <w:start w:val="1"/>
      <w:numFmt w:val="lowerRoman"/>
      <w:lvlText w:val="(%7)"/>
      <w:lvlJc w:val="left"/>
      <w:pPr>
        <w:tabs>
          <w:tab w:val="left" w:pos="5528"/>
        </w:tabs>
        <w:ind w:left="5102" w:firstLine="0"/>
      </w:pPr>
      <w:rPr>
        <w:rFonts w:hint="eastAsia"/>
      </w:rPr>
    </w:lvl>
    <w:lvl w:ilvl="7" w:tentative="0">
      <w:start w:val="1"/>
      <w:numFmt w:val="lowerLetter"/>
      <w:lvlText w:val="(%8)"/>
      <w:lvlJc w:val="left"/>
      <w:pPr>
        <w:tabs>
          <w:tab w:val="left" w:pos="6378"/>
        </w:tabs>
        <w:ind w:left="5953" w:firstLine="0"/>
      </w:pPr>
      <w:rPr>
        <w:rFonts w:hint="eastAsia"/>
      </w:rPr>
    </w:lvl>
    <w:lvl w:ilvl="8" w:tentative="0">
      <w:start w:val="1"/>
      <w:numFmt w:val="lowerRoman"/>
      <w:lvlText w:val="(%9)"/>
      <w:lvlJc w:val="left"/>
      <w:pPr>
        <w:tabs>
          <w:tab w:val="left" w:pos="7228"/>
        </w:tabs>
        <w:ind w:left="6803" w:firstLine="0"/>
      </w:pPr>
      <w:rPr>
        <w:rFonts w:hint="eastAsia"/>
      </w:rPr>
    </w:lvl>
  </w:abstractNum>
  <w:abstractNum w:abstractNumId="2">
    <w:nsid w:val="053D1FAF"/>
    <w:multiLevelType w:val="multilevel"/>
    <w:tmpl w:val="053D1FAF"/>
    <w:lvl w:ilvl="0" w:tentative="0">
      <w:start w:val="1"/>
      <w:numFmt w:val="decimal"/>
      <w:pStyle w:val="127"/>
      <w:suff w:val="nothing"/>
      <w:lvlText w:val="附件 %1"/>
      <w:lvlJc w:val="center"/>
      <w:pPr>
        <w:ind w:left="0" w:firstLine="1259"/>
      </w:pPr>
      <w:rPr>
        <w:rFonts w:hint="default" w:ascii="Arial" w:hAnsi="Arial" w:eastAsia="黑体"/>
        <w:b w:val="0"/>
        <w:i w:val="0"/>
        <w:sz w:val="52"/>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3">
    <w:nsid w:val="21D4798B"/>
    <w:multiLevelType w:val="multilevel"/>
    <w:tmpl w:val="21D4798B"/>
    <w:lvl w:ilvl="0" w:tentative="0">
      <w:start w:val="1"/>
      <w:numFmt w:val="none"/>
      <w:pStyle w:val="119"/>
      <w:lvlText w:val="%1　　　　──"/>
      <w:lvlJc w:val="left"/>
      <w:pPr>
        <w:tabs>
          <w:tab w:val="left" w:pos="1440"/>
        </w:tabs>
        <w:ind w:left="1259" w:hanging="1259"/>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317E5B8C"/>
    <w:multiLevelType w:val="multilevel"/>
    <w:tmpl w:val="317E5B8C"/>
    <w:lvl w:ilvl="0" w:tentative="0">
      <w:start w:val="1"/>
      <w:numFmt w:val="lowerLetter"/>
      <w:pStyle w:val="109"/>
      <w:suff w:val="nothing"/>
      <w:lvlText w:val="　　%1)　"/>
      <w:lvlJc w:val="left"/>
      <w:pPr>
        <w:ind w:left="839" w:hanging="839"/>
      </w:pPr>
      <w:rPr>
        <w:rFonts w:hint="eastAsia"/>
      </w:rPr>
    </w:lvl>
    <w:lvl w:ilvl="1" w:tentative="0">
      <w:start w:val="1"/>
      <w:numFmt w:val="upperLetter"/>
      <w:lvlText w:val="%2."/>
      <w:lvlJc w:val="left"/>
      <w:pPr>
        <w:tabs>
          <w:tab w:val="left" w:pos="1276"/>
        </w:tabs>
        <w:ind w:left="851" w:firstLine="0"/>
      </w:pPr>
      <w:rPr>
        <w:rFonts w:hint="eastAsia"/>
      </w:rPr>
    </w:lvl>
    <w:lvl w:ilvl="2" w:tentative="0">
      <w:start w:val="1"/>
      <w:numFmt w:val="decimal"/>
      <w:lvlText w:val="%3."/>
      <w:lvlJc w:val="left"/>
      <w:pPr>
        <w:tabs>
          <w:tab w:val="left" w:pos="2126"/>
        </w:tabs>
        <w:ind w:left="1701" w:firstLine="0"/>
      </w:pPr>
      <w:rPr>
        <w:rFonts w:hint="eastAsia"/>
      </w:rPr>
    </w:lvl>
    <w:lvl w:ilvl="3" w:tentative="0">
      <w:start w:val="1"/>
      <w:numFmt w:val="lowerLetter"/>
      <w:lvlText w:val="%4)"/>
      <w:lvlJc w:val="left"/>
      <w:pPr>
        <w:tabs>
          <w:tab w:val="left" w:pos="2976"/>
        </w:tabs>
        <w:ind w:left="2551" w:firstLine="0"/>
      </w:pPr>
      <w:rPr>
        <w:rFonts w:hint="eastAsia"/>
      </w:rPr>
    </w:lvl>
    <w:lvl w:ilvl="4" w:tentative="0">
      <w:start w:val="1"/>
      <w:numFmt w:val="decimal"/>
      <w:lvlText w:val="(%5)"/>
      <w:lvlJc w:val="left"/>
      <w:pPr>
        <w:tabs>
          <w:tab w:val="left" w:pos="3827"/>
        </w:tabs>
        <w:ind w:left="3402" w:firstLine="0"/>
      </w:pPr>
      <w:rPr>
        <w:rFonts w:hint="eastAsia"/>
      </w:rPr>
    </w:lvl>
    <w:lvl w:ilvl="5" w:tentative="0">
      <w:start w:val="1"/>
      <w:numFmt w:val="lowerLetter"/>
      <w:lvlText w:val="(%6)"/>
      <w:lvlJc w:val="left"/>
      <w:pPr>
        <w:tabs>
          <w:tab w:val="left" w:pos="4677"/>
        </w:tabs>
        <w:ind w:left="4252" w:firstLine="0"/>
      </w:pPr>
      <w:rPr>
        <w:rFonts w:hint="eastAsia"/>
      </w:rPr>
    </w:lvl>
    <w:lvl w:ilvl="6" w:tentative="0">
      <w:start w:val="1"/>
      <w:numFmt w:val="lowerRoman"/>
      <w:lvlText w:val="(%7)"/>
      <w:lvlJc w:val="left"/>
      <w:pPr>
        <w:tabs>
          <w:tab w:val="left" w:pos="5528"/>
        </w:tabs>
        <w:ind w:left="5102" w:firstLine="0"/>
      </w:pPr>
      <w:rPr>
        <w:rFonts w:hint="eastAsia"/>
      </w:rPr>
    </w:lvl>
    <w:lvl w:ilvl="7" w:tentative="0">
      <w:start w:val="1"/>
      <w:numFmt w:val="lowerLetter"/>
      <w:lvlText w:val="(%8)"/>
      <w:lvlJc w:val="left"/>
      <w:pPr>
        <w:tabs>
          <w:tab w:val="left" w:pos="6378"/>
        </w:tabs>
        <w:ind w:left="5953" w:firstLine="0"/>
      </w:pPr>
      <w:rPr>
        <w:rFonts w:hint="eastAsia"/>
      </w:rPr>
    </w:lvl>
    <w:lvl w:ilvl="8" w:tentative="0">
      <w:start w:val="1"/>
      <w:numFmt w:val="lowerRoman"/>
      <w:lvlText w:val="(%9)"/>
      <w:lvlJc w:val="left"/>
      <w:pPr>
        <w:tabs>
          <w:tab w:val="left" w:pos="7228"/>
        </w:tabs>
        <w:ind w:left="6803" w:firstLine="0"/>
      </w:pPr>
      <w:rPr>
        <w:rFonts w:hint="eastAsia"/>
      </w:rPr>
    </w:lvl>
  </w:abstractNum>
  <w:abstractNum w:abstractNumId="5">
    <w:nsid w:val="46D22D8F"/>
    <w:multiLevelType w:val="multilevel"/>
    <w:tmpl w:val="46D22D8F"/>
    <w:lvl w:ilvl="0" w:tentative="0">
      <w:start w:val="1"/>
      <w:numFmt w:val="none"/>
      <w:pStyle w:val="111"/>
      <w:lvlText w:val="%1　　　　　　　　◆　"/>
      <w:lvlJc w:val="left"/>
      <w:pPr>
        <w:tabs>
          <w:tab w:val="left" w:pos="2520"/>
        </w:tabs>
        <w:ind w:left="0" w:firstLine="0"/>
      </w:pPr>
      <w:rPr>
        <w:rFonts w:hint="eastAsia" w:ascii="宋体" w:hAnsi="Times New Roman" w:eastAsia="宋体"/>
        <w:b w:val="0"/>
        <w:i w:val="0"/>
        <w:color w:val="auto"/>
        <w:position w:val="4"/>
        <w:sz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496E4D7B"/>
    <w:multiLevelType w:val="multilevel"/>
    <w:tmpl w:val="496E4D7B"/>
    <w:lvl w:ilvl="0" w:tentative="0">
      <w:start w:val="1"/>
      <w:numFmt w:val="none"/>
      <w:pStyle w:val="108"/>
      <w:lvlText w:val="%1注"/>
      <w:lvlJc w:val="left"/>
      <w:pPr>
        <w:tabs>
          <w:tab w:val="left" w:pos="900"/>
        </w:tabs>
        <w:ind w:left="900" w:hanging="500"/>
      </w:pPr>
      <w:rPr>
        <w:rFonts w:hint="eastAsia" w:ascii="宋体" w:hAnsi="Times New Roman"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557C2AF5"/>
    <w:multiLevelType w:val="multilevel"/>
    <w:tmpl w:val="557C2AF5"/>
    <w:lvl w:ilvl="0" w:tentative="0">
      <w:start w:val="1"/>
      <w:numFmt w:val="decimal"/>
      <w:pStyle w:val="106"/>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8">
    <w:nsid w:val="6350366A"/>
    <w:multiLevelType w:val="multilevel"/>
    <w:tmpl w:val="6350366A"/>
    <w:lvl w:ilvl="0" w:tentative="0">
      <w:start w:val="1"/>
      <w:numFmt w:val="none"/>
      <w:pStyle w:val="90"/>
      <w:lvlText w:val="%1　　　　·　"/>
      <w:lvlJc w:val="left"/>
      <w:pPr>
        <w:tabs>
          <w:tab w:val="left" w:pos="2880"/>
        </w:tabs>
        <w:ind w:left="1259" w:hanging="1259"/>
      </w:pPr>
      <w:rPr>
        <w:rFonts w:hint="eastAsia"/>
      </w:rPr>
    </w:lvl>
    <w:lvl w:ilvl="1" w:tentative="0">
      <w:start w:val="1"/>
      <w:numFmt w:val="lowerLetter"/>
      <w:lvlText w:val="%2)"/>
      <w:lvlJc w:val="left"/>
      <w:pPr>
        <w:tabs>
          <w:tab w:val="left" w:pos="780"/>
        </w:tabs>
        <w:ind w:left="780" w:hanging="360"/>
      </w:pPr>
      <w:rPr>
        <w:rFonts w:hint="eastAsia"/>
      </w:rPr>
    </w:lvl>
    <w:lvl w:ilvl="2" w:tentative="0">
      <w:start w:val="1"/>
      <w:numFmt w:val="decimal"/>
      <w:lvlText w:val="%3)"/>
      <w:lvlJc w:val="left"/>
      <w:pPr>
        <w:tabs>
          <w:tab w:val="left" w:pos="1200"/>
        </w:tabs>
        <w:ind w:left="1200" w:hanging="360"/>
      </w:pPr>
      <w:rPr>
        <w:rFonts w:hint="eastAsia"/>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657D3FBC"/>
    <w:multiLevelType w:val="multilevel"/>
    <w:tmpl w:val="657D3FBC"/>
    <w:lvl w:ilvl="0" w:tentative="0">
      <w:start w:val="1"/>
      <w:numFmt w:val="upperLetter"/>
      <w:pStyle w:val="78"/>
      <w:suff w:val="nothing"/>
      <w:lvlText w:val="附　录　%1"/>
      <w:lvlJc w:val="left"/>
      <w:pPr>
        <w:ind w:left="1135" w:firstLine="0"/>
      </w:pPr>
      <w:rPr>
        <w:rFonts w:hint="default" w:ascii="Times New Roman" w:hAnsi="Times New Roman" w:eastAsia="宋体" w:cs="Times New Roman"/>
        <w:b/>
        <w:i w:val="0"/>
        <w:sz w:val="32"/>
        <w:lang w:val="en-US"/>
      </w:rPr>
    </w:lvl>
    <w:lvl w:ilvl="1" w:tentative="0">
      <w:start w:val="1"/>
      <w:numFmt w:val="decimal"/>
      <w:pStyle w:val="80"/>
      <w:suff w:val="nothing"/>
      <w:lvlText w:val="%1.%2　"/>
      <w:lvlJc w:val="left"/>
      <w:pPr>
        <w:ind w:left="0" w:firstLine="0"/>
      </w:pPr>
      <w:rPr>
        <w:rFonts w:hint="default" w:ascii="Times New Roman" w:hAnsi="Times New Roman" w:eastAsia="黑体" w:cs="Times New Roman"/>
        <w:b/>
        <w:i w:val="0"/>
        <w:snapToGrid/>
        <w:spacing w:val="0"/>
        <w:w w:val="100"/>
        <w:kern w:val="21"/>
        <w:sz w:val="21"/>
      </w:rPr>
    </w:lvl>
    <w:lvl w:ilvl="2" w:tentative="0">
      <w:start w:val="1"/>
      <w:numFmt w:val="decimal"/>
      <w:pStyle w:val="81"/>
      <w:suff w:val="nothing"/>
      <w:lvlText w:val="%1.%2.%3　"/>
      <w:lvlJc w:val="left"/>
      <w:pPr>
        <w:ind w:left="0" w:firstLine="0"/>
      </w:pPr>
      <w:rPr>
        <w:rFonts w:hint="default" w:ascii="Times New Roman" w:hAnsi="Times New Roman" w:eastAsia="黑体" w:cs="Times New Roman"/>
        <w:b/>
        <w:bCs/>
        <w:i w:val="0"/>
        <w:sz w:val="21"/>
      </w:rPr>
    </w:lvl>
    <w:lvl w:ilvl="3" w:tentative="0">
      <w:start w:val="1"/>
      <w:numFmt w:val="decimal"/>
      <w:pStyle w:val="82"/>
      <w:suff w:val="nothing"/>
      <w:lvlText w:val="%1.%2.%3.%4　"/>
      <w:lvlJc w:val="left"/>
      <w:pPr>
        <w:ind w:left="0" w:firstLine="0"/>
      </w:pPr>
      <w:rPr>
        <w:rFonts w:hint="eastAsia" w:ascii="黑体" w:hAnsi="Times New Roman" w:eastAsia="黑体"/>
        <w:b w:val="0"/>
        <w:i w:val="0"/>
        <w:sz w:val="21"/>
      </w:rPr>
    </w:lvl>
    <w:lvl w:ilvl="4" w:tentative="0">
      <w:start w:val="1"/>
      <w:numFmt w:val="decimal"/>
      <w:pStyle w:val="83"/>
      <w:suff w:val="nothing"/>
      <w:lvlText w:val="%1.%2.%3.%4.%5　"/>
      <w:lvlJc w:val="left"/>
      <w:pPr>
        <w:ind w:left="0" w:firstLine="0"/>
      </w:pPr>
      <w:rPr>
        <w:rFonts w:hint="eastAsia" w:ascii="黑体" w:hAnsi="Times New Roman" w:eastAsia="黑体"/>
        <w:b w:val="0"/>
        <w:i w:val="0"/>
        <w:sz w:val="21"/>
      </w:rPr>
    </w:lvl>
    <w:lvl w:ilvl="5" w:tentative="0">
      <w:start w:val="1"/>
      <w:numFmt w:val="decimal"/>
      <w:pStyle w:val="84"/>
      <w:suff w:val="nothing"/>
      <w:lvlText w:val="%1.%2.%3.%4.%5.%6　"/>
      <w:lvlJc w:val="left"/>
      <w:pPr>
        <w:ind w:left="0" w:firstLine="0"/>
      </w:pPr>
      <w:rPr>
        <w:rFonts w:hint="eastAsia" w:ascii="黑体" w:hAnsi="Times New Roman" w:eastAsia="黑体"/>
        <w:b w:val="0"/>
        <w:i w:val="0"/>
        <w:sz w:val="21"/>
      </w:rPr>
    </w:lvl>
    <w:lvl w:ilvl="6" w:tentative="0">
      <w:start w:val="1"/>
      <w:numFmt w:val="decimal"/>
      <w:pStyle w:val="86"/>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0">
    <w:nsid w:val="65A24697"/>
    <w:multiLevelType w:val="multilevel"/>
    <w:tmpl w:val="65A24697"/>
    <w:lvl w:ilvl="0" w:tentative="0">
      <w:start w:val="1"/>
      <w:numFmt w:val="none"/>
      <w:pStyle w:val="120"/>
      <w:lvlText w:val="%1　　·　"/>
      <w:lvlJc w:val="left"/>
      <w:pPr>
        <w:tabs>
          <w:tab w:val="left" w:pos="2160"/>
        </w:tabs>
        <w:ind w:left="839" w:hanging="839"/>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6DBF04F4"/>
    <w:multiLevelType w:val="multilevel"/>
    <w:tmpl w:val="6DBF04F4"/>
    <w:lvl w:ilvl="0" w:tentative="0">
      <w:start w:val="1"/>
      <w:numFmt w:val="none"/>
      <w:pStyle w:val="107"/>
      <w:lvlText w:val="%1注："/>
      <w:lvlJc w:val="left"/>
      <w:pPr>
        <w:tabs>
          <w:tab w:val="left" w:pos="1140"/>
        </w:tabs>
        <w:ind w:left="840" w:hanging="420"/>
      </w:pPr>
      <w:rPr>
        <w:rFonts w:hint="eastAsia" w:ascii="宋体" w:hAnsi="Times New Roman"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
    <w:nsid w:val="723E725A"/>
    <w:multiLevelType w:val="multilevel"/>
    <w:tmpl w:val="723E725A"/>
    <w:lvl w:ilvl="0" w:tentative="0">
      <w:start w:val="1"/>
      <w:numFmt w:val="decimal"/>
      <w:pStyle w:val="103"/>
      <w:lvlText w:val="%1"/>
      <w:lvlJc w:val="left"/>
      <w:pPr>
        <w:tabs>
          <w:tab w:val="left" w:pos="425"/>
        </w:tabs>
        <w:ind w:left="425" w:hanging="425"/>
      </w:pPr>
      <w:rPr>
        <w:rFonts w:hint="eastAsia" w:ascii="黑体" w:eastAsia="黑体"/>
      </w:rPr>
    </w:lvl>
    <w:lvl w:ilvl="1" w:tentative="0">
      <w:start w:val="1"/>
      <w:numFmt w:val="decimal"/>
      <w:pStyle w:val="110"/>
      <w:lvlText w:val="%1.%2"/>
      <w:lvlJc w:val="left"/>
      <w:pPr>
        <w:tabs>
          <w:tab w:val="left" w:pos="720"/>
        </w:tabs>
        <w:ind w:left="567" w:hanging="567"/>
      </w:pPr>
      <w:rPr>
        <w:rFonts w:hint="eastAsia" w:ascii="黑体" w:eastAsia="黑体"/>
      </w:rPr>
    </w:lvl>
    <w:lvl w:ilvl="2" w:tentative="0">
      <w:start w:val="1"/>
      <w:numFmt w:val="decimal"/>
      <w:lvlText w:val="%1.%2.%3"/>
      <w:lvlJc w:val="left"/>
      <w:pPr>
        <w:tabs>
          <w:tab w:val="left" w:pos="709"/>
        </w:tabs>
        <w:ind w:left="709" w:hanging="709"/>
      </w:pPr>
      <w:rPr>
        <w:rFonts w:hint="eastAsia" w:ascii="黑体" w:eastAsia="黑体"/>
      </w:rPr>
    </w:lvl>
    <w:lvl w:ilvl="3" w:tentative="0">
      <w:start w:val="1"/>
      <w:numFmt w:val="decimal"/>
      <w:lvlText w:val="%1.%2.%3.%4"/>
      <w:lvlJc w:val="left"/>
      <w:pPr>
        <w:tabs>
          <w:tab w:val="left" w:pos="851"/>
        </w:tabs>
        <w:ind w:left="851" w:hanging="851"/>
      </w:pPr>
      <w:rPr>
        <w:rFonts w:hint="eastAsia" w:ascii="黑体" w:eastAsia="黑体"/>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3">
    <w:nsid w:val="73E032E8"/>
    <w:multiLevelType w:val="multilevel"/>
    <w:tmpl w:val="73E032E8"/>
    <w:lvl w:ilvl="0" w:tentative="0">
      <w:start w:val="1"/>
      <w:numFmt w:val="decimal"/>
      <w:pStyle w:val="5"/>
      <w:lvlText w:val="3.1.%1"/>
      <w:lvlJc w:val="left"/>
      <w:pPr>
        <w:ind w:left="420" w:hanging="420"/>
      </w:pPr>
      <w:rPr>
        <w:rFonts w:hint="eastAsia" w:ascii="Times New Roman" w:hAnsi="Times New Roman" w:cs="Times New Roman"/>
        <w:b w:val="0"/>
        <w:bCs w:val="0"/>
        <w:i w:val="0"/>
        <w:iCs w:val="0"/>
        <w:caps w:val="0"/>
        <w:smallCaps w:val="0"/>
        <w:strike w:val="0"/>
        <w:dstrike w:val="0"/>
        <w:vanish w:val="0"/>
        <w:color w:val="000000"/>
        <w:spacing w:val="0"/>
        <w:position w:val="0"/>
        <w:u w:val="none"/>
        <w:vertAlign w:val="baseline"/>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76933334"/>
    <w:multiLevelType w:val="multilevel"/>
    <w:tmpl w:val="76933334"/>
    <w:lvl w:ilvl="0" w:tentative="0">
      <w:start w:val="1"/>
      <w:numFmt w:val="none"/>
      <w:pStyle w:val="89"/>
      <w:lvlText w:val="%1　　──"/>
      <w:lvlJc w:val="left"/>
      <w:pPr>
        <w:tabs>
          <w:tab w:val="left" w:pos="1505"/>
        </w:tabs>
        <w:ind w:left="1264" w:hanging="839"/>
      </w:pPr>
      <w:rPr>
        <w:rFonts w:hint="eastAsia"/>
        <w:lang w:val="en-US"/>
      </w:rPr>
    </w:lvl>
    <w:lvl w:ilvl="1" w:tentative="0">
      <w:start w:val="1"/>
      <w:numFmt w:val="lowerLetter"/>
      <w:lvlText w:val="%2)"/>
      <w:lvlJc w:val="left"/>
      <w:pPr>
        <w:tabs>
          <w:tab w:val="left" w:pos="698"/>
        </w:tabs>
        <w:ind w:left="698" w:hanging="420"/>
      </w:pPr>
    </w:lvl>
    <w:lvl w:ilvl="2" w:tentative="0">
      <w:start w:val="1"/>
      <w:numFmt w:val="lowerRoman"/>
      <w:lvlText w:val="%3."/>
      <w:lvlJc w:val="right"/>
      <w:pPr>
        <w:tabs>
          <w:tab w:val="left" w:pos="1118"/>
        </w:tabs>
        <w:ind w:left="1118" w:hanging="420"/>
      </w:pPr>
    </w:lvl>
    <w:lvl w:ilvl="3" w:tentative="0">
      <w:start w:val="1"/>
      <w:numFmt w:val="decimal"/>
      <w:lvlText w:val="%4."/>
      <w:lvlJc w:val="left"/>
      <w:pPr>
        <w:tabs>
          <w:tab w:val="left" w:pos="1538"/>
        </w:tabs>
        <w:ind w:left="1538" w:hanging="420"/>
      </w:pPr>
    </w:lvl>
    <w:lvl w:ilvl="4" w:tentative="0">
      <w:start w:val="1"/>
      <w:numFmt w:val="lowerLetter"/>
      <w:lvlText w:val="%5)"/>
      <w:lvlJc w:val="left"/>
      <w:pPr>
        <w:tabs>
          <w:tab w:val="left" w:pos="1958"/>
        </w:tabs>
        <w:ind w:left="1958" w:hanging="420"/>
      </w:pPr>
    </w:lvl>
    <w:lvl w:ilvl="5" w:tentative="0">
      <w:start w:val="1"/>
      <w:numFmt w:val="lowerRoman"/>
      <w:lvlText w:val="%6."/>
      <w:lvlJc w:val="right"/>
      <w:pPr>
        <w:tabs>
          <w:tab w:val="left" w:pos="2378"/>
        </w:tabs>
        <w:ind w:left="2378" w:hanging="420"/>
      </w:pPr>
    </w:lvl>
    <w:lvl w:ilvl="6" w:tentative="0">
      <w:start w:val="1"/>
      <w:numFmt w:val="decimal"/>
      <w:lvlText w:val="%7."/>
      <w:lvlJc w:val="left"/>
      <w:pPr>
        <w:tabs>
          <w:tab w:val="left" w:pos="2798"/>
        </w:tabs>
        <w:ind w:left="2798" w:hanging="420"/>
      </w:pPr>
    </w:lvl>
    <w:lvl w:ilvl="7" w:tentative="0">
      <w:start w:val="1"/>
      <w:numFmt w:val="lowerLetter"/>
      <w:lvlText w:val="%8)"/>
      <w:lvlJc w:val="left"/>
      <w:pPr>
        <w:tabs>
          <w:tab w:val="left" w:pos="3218"/>
        </w:tabs>
        <w:ind w:left="3218" w:hanging="420"/>
      </w:pPr>
    </w:lvl>
    <w:lvl w:ilvl="8" w:tentative="0">
      <w:start w:val="1"/>
      <w:numFmt w:val="lowerRoman"/>
      <w:lvlText w:val="%9."/>
      <w:lvlJc w:val="right"/>
      <w:pPr>
        <w:tabs>
          <w:tab w:val="left" w:pos="3638"/>
        </w:tabs>
        <w:ind w:left="3638" w:hanging="420"/>
      </w:pPr>
    </w:lvl>
  </w:abstractNum>
  <w:num w:numId="1">
    <w:abstractNumId w:val="0"/>
  </w:num>
  <w:num w:numId="2">
    <w:abstractNumId w:val="13"/>
  </w:num>
  <w:num w:numId="3">
    <w:abstractNumId w:val="9"/>
  </w:num>
  <w:num w:numId="4">
    <w:abstractNumId w:val="14"/>
  </w:num>
  <w:num w:numId="5">
    <w:abstractNumId w:val="8"/>
  </w:num>
  <w:num w:numId="6">
    <w:abstractNumId w:val="1"/>
  </w:num>
  <w:num w:numId="7">
    <w:abstractNumId w:val="12"/>
  </w:num>
  <w:num w:numId="8">
    <w:abstractNumId w:val="7"/>
  </w:num>
  <w:num w:numId="9">
    <w:abstractNumId w:val="11"/>
  </w:num>
  <w:num w:numId="10">
    <w:abstractNumId w:val="6"/>
  </w:num>
  <w:num w:numId="11">
    <w:abstractNumId w:val="4"/>
  </w:num>
  <w:num w:numId="12">
    <w:abstractNumId w:val="5"/>
  </w:num>
  <w:num w:numId="13">
    <w:abstractNumId w:val="3"/>
  </w:num>
  <w:num w:numId="14">
    <w:abstractNumId w:val="10"/>
  </w:num>
  <w:num w:numId="15">
    <w:abstractNumId w:val="2"/>
  </w:num>
  <w:num w:numId="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bordersDoNotSurroundHeader w:val="0"/>
  <w:bordersDoNotSurroundFooter w:val="0"/>
  <w:documentProtection w:enforcement="0"/>
  <w:defaultTabStop w:val="21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g0OTQyZGY4NDYxNjRlOTAzNWY1MTRjYTA0ZTZkYWQifQ=="/>
  </w:docVars>
  <w:rsids>
    <w:rsidRoot w:val="00391A3D"/>
    <w:rsid w:val="000000E4"/>
    <w:rsid w:val="00000287"/>
    <w:rsid w:val="0000254F"/>
    <w:rsid w:val="00005182"/>
    <w:rsid w:val="00011A34"/>
    <w:rsid w:val="00012679"/>
    <w:rsid w:val="00015484"/>
    <w:rsid w:val="00015DFA"/>
    <w:rsid w:val="00021C0F"/>
    <w:rsid w:val="00022649"/>
    <w:rsid w:val="00023EB9"/>
    <w:rsid w:val="00027677"/>
    <w:rsid w:val="000317C7"/>
    <w:rsid w:val="00031D4D"/>
    <w:rsid w:val="000325B8"/>
    <w:rsid w:val="000330DC"/>
    <w:rsid w:val="00034039"/>
    <w:rsid w:val="00036C33"/>
    <w:rsid w:val="00037570"/>
    <w:rsid w:val="0003772A"/>
    <w:rsid w:val="00037852"/>
    <w:rsid w:val="0003793D"/>
    <w:rsid w:val="000402CE"/>
    <w:rsid w:val="0004087B"/>
    <w:rsid w:val="00040DC5"/>
    <w:rsid w:val="000434C5"/>
    <w:rsid w:val="0004791E"/>
    <w:rsid w:val="00047A0F"/>
    <w:rsid w:val="00051E02"/>
    <w:rsid w:val="000521FB"/>
    <w:rsid w:val="00053BE1"/>
    <w:rsid w:val="00062CD2"/>
    <w:rsid w:val="000647C7"/>
    <w:rsid w:val="0006603C"/>
    <w:rsid w:val="000711B0"/>
    <w:rsid w:val="0007205C"/>
    <w:rsid w:val="000721D6"/>
    <w:rsid w:val="00072C06"/>
    <w:rsid w:val="00073A93"/>
    <w:rsid w:val="000740E9"/>
    <w:rsid w:val="00075474"/>
    <w:rsid w:val="00076643"/>
    <w:rsid w:val="0007691F"/>
    <w:rsid w:val="00081692"/>
    <w:rsid w:val="000844BE"/>
    <w:rsid w:val="00084C54"/>
    <w:rsid w:val="00087AE9"/>
    <w:rsid w:val="000902F2"/>
    <w:rsid w:val="00091B57"/>
    <w:rsid w:val="000920E3"/>
    <w:rsid w:val="000A0A72"/>
    <w:rsid w:val="000A1455"/>
    <w:rsid w:val="000A14EA"/>
    <w:rsid w:val="000A1CF7"/>
    <w:rsid w:val="000A1EBC"/>
    <w:rsid w:val="000A423D"/>
    <w:rsid w:val="000A4B58"/>
    <w:rsid w:val="000A5406"/>
    <w:rsid w:val="000A54F1"/>
    <w:rsid w:val="000A55A0"/>
    <w:rsid w:val="000A6187"/>
    <w:rsid w:val="000A627E"/>
    <w:rsid w:val="000A64FD"/>
    <w:rsid w:val="000B2612"/>
    <w:rsid w:val="000B33F9"/>
    <w:rsid w:val="000B4BA8"/>
    <w:rsid w:val="000B5681"/>
    <w:rsid w:val="000B69C3"/>
    <w:rsid w:val="000C0472"/>
    <w:rsid w:val="000C0F05"/>
    <w:rsid w:val="000D0571"/>
    <w:rsid w:val="000D0942"/>
    <w:rsid w:val="000D0E96"/>
    <w:rsid w:val="000D1A86"/>
    <w:rsid w:val="000D45DB"/>
    <w:rsid w:val="000D46B8"/>
    <w:rsid w:val="000D4E96"/>
    <w:rsid w:val="000D531F"/>
    <w:rsid w:val="000D7DC6"/>
    <w:rsid w:val="000D7F6C"/>
    <w:rsid w:val="000E040F"/>
    <w:rsid w:val="000E1847"/>
    <w:rsid w:val="000E360E"/>
    <w:rsid w:val="000E44DF"/>
    <w:rsid w:val="000E46B4"/>
    <w:rsid w:val="000E5842"/>
    <w:rsid w:val="000E6A7F"/>
    <w:rsid w:val="000E713F"/>
    <w:rsid w:val="000F1092"/>
    <w:rsid w:val="000F2300"/>
    <w:rsid w:val="000F249A"/>
    <w:rsid w:val="000F2B9C"/>
    <w:rsid w:val="000F3E51"/>
    <w:rsid w:val="000F6191"/>
    <w:rsid w:val="000F7835"/>
    <w:rsid w:val="001046EA"/>
    <w:rsid w:val="00104E07"/>
    <w:rsid w:val="00105416"/>
    <w:rsid w:val="00105A9B"/>
    <w:rsid w:val="00105C2B"/>
    <w:rsid w:val="0010637B"/>
    <w:rsid w:val="00106989"/>
    <w:rsid w:val="00110088"/>
    <w:rsid w:val="001107B3"/>
    <w:rsid w:val="00112223"/>
    <w:rsid w:val="00115C3C"/>
    <w:rsid w:val="00116016"/>
    <w:rsid w:val="00117C21"/>
    <w:rsid w:val="00120471"/>
    <w:rsid w:val="00121BCA"/>
    <w:rsid w:val="00125A69"/>
    <w:rsid w:val="001301F5"/>
    <w:rsid w:val="0013168B"/>
    <w:rsid w:val="0013342D"/>
    <w:rsid w:val="00136410"/>
    <w:rsid w:val="00142B63"/>
    <w:rsid w:val="00143978"/>
    <w:rsid w:val="00143B54"/>
    <w:rsid w:val="00144E31"/>
    <w:rsid w:val="00144F17"/>
    <w:rsid w:val="0014555A"/>
    <w:rsid w:val="00151220"/>
    <w:rsid w:val="0015142B"/>
    <w:rsid w:val="001527CE"/>
    <w:rsid w:val="00154B33"/>
    <w:rsid w:val="00160F89"/>
    <w:rsid w:val="0016234B"/>
    <w:rsid w:val="00163114"/>
    <w:rsid w:val="001644FA"/>
    <w:rsid w:val="0016581C"/>
    <w:rsid w:val="00166E94"/>
    <w:rsid w:val="00170141"/>
    <w:rsid w:val="0017073C"/>
    <w:rsid w:val="0017104A"/>
    <w:rsid w:val="0017274F"/>
    <w:rsid w:val="00173742"/>
    <w:rsid w:val="00173C94"/>
    <w:rsid w:val="00174E02"/>
    <w:rsid w:val="001757D7"/>
    <w:rsid w:val="0017582E"/>
    <w:rsid w:val="00175962"/>
    <w:rsid w:val="00176900"/>
    <w:rsid w:val="00190F24"/>
    <w:rsid w:val="00192309"/>
    <w:rsid w:val="0019332C"/>
    <w:rsid w:val="00193BC6"/>
    <w:rsid w:val="001947C9"/>
    <w:rsid w:val="0019739C"/>
    <w:rsid w:val="0019758A"/>
    <w:rsid w:val="001A16CA"/>
    <w:rsid w:val="001A23A0"/>
    <w:rsid w:val="001A3593"/>
    <w:rsid w:val="001A568C"/>
    <w:rsid w:val="001A5748"/>
    <w:rsid w:val="001A7825"/>
    <w:rsid w:val="001B397D"/>
    <w:rsid w:val="001B4BEC"/>
    <w:rsid w:val="001B637A"/>
    <w:rsid w:val="001C2273"/>
    <w:rsid w:val="001C2729"/>
    <w:rsid w:val="001C4001"/>
    <w:rsid w:val="001C4D1A"/>
    <w:rsid w:val="001C5DEC"/>
    <w:rsid w:val="001C65AB"/>
    <w:rsid w:val="001C75AA"/>
    <w:rsid w:val="001D1309"/>
    <w:rsid w:val="001D1E2D"/>
    <w:rsid w:val="001D2C2F"/>
    <w:rsid w:val="001D3A46"/>
    <w:rsid w:val="001D3C4A"/>
    <w:rsid w:val="001D6837"/>
    <w:rsid w:val="001E066D"/>
    <w:rsid w:val="001E4AEF"/>
    <w:rsid w:val="001E5062"/>
    <w:rsid w:val="001E63E4"/>
    <w:rsid w:val="001F01E1"/>
    <w:rsid w:val="001F2F72"/>
    <w:rsid w:val="002000AE"/>
    <w:rsid w:val="002009D3"/>
    <w:rsid w:val="00201AAC"/>
    <w:rsid w:val="00202BEE"/>
    <w:rsid w:val="00203A67"/>
    <w:rsid w:val="00203B78"/>
    <w:rsid w:val="0020485F"/>
    <w:rsid w:val="00205406"/>
    <w:rsid w:val="002072ED"/>
    <w:rsid w:val="002109BE"/>
    <w:rsid w:val="00211224"/>
    <w:rsid w:val="0021210E"/>
    <w:rsid w:val="002123B5"/>
    <w:rsid w:val="00214063"/>
    <w:rsid w:val="00215A40"/>
    <w:rsid w:val="00221407"/>
    <w:rsid w:val="0022223E"/>
    <w:rsid w:val="00223701"/>
    <w:rsid w:val="002257FE"/>
    <w:rsid w:val="00227067"/>
    <w:rsid w:val="0022724B"/>
    <w:rsid w:val="0023117D"/>
    <w:rsid w:val="00233755"/>
    <w:rsid w:val="002343E7"/>
    <w:rsid w:val="00241AAF"/>
    <w:rsid w:val="00242236"/>
    <w:rsid w:val="002429FC"/>
    <w:rsid w:val="00244FD0"/>
    <w:rsid w:val="0024666A"/>
    <w:rsid w:val="00247C64"/>
    <w:rsid w:val="002507B3"/>
    <w:rsid w:val="002514AC"/>
    <w:rsid w:val="00251C6E"/>
    <w:rsid w:val="0025225B"/>
    <w:rsid w:val="002538EE"/>
    <w:rsid w:val="00253C55"/>
    <w:rsid w:val="00254496"/>
    <w:rsid w:val="0026047A"/>
    <w:rsid w:val="002604E8"/>
    <w:rsid w:val="002615D2"/>
    <w:rsid w:val="002628A2"/>
    <w:rsid w:val="00263E05"/>
    <w:rsid w:val="00265782"/>
    <w:rsid w:val="002665BE"/>
    <w:rsid w:val="00266B8E"/>
    <w:rsid w:val="0026744D"/>
    <w:rsid w:val="00274065"/>
    <w:rsid w:val="00274412"/>
    <w:rsid w:val="00276360"/>
    <w:rsid w:val="00276739"/>
    <w:rsid w:val="002802CA"/>
    <w:rsid w:val="00280F5E"/>
    <w:rsid w:val="00281B6C"/>
    <w:rsid w:val="00282B0C"/>
    <w:rsid w:val="00283F54"/>
    <w:rsid w:val="002842F4"/>
    <w:rsid w:val="0028619A"/>
    <w:rsid w:val="00286E03"/>
    <w:rsid w:val="00286F36"/>
    <w:rsid w:val="00290A70"/>
    <w:rsid w:val="0029339F"/>
    <w:rsid w:val="00293FA8"/>
    <w:rsid w:val="00296799"/>
    <w:rsid w:val="002A24ED"/>
    <w:rsid w:val="002A5E44"/>
    <w:rsid w:val="002B46B2"/>
    <w:rsid w:val="002B4FB5"/>
    <w:rsid w:val="002B6326"/>
    <w:rsid w:val="002B7EAA"/>
    <w:rsid w:val="002C126E"/>
    <w:rsid w:val="002C2787"/>
    <w:rsid w:val="002C4742"/>
    <w:rsid w:val="002C7C25"/>
    <w:rsid w:val="002D0653"/>
    <w:rsid w:val="002D261B"/>
    <w:rsid w:val="002D2DD6"/>
    <w:rsid w:val="002D60DA"/>
    <w:rsid w:val="002D6418"/>
    <w:rsid w:val="002D6A7B"/>
    <w:rsid w:val="002E085C"/>
    <w:rsid w:val="002E150D"/>
    <w:rsid w:val="002E1666"/>
    <w:rsid w:val="002E1B89"/>
    <w:rsid w:val="002E5E49"/>
    <w:rsid w:val="002E6020"/>
    <w:rsid w:val="002E6DA5"/>
    <w:rsid w:val="002F0C69"/>
    <w:rsid w:val="002F0D19"/>
    <w:rsid w:val="00301C7D"/>
    <w:rsid w:val="00306A82"/>
    <w:rsid w:val="003070E7"/>
    <w:rsid w:val="00313674"/>
    <w:rsid w:val="003150E1"/>
    <w:rsid w:val="00317B52"/>
    <w:rsid w:val="003200A6"/>
    <w:rsid w:val="00320414"/>
    <w:rsid w:val="00320ADD"/>
    <w:rsid w:val="003219DD"/>
    <w:rsid w:val="0032265E"/>
    <w:rsid w:val="00323055"/>
    <w:rsid w:val="0032370E"/>
    <w:rsid w:val="0032394F"/>
    <w:rsid w:val="0032619C"/>
    <w:rsid w:val="00327E6E"/>
    <w:rsid w:val="00331B42"/>
    <w:rsid w:val="00331D0E"/>
    <w:rsid w:val="00332C3E"/>
    <w:rsid w:val="003331F7"/>
    <w:rsid w:val="00335720"/>
    <w:rsid w:val="00340CBA"/>
    <w:rsid w:val="0034172C"/>
    <w:rsid w:val="00343211"/>
    <w:rsid w:val="0034554C"/>
    <w:rsid w:val="00350BAC"/>
    <w:rsid w:val="00350DBE"/>
    <w:rsid w:val="00353D2F"/>
    <w:rsid w:val="00354F5A"/>
    <w:rsid w:val="00355794"/>
    <w:rsid w:val="0035594C"/>
    <w:rsid w:val="00357E1A"/>
    <w:rsid w:val="00360CA7"/>
    <w:rsid w:val="00361116"/>
    <w:rsid w:val="003621C6"/>
    <w:rsid w:val="0036282E"/>
    <w:rsid w:val="0036697E"/>
    <w:rsid w:val="0036727F"/>
    <w:rsid w:val="00370CB8"/>
    <w:rsid w:val="0037422D"/>
    <w:rsid w:val="0037493A"/>
    <w:rsid w:val="003758B9"/>
    <w:rsid w:val="003779F0"/>
    <w:rsid w:val="00381B24"/>
    <w:rsid w:val="00381CBC"/>
    <w:rsid w:val="00383905"/>
    <w:rsid w:val="003839E3"/>
    <w:rsid w:val="0038547A"/>
    <w:rsid w:val="0039018D"/>
    <w:rsid w:val="003918BC"/>
    <w:rsid w:val="00391A3D"/>
    <w:rsid w:val="00392145"/>
    <w:rsid w:val="003940B4"/>
    <w:rsid w:val="00394E05"/>
    <w:rsid w:val="00395784"/>
    <w:rsid w:val="00397546"/>
    <w:rsid w:val="00397EC0"/>
    <w:rsid w:val="003A0178"/>
    <w:rsid w:val="003A0238"/>
    <w:rsid w:val="003A164B"/>
    <w:rsid w:val="003A2260"/>
    <w:rsid w:val="003A27EC"/>
    <w:rsid w:val="003A4592"/>
    <w:rsid w:val="003A7156"/>
    <w:rsid w:val="003B077D"/>
    <w:rsid w:val="003B2F2E"/>
    <w:rsid w:val="003B33F0"/>
    <w:rsid w:val="003B5E17"/>
    <w:rsid w:val="003B6ECE"/>
    <w:rsid w:val="003B7A6C"/>
    <w:rsid w:val="003C02ED"/>
    <w:rsid w:val="003C14EA"/>
    <w:rsid w:val="003C1851"/>
    <w:rsid w:val="003C3B88"/>
    <w:rsid w:val="003C43E4"/>
    <w:rsid w:val="003C537B"/>
    <w:rsid w:val="003C5E9B"/>
    <w:rsid w:val="003D1019"/>
    <w:rsid w:val="003D392D"/>
    <w:rsid w:val="003D6DF0"/>
    <w:rsid w:val="003D7673"/>
    <w:rsid w:val="003E0C55"/>
    <w:rsid w:val="003E460C"/>
    <w:rsid w:val="003F3E71"/>
    <w:rsid w:val="003F5E71"/>
    <w:rsid w:val="003F7052"/>
    <w:rsid w:val="003F70FD"/>
    <w:rsid w:val="003F71C5"/>
    <w:rsid w:val="003F780D"/>
    <w:rsid w:val="003F78C6"/>
    <w:rsid w:val="0040127C"/>
    <w:rsid w:val="004013E9"/>
    <w:rsid w:val="00406668"/>
    <w:rsid w:val="00406D8E"/>
    <w:rsid w:val="00410315"/>
    <w:rsid w:val="00420B09"/>
    <w:rsid w:val="00421B57"/>
    <w:rsid w:val="00424202"/>
    <w:rsid w:val="004246D3"/>
    <w:rsid w:val="00424EE0"/>
    <w:rsid w:val="004256F8"/>
    <w:rsid w:val="00427E8C"/>
    <w:rsid w:val="004304EA"/>
    <w:rsid w:val="004318CD"/>
    <w:rsid w:val="0043736F"/>
    <w:rsid w:val="00437D61"/>
    <w:rsid w:val="0044104A"/>
    <w:rsid w:val="00443212"/>
    <w:rsid w:val="00443B67"/>
    <w:rsid w:val="00445F5B"/>
    <w:rsid w:val="00452487"/>
    <w:rsid w:val="004538B4"/>
    <w:rsid w:val="0045600A"/>
    <w:rsid w:val="004567C1"/>
    <w:rsid w:val="00457040"/>
    <w:rsid w:val="004605C3"/>
    <w:rsid w:val="00460707"/>
    <w:rsid w:val="004633D9"/>
    <w:rsid w:val="00464A25"/>
    <w:rsid w:val="00466C14"/>
    <w:rsid w:val="004719E9"/>
    <w:rsid w:val="00473412"/>
    <w:rsid w:val="00474016"/>
    <w:rsid w:val="004750E6"/>
    <w:rsid w:val="004758C5"/>
    <w:rsid w:val="00475C7F"/>
    <w:rsid w:val="004760AF"/>
    <w:rsid w:val="0047721E"/>
    <w:rsid w:val="004801B4"/>
    <w:rsid w:val="0048059B"/>
    <w:rsid w:val="0048321F"/>
    <w:rsid w:val="00483F6F"/>
    <w:rsid w:val="00485C28"/>
    <w:rsid w:val="00487213"/>
    <w:rsid w:val="00491EFB"/>
    <w:rsid w:val="004922CF"/>
    <w:rsid w:val="0049465C"/>
    <w:rsid w:val="00497106"/>
    <w:rsid w:val="004A0036"/>
    <w:rsid w:val="004A054A"/>
    <w:rsid w:val="004A082D"/>
    <w:rsid w:val="004A1A7F"/>
    <w:rsid w:val="004A2EE7"/>
    <w:rsid w:val="004A4B60"/>
    <w:rsid w:val="004A5BF0"/>
    <w:rsid w:val="004A5CDB"/>
    <w:rsid w:val="004A7AE2"/>
    <w:rsid w:val="004A7EFE"/>
    <w:rsid w:val="004B05D0"/>
    <w:rsid w:val="004B174C"/>
    <w:rsid w:val="004B2D75"/>
    <w:rsid w:val="004B389B"/>
    <w:rsid w:val="004B4ECD"/>
    <w:rsid w:val="004B5A62"/>
    <w:rsid w:val="004B5DB6"/>
    <w:rsid w:val="004B7C55"/>
    <w:rsid w:val="004C1BAE"/>
    <w:rsid w:val="004C43FF"/>
    <w:rsid w:val="004C4402"/>
    <w:rsid w:val="004C4D91"/>
    <w:rsid w:val="004C51EC"/>
    <w:rsid w:val="004C5EB6"/>
    <w:rsid w:val="004C6DA5"/>
    <w:rsid w:val="004C7B49"/>
    <w:rsid w:val="004C7BA4"/>
    <w:rsid w:val="004D0D64"/>
    <w:rsid w:val="004D1542"/>
    <w:rsid w:val="004D4620"/>
    <w:rsid w:val="004D4623"/>
    <w:rsid w:val="004D5DD7"/>
    <w:rsid w:val="004D6847"/>
    <w:rsid w:val="004E11DC"/>
    <w:rsid w:val="004E1D2B"/>
    <w:rsid w:val="004E439D"/>
    <w:rsid w:val="004E515A"/>
    <w:rsid w:val="004E5A9F"/>
    <w:rsid w:val="004E6BB1"/>
    <w:rsid w:val="004F00CD"/>
    <w:rsid w:val="004F0F99"/>
    <w:rsid w:val="004F1B17"/>
    <w:rsid w:val="004F1CE2"/>
    <w:rsid w:val="004F6F2F"/>
    <w:rsid w:val="004F796E"/>
    <w:rsid w:val="00501CA0"/>
    <w:rsid w:val="00501D09"/>
    <w:rsid w:val="00502B97"/>
    <w:rsid w:val="00504A79"/>
    <w:rsid w:val="00505F58"/>
    <w:rsid w:val="005106E8"/>
    <w:rsid w:val="00512D08"/>
    <w:rsid w:val="005134A5"/>
    <w:rsid w:val="00515123"/>
    <w:rsid w:val="00515533"/>
    <w:rsid w:val="00515897"/>
    <w:rsid w:val="00515F26"/>
    <w:rsid w:val="005163DD"/>
    <w:rsid w:val="0051787F"/>
    <w:rsid w:val="00517C3E"/>
    <w:rsid w:val="00520277"/>
    <w:rsid w:val="00520728"/>
    <w:rsid w:val="0052191D"/>
    <w:rsid w:val="00522162"/>
    <w:rsid w:val="005222B6"/>
    <w:rsid w:val="0052417A"/>
    <w:rsid w:val="005279DB"/>
    <w:rsid w:val="00527E44"/>
    <w:rsid w:val="00534821"/>
    <w:rsid w:val="00535EAF"/>
    <w:rsid w:val="00540944"/>
    <w:rsid w:val="0054195C"/>
    <w:rsid w:val="0055370D"/>
    <w:rsid w:val="0056003E"/>
    <w:rsid w:val="00562B2C"/>
    <w:rsid w:val="00563180"/>
    <w:rsid w:val="00565E84"/>
    <w:rsid w:val="00565EA4"/>
    <w:rsid w:val="00570196"/>
    <w:rsid w:val="00570516"/>
    <w:rsid w:val="00570C09"/>
    <w:rsid w:val="0057283F"/>
    <w:rsid w:val="005730D0"/>
    <w:rsid w:val="0057404D"/>
    <w:rsid w:val="00574D27"/>
    <w:rsid w:val="00574EAB"/>
    <w:rsid w:val="0057783A"/>
    <w:rsid w:val="00582049"/>
    <w:rsid w:val="00582ABB"/>
    <w:rsid w:val="00583D75"/>
    <w:rsid w:val="00583DF6"/>
    <w:rsid w:val="0058410C"/>
    <w:rsid w:val="00585873"/>
    <w:rsid w:val="00585C73"/>
    <w:rsid w:val="00587F71"/>
    <w:rsid w:val="00590A7D"/>
    <w:rsid w:val="0059321A"/>
    <w:rsid w:val="00596156"/>
    <w:rsid w:val="00596B47"/>
    <w:rsid w:val="005A2857"/>
    <w:rsid w:val="005A5933"/>
    <w:rsid w:val="005A61B6"/>
    <w:rsid w:val="005B0EE9"/>
    <w:rsid w:val="005B18E8"/>
    <w:rsid w:val="005B20B6"/>
    <w:rsid w:val="005B3544"/>
    <w:rsid w:val="005B4A8C"/>
    <w:rsid w:val="005B52E1"/>
    <w:rsid w:val="005C0002"/>
    <w:rsid w:val="005C3DA7"/>
    <w:rsid w:val="005C5A06"/>
    <w:rsid w:val="005D04D2"/>
    <w:rsid w:val="005D1289"/>
    <w:rsid w:val="005D237B"/>
    <w:rsid w:val="005D365D"/>
    <w:rsid w:val="005D4679"/>
    <w:rsid w:val="005E0281"/>
    <w:rsid w:val="005E2162"/>
    <w:rsid w:val="005E23A0"/>
    <w:rsid w:val="005E2512"/>
    <w:rsid w:val="005E2CC9"/>
    <w:rsid w:val="005E437A"/>
    <w:rsid w:val="005E58C2"/>
    <w:rsid w:val="005E713E"/>
    <w:rsid w:val="005F1AA4"/>
    <w:rsid w:val="005F2B10"/>
    <w:rsid w:val="005F49E3"/>
    <w:rsid w:val="005F4D81"/>
    <w:rsid w:val="005F5898"/>
    <w:rsid w:val="005F657E"/>
    <w:rsid w:val="006002D4"/>
    <w:rsid w:val="00600DB4"/>
    <w:rsid w:val="00600E20"/>
    <w:rsid w:val="00601640"/>
    <w:rsid w:val="006016BB"/>
    <w:rsid w:val="00601DBD"/>
    <w:rsid w:val="00603D08"/>
    <w:rsid w:val="006045BD"/>
    <w:rsid w:val="00604984"/>
    <w:rsid w:val="0060592B"/>
    <w:rsid w:val="00607DA0"/>
    <w:rsid w:val="00610C5C"/>
    <w:rsid w:val="006154B0"/>
    <w:rsid w:val="006173C0"/>
    <w:rsid w:val="006214A3"/>
    <w:rsid w:val="0062313F"/>
    <w:rsid w:val="00624546"/>
    <w:rsid w:val="00624F89"/>
    <w:rsid w:val="00625B18"/>
    <w:rsid w:val="00627066"/>
    <w:rsid w:val="00631D88"/>
    <w:rsid w:val="006335CD"/>
    <w:rsid w:val="00634251"/>
    <w:rsid w:val="006343A9"/>
    <w:rsid w:val="0063668D"/>
    <w:rsid w:val="00637C1F"/>
    <w:rsid w:val="00641239"/>
    <w:rsid w:val="00641766"/>
    <w:rsid w:val="00641C95"/>
    <w:rsid w:val="00642240"/>
    <w:rsid w:val="00642472"/>
    <w:rsid w:val="00644FB1"/>
    <w:rsid w:val="00646A5C"/>
    <w:rsid w:val="00646F0A"/>
    <w:rsid w:val="00647287"/>
    <w:rsid w:val="00650D91"/>
    <w:rsid w:val="006528DB"/>
    <w:rsid w:val="0065310C"/>
    <w:rsid w:val="00654C51"/>
    <w:rsid w:val="0065735D"/>
    <w:rsid w:val="006605F1"/>
    <w:rsid w:val="006619CB"/>
    <w:rsid w:val="00662FF1"/>
    <w:rsid w:val="0066352B"/>
    <w:rsid w:val="006644A8"/>
    <w:rsid w:val="00664AC3"/>
    <w:rsid w:val="00664C83"/>
    <w:rsid w:val="00667628"/>
    <w:rsid w:val="006706BF"/>
    <w:rsid w:val="00671340"/>
    <w:rsid w:val="00675931"/>
    <w:rsid w:val="00680011"/>
    <w:rsid w:val="006811B3"/>
    <w:rsid w:val="0068290B"/>
    <w:rsid w:val="006840FD"/>
    <w:rsid w:val="00696045"/>
    <w:rsid w:val="00697A8D"/>
    <w:rsid w:val="006A0410"/>
    <w:rsid w:val="006A1462"/>
    <w:rsid w:val="006A2C50"/>
    <w:rsid w:val="006A4886"/>
    <w:rsid w:val="006A4FC6"/>
    <w:rsid w:val="006A5FC4"/>
    <w:rsid w:val="006A78E1"/>
    <w:rsid w:val="006B27C0"/>
    <w:rsid w:val="006B5FE9"/>
    <w:rsid w:val="006B68B9"/>
    <w:rsid w:val="006C11DB"/>
    <w:rsid w:val="006C270B"/>
    <w:rsid w:val="006C70A0"/>
    <w:rsid w:val="006D04E3"/>
    <w:rsid w:val="006D0928"/>
    <w:rsid w:val="006D0C57"/>
    <w:rsid w:val="006D41E8"/>
    <w:rsid w:val="006D5D7A"/>
    <w:rsid w:val="006D6383"/>
    <w:rsid w:val="006E3243"/>
    <w:rsid w:val="006E43E8"/>
    <w:rsid w:val="006E5908"/>
    <w:rsid w:val="006E7074"/>
    <w:rsid w:val="006E7A6B"/>
    <w:rsid w:val="006F1978"/>
    <w:rsid w:val="006F45CE"/>
    <w:rsid w:val="00700D36"/>
    <w:rsid w:val="007023AE"/>
    <w:rsid w:val="00702F3A"/>
    <w:rsid w:val="00705624"/>
    <w:rsid w:val="0071243B"/>
    <w:rsid w:val="00714883"/>
    <w:rsid w:val="00715613"/>
    <w:rsid w:val="00717B66"/>
    <w:rsid w:val="00720CFF"/>
    <w:rsid w:val="00720DE3"/>
    <w:rsid w:val="007219E9"/>
    <w:rsid w:val="00723C74"/>
    <w:rsid w:val="0072508E"/>
    <w:rsid w:val="00725385"/>
    <w:rsid w:val="00725581"/>
    <w:rsid w:val="00732FE1"/>
    <w:rsid w:val="00733E27"/>
    <w:rsid w:val="0074055E"/>
    <w:rsid w:val="00741DA4"/>
    <w:rsid w:val="007422A0"/>
    <w:rsid w:val="0074274B"/>
    <w:rsid w:val="00743375"/>
    <w:rsid w:val="00744BFF"/>
    <w:rsid w:val="00744F79"/>
    <w:rsid w:val="00746C0A"/>
    <w:rsid w:val="007470D0"/>
    <w:rsid w:val="0074758C"/>
    <w:rsid w:val="00751B96"/>
    <w:rsid w:val="00751D0F"/>
    <w:rsid w:val="007528C2"/>
    <w:rsid w:val="00752AF5"/>
    <w:rsid w:val="007530CD"/>
    <w:rsid w:val="00753394"/>
    <w:rsid w:val="007534F9"/>
    <w:rsid w:val="007549CF"/>
    <w:rsid w:val="007549EA"/>
    <w:rsid w:val="00757CBA"/>
    <w:rsid w:val="007624F1"/>
    <w:rsid w:val="00762925"/>
    <w:rsid w:val="00763099"/>
    <w:rsid w:val="00765441"/>
    <w:rsid w:val="00771B64"/>
    <w:rsid w:val="0077288D"/>
    <w:rsid w:val="00772E79"/>
    <w:rsid w:val="00774DDA"/>
    <w:rsid w:val="00776522"/>
    <w:rsid w:val="0077760E"/>
    <w:rsid w:val="00781E94"/>
    <w:rsid w:val="00783E40"/>
    <w:rsid w:val="00785264"/>
    <w:rsid w:val="00785541"/>
    <w:rsid w:val="00795CED"/>
    <w:rsid w:val="007A0338"/>
    <w:rsid w:val="007A0434"/>
    <w:rsid w:val="007A0689"/>
    <w:rsid w:val="007A27EB"/>
    <w:rsid w:val="007A2864"/>
    <w:rsid w:val="007A3EA4"/>
    <w:rsid w:val="007A4683"/>
    <w:rsid w:val="007A725F"/>
    <w:rsid w:val="007B01A9"/>
    <w:rsid w:val="007B2B6B"/>
    <w:rsid w:val="007B2EB9"/>
    <w:rsid w:val="007B3501"/>
    <w:rsid w:val="007B4E56"/>
    <w:rsid w:val="007B63E6"/>
    <w:rsid w:val="007B7304"/>
    <w:rsid w:val="007C07AC"/>
    <w:rsid w:val="007C10A0"/>
    <w:rsid w:val="007C4394"/>
    <w:rsid w:val="007C4ADA"/>
    <w:rsid w:val="007D096C"/>
    <w:rsid w:val="007D0A87"/>
    <w:rsid w:val="007D1842"/>
    <w:rsid w:val="007D1E27"/>
    <w:rsid w:val="007D6AE5"/>
    <w:rsid w:val="007D6F86"/>
    <w:rsid w:val="007E0D8F"/>
    <w:rsid w:val="007E1283"/>
    <w:rsid w:val="007E2300"/>
    <w:rsid w:val="007E26B1"/>
    <w:rsid w:val="007E2C33"/>
    <w:rsid w:val="007E45BF"/>
    <w:rsid w:val="007F1054"/>
    <w:rsid w:val="007F3489"/>
    <w:rsid w:val="008000A3"/>
    <w:rsid w:val="00800977"/>
    <w:rsid w:val="00802D90"/>
    <w:rsid w:val="008038D2"/>
    <w:rsid w:val="00803B5D"/>
    <w:rsid w:val="008133DB"/>
    <w:rsid w:val="008136C4"/>
    <w:rsid w:val="008146D5"/>
    <w:rsid w:val="00814BE1"/>
    <w:rsid w:val="0081542D"/>
    <w:rsid w:val="00815DF3"/>
    <w:rsid w:val="0082193D"/>
    <w:rsid w:val="00821978"/>
    <w:rsid w:val="00822230"/>
    <w:rsid w:val="00822D2B"/>
    <w:rsid w:val="00826DFF"/>
    <w:rsid w:val="0082724D"/>
    <w:rsid w:val="00827315"/>
    <w:rsid w:val="00832621"/>
    <w:rsid w:val="00832F67"/>
    <w:rsid w:val="0083417F"/>
    <w:rsid w:val="00834F0D"/>
    <w:rsid w:val="00835337"/>
    <w:rsid w:val="00843037"/>
    <w:rsid w:val="00844120"/>
    <w:rsid w:val="008447BB"/>
    <w:rsid w:val="00845710"/>
    <w:rsid w:val="00845F69"/>
    <w:rsid w:val="00846143"/>
    <w:rsid w:val="0084637C"/>
    <w:rsid w:val="008466AE"/>
    <w:rsid w:val="008468F8"/>
    <w:rsid w:val="00853508"/>
    <w:rsid w:val="0085454D"/>
    <w:rsid w:val="008561B7"/>
    <w:rsid w:val="008612B8"/>
    <w:rsid w:val="00861323"/>
    <w:rsid w:val="008627ED"/>
    <w:rsid w:val="00862A2A"/>
    <w:rsid w:val="00864084"/>
    <w:rsid w:val="00865A98"/>
    <w:rsid w:val="0086733A"/>
    <w:rsid w:val="00867AF1"/>
    <w:rsid w:val="00881976"/>
    <w:rsid w:val="008845BD"/>
    <w:rsid w:val="00885099"/>
    <w:rsid w:val="00885CCE"/>
    <w:rsid w:val="00886DAF"/>
    <w:rsid w:val="008903E1"/>
    <w:rsid w:val="008936F9"/>
    <w:rsid w:val="00894328"/>
    <w:rsid w:val="008945E7"/>
    <w:rsid w:val="008978E1"/>
    <w:rsid w:val="008A1599"/>
    <w:rsid w:val="008A15FE"/>
    <w:rsid w:val="008A1D54"/>
    <w:rsid w:val="008A1E10"/>
    <w:rsid w:val="008A3F98"/>
    <w:rsid w:val="008A5BE6"/>
    <w:rsid w:val="008A6F4D"/>
    <w:rsid w:val="008B017C"/>
    <w:rsid w:val="008B50C8"/>
    <w:rsid w:val="008B678B"/>
    <w:rsid w:val="008C0EEC"/>
    <w:rsid w:val="008C108E"/>
    <w:rsid w:val="008C1451"/>
    <w:rsid w:val="008C38A2"/>
    <w:rsid w:val="008C4687"/>
    <w:rsid w:val="008C538B"/>
    <w:rsid w:val="008C5CFD"/>
    <w:rsid w:val="008C62EA"/>
    <w:rsid w:val="008C652D"/>
    <w:rsid w:val="008D0C0E"/>
    <w:rsid w:val="008D1709"/>
    <w:rsid w:val="008D3797"/>
    <w:rsid w:val="008D3CE1"/>
    <w:rsid w:val="008D4051"/>
    <w:rsid w:val="008D42B4"/>
    <w:rsid w:val="008D58B7"/>
    <w:rsid w:val="008E1535"/>
    <w:rsid w:val="008E4FCE"/>
    <w:rsid w:val="008E55DD"/>
    <w:rsid w:val="008E5E2A"/>
    <w:rsid w:val="008E5E50"/>
    <w:rsid w:val="008E65B4"/>
    <w:rsid w:val="008F381E"/>
    <w:rsid w:val="008F385B"/>
    <w:rsid w:val="008F4605"/>
    <w:rsid w:val="008F5A5C"/>
    <w:rsid w:val="008F5F1B"/>
    <w:rsid w:val="008F7516"/>
    <w:rsid w:val="008F75C7"/>
    <w:rsid w:val="00900A40"/>
    <w:rsid w:val="009019E9"/>
    <w:rsid w:val="009024EE"/>
    <w:rsid w:val="00903EA8"/>
    <w:rsid w:val="009054BB"/>
    <w:rsid w:val="009064E4"/>
    <w:rsid w:val="00907EA3"/>
    <w:rsid w:val="0091218B"/>
    <w:rsid w:val="00913389"/>
    <w:rsid w:val="009139C1"/>
    <w:rsid w:val="00914017"/>
    <w:rsid w:val="00914542"/>
    <w:rsid w:val="009157D0"/>
    <w:rsid w:val="00915B79"/>
    <w:rsid w:val="00916AEE"/>
    <w:rsid w:val="00917547"/>
    <w:rsid w:val="009177E1"/>
    <w:rsid w:val="00921AB8"/>
    <w:rsid w:val="009222FC"/>
    <w:rsid w:val="00925121"/>
    <w:rsid w:val="0092727C"/>
    <w:rsid w:val="00927BBB"/>
    <w:rsid w:val="0093132C"/>
    <w:rsid w:val="00932104"/>
    <w:rsid w:val="00933D05"/>
    <w:rsid w:val="0093607C"/>
    <w:rsid w:val="009361FB"/>
    <w:rsid w:val="00940A0B"/>
    <w:rsid w:val="00941514"/>
    <w:rsid w:val="0094687D"/>
    <w:rsid w:val="00947616"/>
    <w:rsid w:val="0095217D"/>
    <w:rsid w:val="00953425"/>
    <w:rsid w:val="00955354"/>
    <w:rsid w:val="0095585B"/>
    <w:rsid w:val="0096449B"/>
    <w:rsid w:val="009675F1"/>
    <w:rsid w:val="00967DB7"/>
    <w:rsid w:val="00970DD3"/>
    <w:rsid w:val="00974826"/>
    <w:rsid w:val="00974F48"/>
    <w:rsid w:val="0097537C"/>
    <w:rsid w:val="00975B0B"/>
    <w:rsid w:val="00976374"/>
    <w:rsid w:val="00976BD2"/>
    <w:rsid w:val="009775B0"/>
    <w:rsid w:val="00977B88"/>
    <w:rsid w:val="009801D7"/>
    <w:rsid w:val="00980A57"/>
    <w:rsid w:val="00985120"/>
    <w:rsid w:val="00986D36"/>
    <w:rsid w:val="00987738"/>
    <w:rsid w:val="0099062E"/>
    <w:rsid w:val="00991F47"/>
    <w:rsid w:val="00995CB3"/>
    <w:rsid w:val="009A584E"/>
    <w:rsid w:val="009A6C6D"/>
    <w:rsid w:val="009B1D61"/>
    <w:rsid w:val="009B7138"/>
    <w:rsid w:val="009C0C88"/>
    <w:rsid w:val="009C19E6"/>
    <w:rsid w:val="009C4940"/>
    <w:rsid w:val="009C57D6"/>
    <w:rsid w:val="009C7E11"/>
    <w:rsid w:val="009C7F5E"/>
    <w:rsid w:val="009D09F3"/>
    <w:rsid w:val="009D1421"/>
    <w:rsid w:val="009D2F74"/>
    <w:rsid w:val="009D6E82"/>
    <w:rsid w:val="009E012D"/>
    <w:rsid w:val="009E0BC3"/>
    <w:rsid w:val="009E2FD7"/>
    <w:rsid w:val="009E3B2B"/>
    <w:rsid w:val="009E56E6"/>
    <w:rsid w:val="009F3728"/>
    <w:rsid w:val="009F47AA"/>
    <w:rsid w:val="009F49D4"/>
    <w:rsid w:val="009F5797"/>
    <w:rsid w:val="009F766E"/>
    <w:rsid w:val="00A02489"/>
    <w:rsid w:val="00A0332E"/>
    <w:rsid w:val="00A03450"/>
    <w:rsid w:val="00A0433C"/>
    <w:rsid w:val="00A05319"/>
    <w:rsid w:val="00A072EF"/>
    <w:rsid w:val="00A105B9"/>
    <w:rsid w:val="00A1065B"/>
    <w:rsid w:val="00A10F36"/>
    <w:rsid w:val="00A12650"/>
    <w:rsid w:val="00A13D28"/>
    <w:rsid w:val="00A13E44"/>
    <w:rsid w:val="00A16ABA"/>
    <w:rsid w:val="00A1736D"/>
    <w:rsid w:val="00A1758E"/>
    <w:rsid w:val="00A1770A"/>
    <w:rsid w:val="00A20553"/>
    <w:rsid w:val="00A2550F"/>
    <w:rsid w:val="00A34F61"/>
    <w:rsid w:val="00A364FB"/>
    <w:rsid w:val="00A36A21"/>
    <w:rsid w:val="00A40261"/>
    <w:rsid w:val="00A42B10"/>
    <w:rsid w:val="00A44037"/>
    <w:rsid w:val="00A454C9"/>
    <w:rsid w:val="00A45FBF"/>
    <w:rsid w:val="00A46855"/>
    <w:rsid w:val="00A5301D"/>
    <w:rsid w:val="00A53231"/>
    <w:rsid w:val="00A5388E"/>
    <w:rsid w:val="00A60FE7"/>
    <w:rsid w:val="00A615C9"/>
    <w:rsid w:val="00A61905"/>
    <w:rsid w:val="00A62457"/>
    <w:rsid w:val="00A628D5"/>
    <w:rsid w:val="00A62AAC"/>
    <w:rsid w:val="00A64D4A"/>
    <w:rsid w:val="00A65041"/>
    <w:rsid w:val="00A65533"/>
    <w:rsid w:val="00A65DA0"/>
    <w:rsid w:val="00A70069"/>
    <w:rsid w:val="00A706C0"/>
    <w:rsid w:val="00A726AF"/>
    <w:rsid w:val="00A72E7B"/>
    <w:rsid w:val="00A72FDA"/>
    <w:rsid w:val="00A733B2"/>
    <w:rsid w:val="00A763AF"/>
    <w:rsid w:val="00A801C7"/>
    <w:rsid w:val="00A812E9"/>
    <w:rsid w:val="00A830E3"/>
    <w:rsid w:val="00A854B7"/>
    <w:rsid w:val="00A86917"/>
    <w:rsid w:val="00A86A5D"/>
    <w:rsid w:val="00A87DFC"/>
    <w:rsid w:val="00A902F6"/>
    <w:rsid w:val="00A90AB6"/>
    <w:rsid w:val="00A90D91"/>
    <w:rsid w:val="00A915AC"/>
    <w:rsid w:val="00A92DC4"/>
    <w:rsid w:val="00A9486F"/>
    <w:rsid w:val="00A9505A"/>
    <w:rsid w:val="00A9791D"/>
    <w:rsid w:val="00A97BA0"/>
    <w:rsid w:val="00A97D3E"/>
    <w:rsid w:val="00AA1081"/>
    <w:rsid w:val="00AA228E"/>
    <w:rsid w:val="00AA2AF9"/>
    <w:rsid w:val="00AA3E6D"/>
    <w:rsid w:val="00AA470A"/>
    <w:rsid w:val="00AA4B86"/>
    <w:rsid w:val="00AA5DEA"/>
    <w:rsid w:val="00AA68B6"/>
    <w:rsid w:val="00AA6B75"/>
    <w:rsid w:val="00AB11FF"/>
    <w:rsid w:val="00AB72D9"/>
    <w:rsid w:val="00AB79D5"/>
    <w:rsid w:val="00AB7A81"/>
    <w:rsid w:val="00AB7B24"/>
    <w:rsid w:val="00AC1B79"/>
    <w:rsid w:val="00AC2343"/>
    <w:rsid w:val="00AC2EC9"/>
    <w:rsid w:val="00AC3E3D"/>
    <w:rsid w:val="00AD2234"/>
    <w:rsid w:val="00AD35E6"/>
    <w:rsid w:val="00AD51AE"/>
    <w:rsid w:val="00AD6429"/>
    <w:rsid w:val="00AD66D4"/>
    <w:rsid w:val="00AD7E51"/>
    <w:rsid w:val="00AE0BB5"/>
    <w:rsid w:val="00AE2B7F"/>
    <w:rsid w:val="00AE6A06"/>
    <w:rsid w:val="00AE6EB7"/>
    <w:rsid w:val="00AE6FFC"/>
    <w:rsid w:val="00AE7F8F"/>
    <w:rsid w:val="00AF02AE"/>
    <w:rsid w:val="00AF12E2"/>
    <w:rsid w:val="00AF1407"/>
    <w:rsid w:val="00AF22BF"/>
    <w:rsid w:val="00AF2494"/>
    <w:rsid w:val="00AF2930"/>
    <w:rsid w:val="00AF4A11"/>
    <w:rsid w:val="00AF59E6"/>
    <w:rsid w:val="00B01E57"/>
    <w:rsid w:val="00B02B9D"/>
    <w:rsid w:val="00B033AA"/>
    <w:rsid w:val="00B04529"/>
    <w:rsid w:val="00B052F4"/>
    <w:rsid w:val="00B061E9"/>
    <w:rsid w:val="00B06466"/>
    <w:rsid w:val="00B0698A"/>
    <w:rsid w:val="00B06A02"/>
    <w:rsid w:val="00B06ED0"/>
    <w:rsid w:val="00B0793C"/>
    <w:rsid w:val="00B17566"/>
    <w:rsid w:val="00B21ABE"/>
    <w:rsid w:val="00B222A1"/>
    <w:rsid w:val="00B23B0D"/>
    <w:rsid w:val="00B23C23"/>
    <w:rsid w:val="00B23C6A"/>
    <w:rsid w:val="00B244BD"/>
    <w:rsid w:val="00B26098"/>
    <w:rsid w:val="00B26E6E"/>
    <w:rsid w:val="00B337CB"/>
    <w:rsid w:val="00B3510B"/>
    <w:rsid w:val="00B36C54"/>
    <w:rsid w:val="00B400C3"/>
    <w:rsid w:val="00B41DB7"/>
    <w:rsid w:val="00B4584D"/>
    <w:rsid w:val="00B50877"/>
    <w:rsid w:val="00B512D7"/>
    <w:rsid w:val="00B5353A"/>
    <w:rsid w:val="00B53CE3"/>
    <w:rsid w:val="00B55273"/>
    <w:rsid w:val="00B61174"/>
    <w:rsid w:val="00B6150F"/>
    <w:rsid w:val="00B6178A"/>
    <w:rsid w:val="00B6180D"/>
    <w:rsid w:val="00B648AA"/>
    <w:rsid w:val="00B65749"/>
    <w:rsid w:val="00B71981"/>
    <w:rsid w:val="00B74EAD"/>
    <w:rsid w:val="00B751DA"/>
    <w:rsid w:val="00B76546"/>
    <w:rsid w:val="00B76B97"/>
    <w:rsid w:val="00B810C6"/>
    <w:rsid w:val="00B817E1"/>
    <w:rsid w:val="00B836A1"/>
    <w:rsid w:val="00B85094"/>
    <w:rsid w:val="00B87308"/>
    <w:rsid w:val="00B93370"/>
    <w:rsid w:val="00B93829"/>
    <w:rsid w:val="00B93B4C"/>
    <w:rsid w:val="00B93BB3"/>
    <w:rsid w:val="00B94485"/>
    <w:rsid w:val="00B960BC"/>
    <w:rsid w:val="00B969B5"/>
    <w:rsid w:val="00B96C5F"/>
    <w:rsid w:val="00B9762F"/>
    <w:rsid w:val="00BA11B8"/>
    <w:rsid w:val="00BA3942"/>
    <w:rsid w:val="00BA3F7B"/>
    <w:rsid w:val="00BA6206"/>
    <w:rsid w:val="00BB31E0"/>
    <w:rsid w:val="00BB65BE"/>
    <w:rsid w:val="00BB6B1D"/>
    <w:rsid w:val="00BB7632"/>
    <w:rsid w:val="00BB7D84"/>
    <w:rsid w:val="00BC12B8"/>
    <w:rsid w:val="00BC1976"/>
    <w:rsid w:val="00BC3271"/>
    <w:rsid w:val="00BC4073"/>
    <w:rsid w:val="00BC5870"/>
    <w:rsid w:val="00BC62EC"/>
    <w:rsid w:val="00BD130F"/>
    <w:rsid w:val="00BD2787"/>
    <w:rsid w:val="00BD40E8"/>
    <w:rsid w:val="00BD4B46"/>
    <w:rsid w:val="00BD4B85"/>
    <w:rsid w:val="00BD5E1B"/>
    <w:rsid w:val="00BD67B4"/>
    <w:rsid w:val="00BD6A74"/>
    <w:rsid w:val="00BD791C"/>
    <w:rsid w:val="00BE149F"/>
    <w:rsid w:val="00BE1FB1"/>
    <w:rsid w:val="00BE2C51"/>
    <w:rsid w:val="00BE3703"/>
    <w:rsid w:val="00BE5B48"/>
    <w:rsid w:val="00BE5F24"/>
    <w:rsid w:val="00BF230F"/>
    <w:rsid w:val="00BF2DA5"/>
    <w:rsid w:val="00BF34A8"/>
    <w:rsid w:val="00BF4A0D"/>
    <w:rsid w:val="00C00A57"/>
    <w:rsid w:val="00C01801"/>
    <w:rsid w:val="00C03863"/>
    <w:rsid w:val="00C0508E"/>
    <w:rsid w:val="00C07DCD"/>
    <w:rsid w:val="00C148E2"/>
    <w:rsid w:val="00C16684"/>
    <w:rsid w:val="00C16C44"/>
    <w:rsid w:val="00C17587"/>
    <w:rsid w:val="00C17BD2"/>
    <w:rsid w:val="00C20BAD"/>
    <w:rsid w:val="00C22BA7"/>
    <w:rsid w:val="00C24DF2"/>
    <w:rsid w:val="00C26113"/>
    <w:rsid w:val="00C31E26"/>
    <w:rsid w:val="00C33239"/>
    <w:rsid w:val="00C35DD8"/>
    <w:rsid w:val="00C37C33"/>
    <w:rsid w:val="00C428B8"/>
    <w:rsid w:val="00C42D82"/>
    <w:rsid w:val="00C44232"/>
    <w:rsid w:val="00C454E4"/>
    <w:rsid w:val="00C47393"/>
    <w:rsid w:val="00C51A10"/>
    <w:rsid w:val="00C52424"/>
    <w:rsid w:val="00C56694"/>
    <w:rsid w:val="00C6580B"/>
    <w:rsid w:val="00C703A5"/>
    <w:rsid w:val="00C72B23"/>
    <w:rsid w:val="00C7575F"/>
    <w:rsid w:val="00C7637E"/>
    <w:rsid w:val="00C80BB5"/>
    <w:rsid w:val="00C8220A"/>
    <w:rsid w:val="00C85B03"/>
    <w:rsid w:val="00C877C9"/>
    <w:rsid w:val="00C878B8"/>
    <w:rsid w:val="00C95A7E"/>
    <w:rsid w:val="00C95AC0"/>
    <w:rsid w:val="00C96A46"/>
    <w:rsid w:val="00C9777D"/>
    <w:rsid w:val="00CA2D16"/>
    <w:rsid w:val="00CA3F43"/>
    <w:rsid w:val="00CB15FA"/>
    <w:rsid w:val="00CB436E"/>
    <w:rsid w:val="00CB5D01"/>
    <w:rsid w:val="00CB6956"/>
    <w:rsid w:val="00CB72F5"/>
    <w:rsid w:val="00CC0F08"/>
    <w:rsid w:val="00CC1862"/>
    <w:rsid w:val="00CC4CBD"/>
    <w:rsid w:val="00CC516E"/>
    <w:rsid w:val="00CC5CF0"/>
    <w:rsid w:val="00CD0108"/>
    <w:rsid w:val="00CD0F4F"/>
    <w:rsid w:val="00CD11FE"/>
    <w:rsid w:val="00CD1C68"/>
    <w:rsid w:val="00CD7506"/>
    <w:rsid w:val="00CD77FA"/>
    <w:rsid w:val="00CD7A10"/>
    <w:rsid w:val="00CE4E4C"/>
    <w:rsid w:val="00CE7E85"/>
    <w:rsid w:val="00CF01CB"/>
    <w:rsid w:val="00CF0823"/>
    <w:rsid w:val="00CF0B6A"/>
    <w:rsid w:val="00CF1543"/>
    <w:rsid w:val="00CF53AD"/>
    <w:rsid w:val="00CF69EB"/>
    <w:rsid w:val="00D003CA"/>
    <w:rsid w:val="00D00892"/>
    <w:rsid w:val="00D03D22"/>
    <w:rsid w:val="00D03E89"/>
    <w:rsid w:val="00D0402E"/>
    <w:rsid w:val="00D07BE4"/>
    <w:rsid w:val="00D10F26"/>
    <w:rsid w:val="00D16587"/>
    <w:rsid w:val="00D20DCC"/>
    <w:rsid w:val="00D22B7B"/>
    <w:rsid w:val="00D22BA1"/>
    <w:rsid w:val="00D2491F"/>
    <w:rsid w:val="00D2536C"/>
    <w:rsid w:val="00D270B6"/>
    <w:rsid w:val="00D278D7"/>
    <w:rsid w:val="00D30A21"/>
    <w:rsid w:val="00D311D9"/>
    <w:rsid w:val="00D32C0E"/>
    <w:rsid w:val="00D36659"/>
    <w:rsid w:val="00D37193"/>
    <w:rsid w:val="00D37219"/>
    <w:rsid w:val="00D37F27"/>
    <w:rsid w:val="00D419FB"/>
    <w:rsid w:val="00D46CF3"/>
    <w:rsid w:val="00D47FFB"/>
    <w:rsid w:val="00D50B43"/>
    <w:rsid w:val="00D54656"/>
    <w:rsid w:val="00D55B5F"/>
    <w:rsid w:val="00D56EEE"/>
    <w:rsid w:val="00D56FD7"/>
    <w:rsid w:val="00D638F3"/>
    <w:rsid w:val="00D6462B"/>
    <w:rsid w:val="00D65D0F"/>
    <w:rsid w:val="00D72C03"/>
    <w:rsid w:val="00D753AD"/>
    <w:rsid w:val="00D75A3D"/>
    <w:rsid w:val="00D76AAC"/>
    <w:rsid w:val="00D80B22"/>
    <w:rsid w:val="00D80CBF"/>
    <w:rsid w:val="00D80D48"/>
    <w:rsid w:val="00D846CD"/>
    <w:rsid w:val="00D91165"/>
    <w:rsid w:val="00D92542"/>
    <w:rsid w:val="00D9398A"/>
    <w:rsid w:val="00D93C83"/>
    <w:rsid w:val="00D941FF"/>
    <w:rsid w:val="00D957A1"/>
    <w:rsid w:val="00D96887"/>
    <w:rsid w:val="00D97577"/>
    <w:rsid w:val="00DA215D"/>
    <w:rsid w:val="00DA23B7"/>
    <w:rsid w:val="00DA27F2"/>
    <w:rsid w:val="00DA2DCD"/>
    <w:rsid w:val="00DA60BF"/>
    <w:rsid w:val="00DB2F44"/>
    <w:rsid w:val="00DB2F5F"/>
    <w:rsid w:val="00DB3383"/>
    <w:rsid w:val="00DB47C5"/>
    <w:rsid w:val="00DB4C5A"/>
    <w:rsid w:val="00DB519A"/>
    <w:rsid w:val="00DB5318"/>
    <w:rsid w:val="00DB5AEB"/>
    <w:rsid w:val="00DB6329"/>
    <w:rsid w:val="00DB68CC"/>
    <w:rsid w:val="00DC4B7E"/>
    <w:rsid w:val="00DC4CBC"/>
    <w:rsid w:val="00DC6B0D"/>
    <w:rsid w:val="00DD307A"/>
    <w:rsid w:val="00DD3EDB"/>
    <w:rsid w:val="00DD5815"/>
    <w:rsid w:val="00DD7C96"/>
    <w:rsid w:val="00DE141C"/>
    <w:rsid w:val="00DF63BB"/>
    <w:rsid w:val="00E00F1A"/>
    <w:rsid w:val="00E01D35"/>
    <w:rsid w:val="00E01E6D"/>
    <w:rsid w:val="00E028C9"/>
    <w:rsid w:val="00E02EE2"/>
    <w:rsid w:val="00E04B10"/>
    <w:rsid w:val="00E074FF"/>
    <w:rsid w:val="00E07C34"/>
    <w:rsid w:val="00E1597A"/>
    <w:rsid w:val="00E16192"/>
    <w:rsid w:val="00E177C5"/>
    <w:rsid w:val="00E2203D"/>
    <w:rsid w:val="00E24D04"/>
    <w:rsid w:val="00E27B47"/>
    <w:rsid w:val="00E31544"/>
    <w:rsid w:val="00E34C7F"/>
    <w:rsid w:val="00E34CD3"/>
    <w:rsid w:val="00E3591D"/>
    <w:rsid w:val="00E45873"/>
    <w:rsid w:val="00E46961"/>
    <w:rsid w:val="00E51942"/>
    <w:rsid w:val="00E535A3"/>
    <w:rsid w:val="00E614D0"/>
    <w:rsid w:val="00E61E63"/>
    <w:rsid w:val="00E61F4C"/>
    <w:rsid w:val="00E65DF0"/>
    <w:rsid w:val="00E70EF5"/>
    <w:rsid w:val="00E70F4D"/>
    <w:rsid w:val="00E71540"/>
    <w:rsid w:val="00E71C65"/>
    <w:rsid w:val="00E72012"/>
    <w:rsid w:val="00E7284C"/>
    <w:rsid w:val="00E74A07"/>
    <w:rsid w:val="00E7517D"/>
    <w:rsid w:val="00E77713"/>
    <w:rsid w:val="00E7776F"/>
    <w:rsid w:val="00E779D8"/>
    <w:rsid w:val="00E83EE4"/>
    <w:rsid w:val="00E83EEC"/>
    <w:rsid w:val="00E8592C"/>
    <w:rsid w:val="00E864E2"/>
    <w:rsid w:val="00E90089"/>
    <w:rsid w:val="00E90E33"/>
    <w:rsid w:val="00E94A22"/>
    <w:rsid w:val="00E9595C"/>
    <w:rsid w:val="00E95B43"/>
    <w:rsid w:val="00E977B0"/>
    <w:rsid w:val="00E97B6C"/>
    <w:rsid w:val="00EA0798"/>
    <w:rsid w:val="00EA1F87"/>
    <w:rsid w:val="00EA24BE"/>
    <w:rsid w:val="00EA623F"/>
    <w:rsid w:val="00EA734E"/>
    <w:rsid w:val="00EB0427"/>
    <w:rsid w:val="00EB1AF8"/>
    <w:rsid w:val="00EB4320"/>
    <w:rsid w:val="00EB5CEB"/>
    <w:rsid w:val="00EC01DB"/>
    <w:rsid w:val="00EC3317"/>
    <w:rsid w:val="00EC351A"/>
    <w:rsid w:val="00EC4BB0"/>
    <w:rsid w:val="00EC6619"/>
    <w:rsid w:val="00EC6A9A"/>
    <w:rsid w:val="00EC6F98"/>
    <w:rsid w:val="00ED1EBE"/>
    <w:rsid w:val="00ED31CC"/>
    <w:rsid w:val="00ED45D7"/>
    <w:rsid w:val="00ED7EAA"/>
    <w:rsid w:val="00EE12D7"/>
    <w:rsid w:val="00EE226E"/>
    <w:rsid w:val="00EE2E5E"/>
    <w:rsid w:val="00EE5609"/>
    <w:rsid w:val="00EE6849"/>
    <w:rsid w:val="00EE6CA7"/>
    <w:rsid w:val="00EE7D3C"/>
    <w:rsid w:val="00EF2ECF"/>
    <w:rsid w:val="00EF6346"/>
    <w:rsid w:val="00EF6FDA"/>
    <w:rsid w:val="00EF739A"/>
    <w:rsid w:val="00EF7904"/>
    <w:rsid w:val="00F021A1"/>
    <w:rsid w:val="00F02759"/>
    <w:rsid w:val="00F0301E"/>
    <w:rsid w:val="00F06AA9"/>
    <w:rsid w:val="00F10B73"/>
    <w:rsid w:val="00F10C50"/>
    <w:rsid w:val="00F11097"/>
    <w:rsid w:val="00F11982"/>
    <w:rsid w:val="00F138F0"/>
    <w:rsid w:val="00F148B8"/>
    <w:rsid w:val="00F17499"/>
    <w:rsid w:val="00F17BD4"/>
    <w:rsid w:val="00F20644"/>
    <w:rsid w:val="00F22063"/>
    <w:rsid w:val="00F22A6F"/>
    <w:rsid w:val="00F22BD1"/>
    <w:rsid w:val="00F2415C"/>
    <w:rsid w:val="00F25026"/>
    <w:rsid w:val="00F2514F"/>
    <w:rsid w:val="00F27FF7"/>
    <w:rsid w:val="00F31A75"/>
    <w:rsid w:val="00F3606E"/>
    <w:rsid w:val="00F41C42"/>
    <w:rsid w:val="00F42B3D"/>
    <w:rsid w:val="00F447B4"/>
    <w:rsid w:val="00F51F68"/>
    <w:rsid w:val="00F54616"/>
    <w:rsid w:val="00F55114"/>
    <w:rsid w:val="00F55A2A"/>
    <w:rsid w:val="00F56118"/>
    <w:rsid w:val="00F624C1"/>
    <w:rsid w:val="00F63259"/>
    <w:rsid w:val="00F63A66"/>
    <w:rsid w:val="00F64EA5"/>
    <w:rsid w:val="00F66183"/>
    <w:rsid w:val="00F6692F"/>
    <w:rsid w:val="00F67A7A"/>
    <w:rsid w:val="00F71B12"/>
    <w:rsid w:val="00F73A1F"/>
    <w:rsid w:val="00F749B4"/>
    <w:rsid w:val="00F74E87"/>
    <w:rsid w:val="00F758CC"/>
    <w:rsid w:val="00F77603"/>
    <w:rsid w:val="00F77D3D"/>
    <w:rsid w:val="00F83152"/>
    <w:rsid w:val="00F8546B"/>
    <w:rsid w:val="00F85DE6"/>
    <w:rsid w:val="00F87C2A"/>
    <w:rsid w:val="00F93054"/>
    <w:rsid w:val="00F95F75"/>
    <w:rsid w:val="00F9605D"/>
    <w:rsid w:val="00FA1896"/>
    <w:rsid w:val="00FA1D1E"/>
    <w:rsid w:val="00FA2348"/>
    <w:rsid w:val="00FA247A"/>
    <w:rsid w:val="00FA2C10"/>
    <w:rsid w:val="00FA2F79"/>
    <w:rsid w:val="00FA3578"/>
    <w:rsid w:val="00FA53BF"/>
    <w:rsid w:val="00FA55FB"/>
    <w:rsid w:val="00FA6F2F"/>
    <w:rsid w:val="00FA76D6"/>
    <w:rsid w:val="00FB00EA"/>
    <w:rsid w:val="00FB1A8E"/>
    <w:rsid w:val="00FB241F"/>
    <w:rsid w:val="00FB242D"/>
    <w:rsid w:val="00FB4587"/>
    <w:rsid w:val="00FB573D"/>
    <w:rsid w:val="00FB5864"/>
    <w:rsid w:val="00FB5FFD"/>
    <w:rsid w:val="00FC0AD7"/>
    <w:rsid w:val="00FC1F82"/>
    <w:rsid w:val="00FC2FDC"/>
    <w:rsid w:val="00FC457D"/>
    <w:rsid w:val="00FD37E4"/>
    <w:rsid w:val="00FD5399"/>
    <w:rsid w:val="00FE3934"/>
    <w:rsid w:val="00FE60AA"/>
    <w:rsid w:val="00FE776D"/>
    <w:rsid w:val="00FF2136"/>
    <w:rsid w:val="00FF2C5B"/>
    <w:rsid w:val="00FF4A8F"/>
    <w:rsid w:val="00FF53B2"/>
    <w:rsid w:val="00FF5D41"/>
    <w:rsid w:val="00FF64B3"/>
    <w:rsid w:val="00FF6946"/>
    <w:rsid w:val="014F3823"/>
    <w:rsid w:val="03602CAF"/>
    <w:rsid w:val="05332900"/>
    <w:rsid w:val="056E03E2"/>
    <w:rsid w:val="071E6C95"/>
    <w:rsid w:val="07F45D4C"/>
    <w:rsid w:val="08335BF3"/>
    <w:rsid w:val="08502929"/>
    <w:rsid w:val="095A0357"/>
    <w:rsid w:val="09F2225F"/>
    <w:rsid w:val="0A502E18"/>
    <w:rsid w:val="0A5D1DCF"/>
    <w:rsid w:val="0AF15116"/>
    <w:rsid w:val="0B7F7BD3"/>
    <w:rsid w:val="0C0418B5"/>
    <w:rsid w:val="0D0D684A"/>
    <w:rsid w:val="0D424510"/>
    <w:rsid w:val="0EDD017F"/>
    <w:rsid w:val="0F034B08"/>
    <w:rsid w:val="0F422CCF"/>
    <w:rsid w:val="0FCF70F6"/>
    <w:rsid w:val="0FDD403B"/>
    <w:rsid w:val="1024013D"/>
    <w:rsid w:val="106053DD"/>
    <w:rsid w:val="10E201FF"/>
    <w:rsid w:val="11320230"/>
    <w:rsid w:val="11493B9E"/>
    <w:rsid w:val="11A71FC1"/>
    <w:rsid w:val="12101E16"/>
    <w:rsid w:val="12143448"/>
    <w:rsid w:val="137C2F77"/>
    <w:rsid w:val="144E3091"/>
    <w:rsid w:val="15374493"/>
    <w:rsid w:val="182D1CE8"/>
    <w:rsid w:val="18523553"/>
    <w:rsid w:val="1885493B"/>
    <w:rsid w:val="191D2A57"/>
    <w:rsid w:val="1973793E"/>
    <w:rsid w:val="1CF56157"/>
    <w:rsid w:val="1DDB4633"/>
    <w:rsid w:val="1E4E70AD"/>
    <w:rsid w:val="1EC077B0"/>
    <w:rsid w:val="1F932223"/>
    <w:rsid w:val="2013571C"/>
    <w:rsid w:val="20555F67"/>
    <w:rsid w:val="20AC52A0"/>
    <w:rsid w:val="21A878EE"/>
    <w:rsid w:val="224679FB"/>
    <w:rsid w:val="24452880"/>
    <w:rsid w:val="252B4B4C"/>
    <w:rsid w:val="264271E2"/>
    <w:rsid w:val="265B4C0D"/>
    <w:rsid w:val="269D3004"/>
    <w:rsid w:val="27276BFD"/>
    <w:rsid w:val="276C4EF5"/>
    <w:rsid w:val="27E30BF8"/>
    <w:rsid w:val="28347129"/>
    <w:rsid w:val="2935008E"/>
    <w:rsid w:val="295E6D72"/>
    <w:rsid w:val="2AE35581"/>
    <w:rsid w:val="2B086848"/>
    <w:rsid w:val="2B197B1E"/>
    <w:rsid w:val="2B2773B5"/>
    <w:rsid w:val="2B8F52DB"/>
    <w:rsid w:val="2BAA1BCA"/>
    <w:rsid w:val="2BEC00A3"/>
    <w:rsid w:val="2C9378B0"/>
    <w:rsid w:val="2DE87981"/>
    <w:rsid w:val="2F4B53C8"/>
    <w:rsid w:val="30831AF9"/>
    <w:rsid w:val="314C7D47"/>
    <w:rsid w:val="324F796E"/>
    <w:rsid w:val="32794D3C"/>
    <w:rsid w:val="32C61EA7"/>
    <w:rsid w:val="343372C7"/>
    <w:rsid w:val="35B71EEC"/>
    <w:rsid w:val="36B9557D"/>
    <w:rsid w:val="398C0BFC"/>
    <w:rsid w:val="3A263430"/>
    <w:rsid w:val="3A8F3B2B"/>
    <w:rsid w:val="3BE61CBD"/>
    <w:rsid w:val="3CB24E9A"/>
    <w:rsid w:val="3D380A82"/>
    <w:rsid w:val="3D3F03ED"/>
    <w:rsid w:val="3D8E089B"/>
    <w:rsid w:val="3F765DD5"/>
    <w:rsid w:val="3FCA7044"/>
    <w:rsid w:val="40FD3A3B"/>
    <w:rsid w:val="415B3B48"/>
    <w:rsid w:val="41DF63B4"/>
    <w:rsid w:val="43236C13"/>
    <w:rsid w:val="43711F79"/>
    <w:rsid w:val="44293A65"/>
    <w:rsid w:val="47264C7E"/>
    <w:rsid w:val="497845F8"/>
    <w:rsid w:val="49FC0BDD"/>
    <w:rsid w:val="4A38723F"/>
    <w:rsid w:val="4A9248C8"/>
    <w:rsid w:val="4B780B97"/>
    <w:rsid w:val="4C6B1266"/>
    <w:rsid w:val="4D37791E"/>
    <w:rsid w:val="4DCE7B7B"/>
    <w:rsid w:val="4E8C1AC6"/>
    <w:rsid w:val="4F20151B"/>
    <w:rsid w:val="4F2B59D6"/>
    <w:rsid w:val="4F537BF9"/>
    <w:rsid w:val="50597C38"/>
    <w:rsid w:val="51947230"/>
    <w:rsid w:val="51E467E7"/>
    <w:rsid w:val="53452C0A"/>
    <w:rsid w:val="54CE5EBD"/>
    <w:rsid w:val="54D203C1"/>
    <w:rsid w:val="55427A93"/>
    <w:rsid w:val="55D00B80"/>
    <w:rsid w:val="574A6E2C"/>
    <w:rsid w:val="57FD73D2"/>
    <w:rsid w:val="58612E63"/>
    <w:rsid w:val="5A751EB2"/>
    <w:rsid w:val="5B694793"/>
    <w:rsid w:val="5C5E484D"/>
    <w:rsid w:val="5CA27334"/>
    <w:rsid w:val="5CD608E7"/>
    <w:rsid w:val="5CDC638B"/>
    <w:rsid w:val="5CE116B3"/>
    <w:rsid w:val="5CFD3213"/>
    <w:rsid w:val="5DFB1B13"/>
    <w:rsid w:val="5E27318B"/>
    <w:rsid w:val="5F1C38B1"/>
    <w:rsid w:val="5F642831"/>
    <w:rsid w:val="600C003B"/>
    <w:rsid w:val="60ED3870"/>
    <w:rsid w:val="61144576"/>
    <w:rsid w:val="611752D4"/>
    <w:rsid w:val="61F14B23"/>
    <w:rsid w:val="63466D24"/>
    <w:rsid w:val="634D063D"/>
    <w:rsid w:val="6392681A"/>
    <w:rsid w:val="63946FC4"/>
    <w:rsid w:val="63CB4828"/>
    <w:rsid w:val="63D77193"/>
    <w:rsid w:val="65130CFC"/>
    <w:rsid w:val="65403BE9"/>
    <w:rsid w:val="661269B0"/>
    <w:rsid w:val="682534F4"/>
    <w:rsid w:val="6932650A"/>
    <w:rsid w:val="6AEE07BF"/>
    <w:rsid w:val="6B85097A"/>
    <w:rsid w:val="6BA826CD"/>
    <w:rsid w:val="6EFD4D11"/>
    <w:rsid w:val="6F91577B"/>
    <w:rsid w:val="701D2481"/>
    <w:rsid w:val="70936698"/>
    <w:rsid w:val="7479207F"/>
    <w:rsid w:val="74990743"/>
    <w:rsid w:val="74AC7D5E"/>
    <w:rsid w:val="75F66E14"/>
    <w:rsid w:val="76157B85"/>
    <w:rsid w:val="76BC5891"/>
    <w:rsid w:val="7747092C"/>
    <w:rsid w:val="775E62E8"/>
    <w:rsid w:val="79A848A3"/>
    <w:rsid w:val="79C43D9C"/>
    <w:rsid w:val="7A296407"/>
    <w:rsid w:val="7B597137"/>
    <w:rsid w:val="7C18116C"/>
    <w:rsid w:val="7CA22DAD"/>
    <w:rsid w:val="7E9E0F36"/>
    <w:rsid w:val="7F39358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9"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name="Normal Indent"/>
    <w:lsdException w:qFormat="1" w:unhideWhenUsed="0" w:uiPriority="0" w:name="footnote text"/>
    <w:lsdException w:qFormat="1"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name="footnote reference"/>
    <w:lsdException w:qFormat="1" w:uiPriority="0" w:semiHidden="0" w:name="annotation reference"/>
    <w:lsdException w:uiPriority="99" w:name="line number"/>
    <w:lsdException w:qFormat="1" w:unhideWhenUsed="0" w:uiPriority="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qFormat="1" w:unhideWhenUsed="0" w:uiPriority="0" w:name="Body Text Indent 2"/>
    <w:lsdException w:uiPriority="99" w:name="Body Text Indent 3"/>
    <w:lsdException w:uiPriority="99" w:name="Block Text"/>
    <w:lsdException w:qFormat="1" w:unhideWhenUsed="0" w:uiPriority="99" w:semiHidden="0" w:name="Hyperlink"/>
    <w:lsdException w:qFormat="1" w:unhideWhenUsed="0" w:uiPriority="0"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qFormat="1" w:uiPriority="99" w:semiHidden="0" w:name="Normal (Web)"/>
    <w:lsdException w:qFormat="1" w:unhideWhenUsed="0" w:uiPriority="0" w:name="HTML Acronym"/>
    <w:lsdException w:qFormat="1" w:unhideWhenUsed="0" w:uiPriority="0" w:name="HTML Address"/>
    <w:lsdException w:qFormat="1" w:unhideWhenUsed="0" w:uiPriority="0" w:name="HTML Cite"/>
    <w:lsdException w:qFormat="1" w:unhideWhenUsed="0" w:uiPriority="0" w:name="HTML Code"/>
    <w:lsdException w:qFormat="1" w:unhideWhenUsed="0" w:uiPriority="0" w:name="HTML Definition"/>
    <w:lsdException w:qFormat="1" w:unhideWhenUsed="0" w:uiPriority="0" w:name="HTML Keyboard"/>
    <w:lsdException w:qFormat="1" w:unhideWhenUsed="0" w:uiPriority="0" w:name="HTML Preformatted"/>
    <w:lsdException w:qFormat="1" w:unhideWhenUsed="0" w:uiPriority="0" w:name="HTML Sample"/>
    <w:lsdException w:qFormat="1" w:unhideWhenUsed="0" w:uiPriority="0" w:name="HTML Typewriter"/>
    <w:lsdException w:qFormat="1" w:unhideWhenUsed="0" w:uiPriority="0"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tLeast"/>
      <w:jc w:val="both"/>
    </w:pPr>
    <w:rPr>
      <w:rFonts w:ascii="Times New Roman" w:hAnsi="Times New Roman" w:eastAsia="宋体" w:cs="Times New Roman"/>
      <w:kern w:val="2"/>
      <w:sz w:val="21"/>
      <w:szCs w:val="32"/>
      <w:lang w:val="en-US" w:eastAsia="zh-CN" w:bidi="ar-SA"/>
    </w:rPr>
  </w:style>
  <w:style w:type="paragraph" w:styleId="2">
    <w:name w:val="heading 1"/>
    <w:basedOn w:val="1"/>
    <w:next w:val="1"/>
    <w:link w:val="140"/>
    <w:qFormat/>
    <w:uiPriority w:val="0"/>
    <w:pPr>
      <w:keepNext/>
      <w:keepLines/>
      <w:numPr>
        <w:ilvl w:val="0"/>
        <w:numId w:val="1"/>
      </w:numPr>
      <w:spacing w:before="340" w:after="330" w:line="720" w:lineRule="auto"/>
      <w:jc w:val="center"/>
      <w:outlineLvl w:val="0"/>
    </w:pPr>
    <w:rPr>
      <w:b/>
      <w:bCs/>
      <w:kern w:val="44"/>
      <w:sz w:val="32"/>
      <w:szCs w:val="44"/>
    </w:rPr>
  </w:style>
  <w:style w:type="paragraph" w:styleId="3">
    <w:name w:val="heading 2"/>
    <w:basedOn w:val="1"/>
    <w:next w:val="1"/>
    <w:qFormat/>
    <w:uiPriority w:val="0"/>
    <w:pPr>
      <w:keepNext/>
      <w:keepLines/>
      <w:spacing w:before="360" w:after="260" w:line="360" w:lineRule="auto"/>
      <w:ind w:left="645" w:hanging="645"/>
      <w:jc w:val="left"/>
      <w:outlineLvl w:val="1"/>
    </w:pPr>
    <w:rPr>
      <w:rFonts w:hAnsi="宋体"/>
      <w:bCs/>
    </w:rPr>
  </w:style>
  <w:style w:type="paragraph" w:styleId="4">
    <w:name w:val="heading 3"/>
    <w:basedOn w:val="1"/>
    <w:next w:val="1"/>
    <w:qFormat/>
    <w:uiPriority w:val="9"/>
    <w:pPr>
      <w:keepNext/>
      <w:keepLines/>
      <w:numPr>
        <w:ilvl w:val="2"/>
        <w:numId w:val="1"/>
      </w:numPr>
      <w:textAlignment w:val="bottom"/>
      <w:outlineLvl w:val="2"/>
    </w:pPr>
    <w:rPr>
      <w:rFonts w:ascii="宋体" w:hAnsi="宋体" w:cs="宋体"/>
      <w:bCs/>
      <w:kern w:val="0"/>
      <w:szCs w:val="21"/>
    </w:rPr>
  </w:style>
  <w:style w:type="paragraph" w:styleId="5">
    <w:name w:val="heading 4"/>
    <w:basedOn w:val="1"/>
    <w:next w:val="1"/>
    <w:qFormat/>
    <w:uiPriority w:val="0"/>
    <w:pPr>
      <w:keepNext/>
      <w:keepLines/>
      <w:numPr>
        <w:ilvl w:val="0"/>
        <w:numId w:val="2"/>
      </w:numPr>
      <w:outlineLvl w:val="3"/>
    </w:pPr>
    <w:rPr>
      <w:rFonts w:ascii="Arial" w:hAnsi="Arial"/>
      <w:bCs/>
      <w:szCs w:val="28"/>
    </w:rPr>
  </w:style>
  <w:style w:type="paragraph" w:styleId="6">
    <w:name w:val="heading 5"/>
    <w:basedOn w:val="1"/>
    <w:next w:val="1"/>
    <w:qFormat/>
    <w:uiPriority w:val="9"/>
    <w:pPr>
      <w:keepNext/>
      <w:keepLines/>
      <w:spacing w:before="280" w:after="290" w:line="376" w:lineRule="auto"/>
      <w:outlineLvl w:val="4"/>
    </w:pPr>
    <w:rPr>
      <w:rFonts w:ascii="Arial" w:hAnsi="Arial"/>
      <w:b/>
      <w:bCs/>
      <w:sz w:val="28"/>
      <w:szCs w:val="28"/>
    </w:rPr>
  </w:style>
  <w:style w:type="paragraph" w:styleId="7">
    <w:name w:val="heading 6"/>
    <w:basedOn w:val="1"/>
    <w:next w:val="1"/>
    <w:qFormat/>
    <w:uiPriority w:val="9"/>
    <w:pPr>
      <w:keepNext/>
      <w:keepLines/>
      <w:spacing w:before="240" w:after="64" w:line="320" w:lineRule="auto"/>
      <w:outlineLvl w:val="5"/>
    </w:pPr>
    <w:rPr>
      <w:rFonts w:ascii="Arial" w:hAnsi="Arial" w:eastAsia="黑体"/>
      <w:b/>
      <w:bCs/>
      <w:sz w:val="24"/>
    </w:rPr>
  </w:style>
  <w:style w:type="paragraph" w:styleId="8">
    <w:name w:val="heading 7"/>
    <w:basedOn w:val="1"/>
    <w:next w:val="1"/>
    <w:qFormat/>
    <w:uiPriority w:val="0"/>
    <w:pPr>
      <w:keepNext/>
      <w:keepLines/>
      <w:spacing w:before="240" w:after="64" w:line="320" w:lineRule="auto"/>
      <w:outlineLvl w:val="6"/>
    </w:pPr>
    <w:rPr>
      <w:rFonts w:ascii="Arial" w:hAnsi="Arial"/>
      <w:b/>
      <w:bCs/>
      <w:sz w:val="24"/>
    </w:rPr>
  </w:style>
  <w:style w:type="paragraph" w:styleId="9">
    <w:name w:val="heading 8"/>
    <w:basedOn w:val="1"/>
    <w:next w:val="1"/>
    <w:qFormat/>
    <w:uiPriority w:val="0"/>
    <w:pPr>
      <w:keepNext/>
      <w:keepLines/>
      <w:spacing w:before="240" w:after="64" w:line="320" w:lineRule="auto"/>
      <w:outlineLvl w:val="7"/>
    </w:pPr>
    <w:rPr>
      <w:rFonts w:ascii="Arial" w:hAnsi="Arial" w:eastAsia="黑体"/>
      <w:sz w:val="24"/>
    </w:rPr>
  </w:style>
  <w:style w:type="paragraph" w:styleId="10">
    <w:name w:val="heading 9"/>
    <w:basedOn w:val="1"/>
    <w:next w:val="1"/>
    <w:qFormat/>
    <w:uiPriority w:val="0"/>
    <w:pPr>
      <w:keepNext/>
      <w:keepLines/>
      <w:spacing w:before="240" w:after="64" w:line="320" w:lineRule="auto"/>
      <w:outlineLvl w:val="8"/>
    </w:pPr>
    <w:rPr>
      <w:rFonts w:ascii="Arial" w:hAnsi="Arial" w:eastAsia="黑体"/>
    </w:rPr>
  </w:style>
  <w:style w:type="character" w:default="1" w:styleId="37">
    <w:name w:val="Default Paragraph Font"/>
    <w:semiHidden/>
    <w:unhideWhenUsed/>
    <w:qFormat/>
    <w:uiPriority w:val="1"/>
  </w:style>
  <w:style w:type="table" w:default="1" w:styleId="35">
    <w:name w:val="Normal Table"/>
    <w:semiHidden/>
    <w:unhideWhenUsed/>
    <w:qFormat/>
    <w:uiPriority w:val="99"/>
    <w:tblPr>
      <w:tblCellMar>
        <w:top w:w="0" w:type="dxa"/>
        <w:left w:w="108" w:type="dxa"/>
        <w:bottom w:w="0" w:type="dxa"/>
        <w:right w:w="108" w:type="dxa"/>
      </w:tblCellMar>
    </w:tblPr>
  </w:style>
  <w:style w:type="paragraph" w:styleId="11">
    <w:name w:val="toc 7"/>
    <w:basedOn w:val="12"/>
    <w:next w:val="1"/>
    <w:qFormat/>
    <w:uiPriority w:val="39"/>
    <w:pPr>
      <w:tabs>
        <w:tab w:val="left" w:pos="278"/>
        <w:tab w:val="right" w:leader="dot" w:pos="9345"/>
      </w:tabs>
    </w:pPr>
  </w:style>
  <w:style w:type="paragraph" w:styleId="12">
    <w:name w:val="toc 6"/>
    <w:basedOn w:val="13"/>
    <w:next w:val="1"/>
    <w:qFormat/>
    <w:uiPriority w:val="39"/>
    <w:pPr>
      <w:tabs>
        <w:tab w:val="left" w:pos="278"/>
        <w:tab w:val="right" w:leader="dot" w:pos="9345"/>
      </w:tabs>
    </w:pPr>
  </w:style>
  <w:style w:type="paragraph" w:styleId="13">
    <w:name w:val="toc 5"/>
    <w:basedOn w:val="14"/>
    <w:next w:val="1"/>
    <w:qFormat/>
    <w:uiPriority w:val="39"/>
    <w:pPr>
      <w:tabs>
        <w:tab w:val="left" w:pos="278"/>
        <w:tab w:val="right" w:leader="dot" w:pos="9345"/>
      </w:tabs>
    </w:pPr>
  </w:style>
  <w:style w:type="paragraph" w:styleId="14">
    <w:name w:val="toc 4"/>
    <w:basedOn w:val="15"/>
    <w:next w:val="1"/>
    <w:qFormat/>
    <w:uiPriority w:val="39"/>
    <w:pPr>
      <w:tabs>
        <w:tab w:val="left" w:pos="278"/>
        <w:tab w:val="right" w:leader="dot" w:pos="9345"/>
      </w:tabs>
    </w:pPr>
  </w:style>
  <w:style w:type="paragraph" w:styleId="15">
    <w:name w:val="toc 3"/>
    <w:basedOn w:val="16"/>
    <w:next w:val="1"/>
    <w:qFormat/>
    <w:uiPriority w:val="39"/>
    <w:pPr>
      <w:tabs>
        <w:tab w:val="left" w:pos="278"/>
        <w:tab w:val="right" w:leader="dot" w:pos="9345"/>
      </w:tabs>
    </w:pPr>
  </w:style>
  <w:style w:type="paragraph" w:styleId="16">
    <w:name w:val="toc 2"/>
    <w:basedOn w:val="17"/>
    <w:next w:val="1"/>
    <w:qFormat/>
    <w:uiPriority w:val="39"/>
    <w:pPr>
      <w:tabs>
        <w:tab w:val="left" w:pos="278"/>
        <w:tab w:val="right" w:leader="dot" w:pos="9345"/>
      </w:tabs>
    </w:pPr>
  </w:style>
  <w:style w:type="paragraph" w:styleId="17">
    <w:name w:val="toc 1"/>
    <w:next w:val="1"/>
    <w:qFormat/>
    <w:uiPriority w:val="39"/>
    <w:pPr>
      <w:tabs>
        <w:tab w:val="left" w:pos="278"/>
        <w:tab w:val="right" w:leader="dot" w:pos="9345"/>
      </w:tabs>
      <w:spacing w:line="360" w:lineRule="auto"/>
      <w:jc w:val="both"/>
    </w:pPr>
    <w:rPr>
      <w:rFonts w:ascii="Arial" w:hAnsi="Arial" w:eastAsia="宋体" w:cs="Times New Roman"/>
      <w:kern w:val="2"/>
      <w:sz w:val="21"/>
      <w:szCs w:val="32"/>
      <w:lang w:val="en-US" w:eastAsia="zh-CN" w:bidi="ar-SA"/>
    </w:rPr>
  </w:style>
  <w:style w:type="paragraph" w:styleId="18">
    <w:name w:val="Normal Indent"/>
    <w:basedOn w:val="1"/>
    <w:semiHidden/>
    <w:qFormat/>
    <w:uiPriority w:val="0"/>
  </w:style>
  <w:style w:type="paragraph" w:styleId="19">
    <w:name w:val="annotation text"/>
    <w:basedOn w:val="1"/>
    <w:link w:val="128"/>
    <w:unhideWhenUsed/>
    <w:qFormat/>
    <w:uiPriority w:val="0"/>
    <w:pPr>
      <w:jc w:val="left"/>
    </w:pPr>
  </w:style>
  <w:style w:type="paragraph" w:styleId="20">
    <w:name w:val="Body Text"/>
    <w:basedOn w:val="1"/>
    <w:link w:val="151"/>
    <w:semiHidden/>
    <w:qFormat/>
    <w:uiPriority w:val="0"/>
  </w:style>
  <w:style w:type="paragraph" w:styleId="21">
    <w:name w:val="HTML Address"/>
    <w:basedOn w:val="1"/>
    <w:semiHidden/>
    <w:qFormat/>
    <w:uiPriority w:val="0"/>
    <w:rPr>
      <w:i/>
      <w:iCs/>
    </w:rPr>
  </w:style>
  <w:style w:type="paragraph" w:styleId="22">
    <w:name w:val="toc 8"/>
    <w:basedOn w:val="11"/>
    <w:next w:val="1"/>
    <w:qFormat/>
    <w:uiPriority w:val="39"/>
  </w:style>
  <w:style w:type="paragraph" w:styleId="23">
    <w:name w:val="Date"/>
    <w:basedOn w:val="1"/>
    <w:next w:val="1"/>
    <w:semiHidden/>
    <w:qFormat/>
    <w:uiPriority w:val="0"/>
  </w:style>
  <w:style w:type="paragraph" w:styleId="24">
    <w:name w:val="Body Text Indent 2"/>
    <w:basedOn w:val="1"/>
    <w:semiHidden/>
    <w:qFormat/>
    <w:uiPriority w:val="0"/>
    <w:pPr>
      <w:adjustRightInd w:val="0"/>
      <w:snapToGrid w:val="0"/>
      <w:spacing w:line="300" w:lineRule="auto"/>
      <w:ind w:firstLine="420"/>
    </w:pPr>
  </w:style>
  <w:style w:type="paragraph" w:styleId="25">
    <w:name w:val="Balloon Text"/>
    <w:basedOn w:val="1"/>
    <w:semiHidden/>
    <w:qFormat/>
    <w:uiPriority w:val="0"/>
    <w:rPr>
      <w:sz w:val="18"/>
      <w:szCs w:val="18"/>
    </w:rPr>
  </w:style>
  <w:style w:type="paragraph" w:styleId="26">
    <w:name w:val="footer"/>
    <w:basedOn w:val="1"/>
    <w:link w:val="135"/>
    <w:qFormat/>
    <w:uiPriority w:val="99"/>
    <w:pPr>
      <w:tabs>
        <w:tab w:val="center" w:pos="4153"/>
        <w:tab w:val="right" w:pos="8306"/>
      </w:tabs>
      <w:snapToGrid w:val="0"/>
      <w:ind w:right="210" w:rightChars="100"/>
      <w:jc w:val="right"/>
    </w:pPr>
    <w:rPr>
      <w:sz w:val="18"/>
      <w:szCs w:val="18"/>
    </w:rPr>
  </w:style>
  <w:style w:type="paragraph" w:styleId="27">
    <w:name w:val="header"/>
    <w:basedOn w:val="1"/>
    <w:qFormat/>
    <w:uiPriority w:val="0"/>
    <w:pPr>
      <w:tabs>
        <w:tab w:val="center" w:pos="4153"/>
        <w:tab w:val="right" w:pos="8306"/>
      </w:tabs>
      <w:snapToGrid w:val="0"/>
      <w:jc w:val="center"/>
    </w:pPr>
    <w:rPr>
      <w:sz w:val="10"/>
      <w:szCs w:val="18"/>
    </w:rPr>
  </w:style>
  <w:style w:type="paragraph" w:styleId="28">
    <w:name w:val="footnote text"/>
    <w:basedOn w:val="1"/>
    <w:semiHidden/>
    <w:qFormat/>
    <w:uiPriority w:val="0"/>
    <w:pPr>
      <w:snapToGrid w:val="0"/>
      <w:jc w:val="left"/>
    </w:pPr>
    <w:rPr>
      <w:sz w:val="18"/>
      <w:szCs w:val="18"/>
    </w:rPr>
  </w:style>
  <w:style w:type="paragraph" w:styleId="29">
    <w:name w:val="toc 9"/>
    <w:basedOn w:val="22"/>
    <w:next w:val="1"/>
    <w:qFormat/>
    <w:uiPriority w:val="39"/>
  </w:style>
  <w:style w:type="paragraph" w:styleId="30">
    <w:name w:val="HTML Preformatted"/>
    <w:basedOn w:val="1"/>
    <w:semiHidden/>
    <w:qFormat/>
    <w:uiPriority w:val="0"/>
    <w:rPr>
      <w:rFonts w:ascii="Courier New" w:hAnsi="Courier New" w:cs="Courier New"/>
      <w:sz w:val="20"/>
      <w:szCs w:val="20"/>
    </w:r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32">
    <w:name w:val="Title"/>
    <w:basedOn w:val="1"/>
    <w:qFormat/>
    <w:uiPriority w:val="0"/>
    <w:pPr>
      <w:spacing w:before="240" w:after="60"/>
      <w:jc w:val="center"/>
      <w:outlineLvl w:val="0"/>
    </w:pPr>
    <w:rPr>
      <w:rFonts w:ascii="Arial" w:hAnsi="Arial" w:cs="Arial"/>
      <w:b/>
      <w:bCs/>
      <w:sz w:val="32"/>
    </w:rPr>
  </w:style>
  <w:style w:type="paragraph" w:styleId="33">
    <w:name w:val="annotation subject"/>
    <w:basedOn w:val="19"/>
    <w:next w:val="19"/>
    <w:link w:val="129"/>
    <w:semiHidden/>
    <w:unhideWhenUsed/>
    <w:qFormat/>
    <w:uiPriority w:val="99"/>
    <w:rPr>
      <w:b/>
      <w:bCs/>
    </w:rPr>
  </w:style>
  <w:style w:type="paragraph" w:styleId="34">
    <w:name w:val="Body Text First Indent"/>
    <w:basedOn w:val="20"/>
    <w:qFormat/>
    <w:uiPriority w:val="0"/>
    <w:pPr>
      <w:spacing w:after="120" w:line="240" w:lineRule="auto"/>
      <w:ind w:firstLine="420" w:firstLineChars="100"/>
    </w:pPr>
  </w:style>
  <w:style w:type="table" w:styleId="36">
    <w:name w:val="Table Grid"/>
    <w:basedOn w:val="3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8">
    <w:name w:val="Strong"/>
    <w:basedOn w:val="37"/>
    <w:qFormat/>
    <w:uiPriority w:val="22"/>
    <w:rPr>
      <w:b/>
      <w:bCs/>
    </w:rPr>
  </w:style>
  <w:style w:type="character" w:styleId="39">
    <w:name w:val="page number"/>
    <w:basedOn w:val="37"/>
    <w:semiHidden/>
    <w:qFormat/>
    <w:uiPriority w:val="0"/>
    <w:rPr>
      <w:rFonts w:ascii="Times New Roman" w:hAnsi="Times New Roman" w:eastAsia="宋体"/>
      <w:sz w:val="18"/>
    </w:rPr>
  </w:style>
  <w:style w:type="character" w:styleId="40">
    <w:name w:val="FollowedHyperlink"/>
    <w:basedOn w:val="37"/>
    <w:semiHidden/>
    <w:qFormat/>
    <w:uiPriority w:val="0"/>
    <w:rPr>
      <w:color w:val="800080"/>
      <w:u w:val="single"/>
    </w:rPr>
  </w:style>
  <w:style w:type="character" w:styleId="41">
    <w:name w:val="Emphasis"/>
    <w:qFormat/>
    <w:uiPriority w:val="0"/>
    <w:rPr>
      <w:i/>
      <w:iCs/>
    </w:rPr>
  </w:style>
  <w:style w:type="character" w:styleId="42">
    <w:name w:val="HTML Definition"/>
    <w:basedOn w:val="37"/>
    <w:semiHidden/>
    <w:qFormat/>
    <w:uiPriority w:val="0"/>
    <w:rPr>
      <w:i/>
      <w:iCs/>
    </w:rPr>
  </w:style>
  <w:style w:type="character" w:styleId="43">
    <w:name w:val="HTML Typewriter"/>
    <w:basedOn w:val="37"/>
    <w:semiHidden/>
    <w:qFormat/>
    <w:uiPriority w:val="0"/>
    <w:rPr>
      <w:rFonts w:ascii="Courier New" w:hAnsi="Courier New"/>
      <w:sz w:val="20"/>
      <w:szCs w:val="20"/>
    </w:rPr>
  </w:style>
  <w:style w:type="character" w:styleId="44">
    <w:name w:val="HTML Acronym"/>
    <w:basedOn w:val="37"/>
    <w:semiHidden/>
    <w:qFormat/>
    <w:uiPriority w:val="0"/>
  </w:style>
  <w:style w:type="character" w:styleId="45">
    <w:name w:val="HTML Variable"/>
    <w:basedOn w:val="37"/>
    <w:semiHidden/>
    <w:qFormat/>
    <w:uiPriority w:val="0"/>
    <w:rPr>
      <w:i/>
      <w:iCs/>
    </w:rPr>
  </w:style>
  <w:style w:type="character" w:styleId="46">
    <w:name w:val="Hyperlink"/>
    <w:qFormat/>
    <w:uiPriority w:val="99"/>
    <w:rPr>
      <w:rFonts w:ascii="Times New Roman" w:hAnsi="Times New Roman" w:eastAsia="宋体"/>
      <w:color w:val="auto"/>
      <w:spacing w:val="0"/>
      <w:w w:val="100"/>
      <w:position w:val="0"/>
      <w:sz w:val="21"/>
      <w:u w:val="none"/>
      <w:vertAlign w:val="baseline"/>
    </w:rPr>
  </w:style>
  <w:style w:type="character" w:styleId="47">
    <w:name w:val="HTML Code"/>
    <w:basedOn w:val="37"/>
    <w:semiHidden/>
    <w:qFormat/>
    <w:uiPriority w:val="0"/>
    <w:rPr>
      <w:rFonts w:ascii="Courier New" w:hAnsi="Courier New"/>
      <w:sz w:val="20"/>
      <w:szCs w:val="20"/>
    </w:rPr>
  </w:style>
  <w:style w:type="character" w:styleId="48">
    <w:name w:val="annotation reference"/>
    <w:basedOn w:val="37"/>
    <w:unhideWhenUsed/>
    <w:qFormat/>
    <w:uiPriority w:val="0"/>
    <w:rPr>
      <w:sz w:val="21"/>
      <w:szCs w:val="21"/>
    </w:rPr>
  </w:style>
  <w:style w:type="character" w:styleId="49">
    <w:name w:val="HTML Cite"/>
    <w:basedOn w:val="37"/>
    <w:semiHidden/>
    <w:qFormat/>
    <w:uiPriority w:val="0"/>
    <w:rPr>
      <w:i/>
      <w:iCs/>
    </w:rPr>
  </w:style>
  <w:style w:type="character" w:styleId="50">
    <w:name w:val="footnote reference"/>
    <w:basedOn w:val="37"/>
    <w:semiHidden/>
    <w:qFormat/>
    <w:uiPriority w:val="0"/>
    <w:rPr>
      <w:vertAlign w:val="superscript"/>
    </w:rPr>
  </w:style>
  <w:style w:type="character" w:styleId="51">
    <w:name w:val="HTML Keyboard"/>
    <w:basedOn w:val="37"/>
    <w:semiHidden/>
    <w:qFormat/>
    <w:uiPriority w:val="0"/>
    <w:rPr>
      <w:rFonts w:ascii="Courier New" w:hAnsi="Courier New"/>
      <w:sz w:val="20"/>
      <w:szCs w:val="20"/>
    </w:rPr>
  </w:style>
  <w:style w:type="character" w:styleId="52">
    <w:name w:val="HTML Sample"/>
    <w:basedOn w:val="37"/>
    <w:semiHidden/>
    <w:qFormat/>
    <w:uiPriority w:val="0"/>
    <w:rPr>
      <w:rFonts w:ascii="Courier New" w:hAnsi="Courier New"/>
    </w:rPr>
  </w:style>
  <w:style w:type="paragraph" w:customStyle="1" w:styleId="53">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Arial" w:hAnsi="Arial" w:eastAsia="宋体" w:cs="Times New Roman"/>
      <w:b/>
      <w:w w:val="130"/>
      <w:kern w:val="2"/>
      <w:sz w:val="96"/>
      <w:szCs w:val="32"/>
      <w:lang w:val="en-US" w:eastAsia="zh-CN" w:bidi="ar-SA"/>
    </w:rPr>
  </w:style>
  <w:style w:type="paragraph" w:customStyle="1" w:styleId="54">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Arial" w:hAnsi="Arial" w:eastAsia="宋体" w:cs="Times New Roman"/>
      <w:b/>
      <w:bCs/>
      <w:spacing w:val="20"/>
      <w:w w:val="148"/>
      <w:kern w:val="2"/>
      <w:sz w:val="52"/>
      <w:szCs w:val="32"/>
      <w:lang w:val="en-US" w:eastAsia="zh-CN" w:bidi="ar-SA"/>
    </w:rPr>
  </w:style>
  <w:style w:type="paragraph" w:customStyle="1" w:styleId="55">
    <w:name w:val="标准书脚_偶数页"/>
    <w:qFormat/>
    <w:uiPriority w:val="0"/>
    <w:pPr>
      <w:spacing w:before="120"/>
    </w:pPr>
    <w:rPr>
      <w:rFonts w:ascii="Arial" w:hAnsi="Arial" w:eastAsia="宋体" w:cs="Times New Roman"/>
      <w:kern w:val="2"/>
      <w:sz w:val="18"/>
      <w:szCs w:val="32"/>
      <w:lang w:val="en-US" w:eastAsia="zh-CN" w:bidi="ar-SA"/>
    </w:rPr>
  </w:style>
  <w:style w:type="paragraph" w:customStyle="1" w:styleId="56">
    <w:name w:val="标准书脚_奇数页"/>
    <w:qFormat/>
    <w:uiPriority w:val="0"/>
    <w:pPr>
      <w:spacing w:before="120"/>
      <w:jc w:val="right"/>
    </w:pPr>
    <w:rPr>
      <w:rFonts w:ascii="Arial" w:hAnsi="Arial" w:eastAsia="宋体" w:cs="Times New Roman"/>
      <w:kern w:val="2"/>
      <w:sz w:val="18"/>
      <w:szCs w:val="32"/>
      <w:lang w:val="en-US" w:eastAsia="zh-CN" w:bidi="ar-SA"/>
    </w:rPr>
  </w:style>
  <w:style w:type="paragraph" w:customStyle="1" w:styleId="57">
    <w:name w:val="标准书眉_奇数页"/>
    <w:next w:val="1"/>
    <w:qFormat/>
    <w:uiPriority w:val="0"/>
    <w:pPr>
      <w:tabs>
        <w:tab w:val="center" w:pos="4154"/>
        <w:tab w:val="right" w:pos="8306"/>
      </w:tabs>
      <w:spacing w:after="120"/>
      <w:jc w:val="right"/>
    </w:pPr>
    <w:rPr>
      <w:rFonts w:ascii="Arial" w:hAnsi="Arial" w:eastAsia="宋体" w:cs="Times New Roman"/>
      <w:kern w:val="2"/>
      <w:sz w:val="21"/>
      <w:szCs w:val="32"/>
      <w:lang w:val="en-US" w:eastAsia="zh-CN" w:bidi="ar-SA"/>
    </w:rPr>
  </w:style>
  <w:style w:type="paragraph" w:customStyle="1" w:styleId="58">
    <w:name w:val="标准书眉_偶数页"/>
    <w:basedOn w:val="57"/>
    <w:next w:val="1"/>
    <w:qFormat/>
    <w:uiPriority w:val="0"/>
    <w:pPr>
      <w:jc w:val="left"/>
    </w:pPr>
  </w:style>
  <w:style w:type="paragraph" w:customStyle="1" w:styleId="59">
    <w:name w:val="标准书眉一"/>
    <w:qFormat/>
    <w:uiPriority w:val="0"/>
    <w:pPr>
      <w:jc w:val="both"/>
    </w:pPr>
    <w:rPr>
      <w:rFonts w:ascii="Arial" w:hAnsi="Arial" w:eastAsia="宋体" w:cs="Times New Roman"/>
      <w:kern w:val="2"/>
      <w:sz w:val="21"/>
      <w:szCs w:val="32"/>
      <w:lang w:val="en-US" w:eastAsia="zh-CN" w:bidi="ar-SA"/>
    </w:rPr>
  </w:style>
  <w:style w:type="paragraph" w:customStyle="1" w:styleId="60">
    <w:name w:val="前言、引言标题"/>
    <w:next w:val="1"/>
    <w:qFormat/>
    <w:uiPriority w:val="0"/>
    <w:pPr>
      <w:shd w:val="clear" w:color="FFFFFF" w:fill="FFFFFF"/>
      <w:spacing w:before="640" w:after="560"/>
      <w:jc w:val="center"/>
      <w:outlineLvl w:val="0"/>
    </w:pPr>
    <w:rPr>
      <w:rFonts w:ascii="Arial" w:hAnsi="Arial" w:eastAsia="黑体" w:cs="Times New Roman"/>
      <w:kern w:val="2"/>
      <w:sz w:val="32"/>
      <w:szCs w:val="32"/>
      <w:lang w:val="en-US" w:eastAsia="zh-CN" w:bidi="ar-SA"/>
    </w:rPr>
  </w:style>
  <w:style w:type="paragraph" w:customStyle="1" w:styleId="61">
    <w:name w:val="参考文献、索引标题"/>
    <w:basedOn w:val="60"/>
    <w:next w:val="1"/>
    <w:qFormat/>
    <w:uiPriority w:val="0"/>
    <w:pPr>
      <w:spacing w:after="200"/>
    </w:pPr>
    <w:rPr>
      <w:sz w:val="21"/>
    </w:rPr>
  </w:style>
  <w:style w:type="paragraph" w:customStyle="1" w:styleId="62">
    <w:name w:val="段"/>
    <w:link w:val="145"/>
    <w:qFormat/>
    <w:uiPriority w:val="0"/>
    <w:pPr>
      <w:autoSpaceDE w:val="0"/>
      <w:autoSpaceDN w:val="0"/>
      <w:spacing w:line="360" w:lineRule="atLeast"/>
      <w:ind w:firstLine="420"/>
      <w:jc w:val="both"/>
    </w:pPr>
    <w:rPr>
      <w:rFonts w:ascii="Times New Roman" w:hAnsi="Times New Roman" w:eastAsia="宋体" w:cs="Times New Roman"/>
      <w:kern w:val="2"/>
      <w:sz w:val="21"/>
      <w:szCs w:val="32"/>
      <w:lang w:val="en-US" w:eastAsia="zh-CN" w:bidi="ar-SA"/>
    </w:rPr>
  </w:style>
  <w:style w:type="paragraph" w:customStyle="1" w:styleId="63">
    <w:name w:val="章标题"/>
    <w:next w:val="62"/>
    <w:qFormat/>
    <w:uiPriority w:val="0"/>
    <w:pPr>
      <w:spacing w:before="156" w:after="156"/>
      <w:jc w:val="both"/>
      <w:outlineLvl w:val="1"/>
    </w:pPr>
    <w:rPr>
      <w:rFonts w:ascii="Arial" w:hAnsi="Arial" w:eastAsia="黑体" w:cs="Times New Roman"/>
      <w:kern w:val="2"/>
      <w:sz w:val="21"/>
      <w:szCs w:val="32"/>
      <w:lang w:val="en-US" w:eastAsia="zh-CN" w:bidi="ar-SA"/>
    </w:rPr>
  </w:style>
  <w:style w:type="paragraph" w:customStyle="1" w:styleId="64">
    <w:name w:val="一级条标题"/>
    <w:next w:val="62"/>
    <w:qFormat/>
    <w:uiPriority w:val="0"/>
    <w:pPr>
      <w:outlineLvl w:val="2"/>
    </w:pPr>
    <w:rPr>
      <w:rFonts w:ascii="Arial" w:hAnsi="Arial" w:eastAsia="黑体" w:cs="Times New Roman"/>
      <w:kern w:val="2"/>
      <w:sz w:val="21"/>
      <w:szCs w:val="32"/>
      <w:lang w:val="en-US" w:eastAsia="zh-CN" w:bidi="ar-SA"/>
    </w:rPr>
  </w:style>
  <w:style w:type="paragraph" w:customStyle="1" w:styleId="65">
    <w:name w:val="二级条标题"/>
    <w:basedOn w:val="64"/>
    <w:next w:val="62"/>
    <w:qFormat/>
    <w:uiPriority w:val="0"/>
    <w:pPr>
      <w:spacing w:line="360" w:lineRule="atLeast"/>
      <w:outlineLvl w:val="3"/>
    </w:pPr>
    <w:rPr>
      <w:rFonts w:eastAsia="宋体"/>
    </w:rPr>
  </w:style>
  <w:style w:type="character" w:customStyle="1" w:styleId="66">
    <w:name w:val="发布"/>
    <w:basedOn w:val="37"/>
    <w:qFormat/>
    <w:uiPriority w:val="0"/>
    <w:rPr>
      <w:rFonts w:ascii="黑体" w:eastAsia="黑体"/>
      <w:spacing w:val="22"/>
      <w:w w:val="100"/>
      <w:position w:val="3"/>
      <w:sz w:val="28"/>
    </w:rPr>
  </w:style>
  <w:style w:type="paragraph" w:customStyle="1" w:styleId="67">
    <w:name w:val="发布部门"/>
    <w:next w:val="62"/>
    <w:qFormat/>
    <w:uiPriority w:val="0"/>
    <w:pPr>
      <w:framePr w:w="7433" w:h="585" w:hRule="exact" w:hSpace="180" w:vSpace="180" w:wrap="around" w:vAnchor="margin" w:hAnchor="margin" w:xAlign="center" w:y="14401" w:anchorLock="1"/>
      <w:jc w:val="center"/>
    </w:pPr>
    <w:rPr>
      <w:rFonts w:ascii="Times New Roman" w:hAnsi="Times New Roman" w:eastAsia="宋体" w:cs="Times New Roman"/>
      <w:b/>
      <w:spacing w:val="20"/>
      <w:w w:val="135"/>
      <w:kern w:val="2"/>
      <w:sz w:val="36"/>
      <w:szCs w:val="32"/>
      <w:lang w:val="en-US" w:eastAsia="zh-CN" w:bidi="ar-SA"/>
    </w:rPr>
  </w:style>
  <w:style w:type="paragraph" w:customStyle="1" w:styleId="68">
    <w:name w:val="发布日期"/>
    <w:qFormat/>
    <w:uiPriority w:val="0"/>
    <w:pPr>
      <w:framePr w:w="4000" w:h="473" w:hRule="exact" w:hSpace="180" w:vSpace="180" w:wrap="around" w:vAnchor="margin" w:hAnchor="margin" w:y="13511" w:anchorLock="1"/>
    </w:pPr>
    <w:rPr>
      <w:rFonts w:ascii="Times New Roman" w:hAnsi="Times New Roman" w:eastAsia="黑体" w:cs="Times New Roman"/>
      <w:kern w:val="2"/>
      <w:sz w:val="28"/>
      <w:szCs w:val="32"/>
      <w:lang w:val="en-US" w:eastAsia="zh-CN" w:bidi="ar-SA"/>
    </w:rPr>
  </w:style>
  <w:style w:type="paragraph" w:customStyle="1" w:styleId="69">
    <w:name w:val="封面标准号1"/>
    <w:qFormat/>
    <w:uiPriority w:val="0"/>
    <w:pPr>
      <w:widowControl w:val="0"/>
      <w:kinsoku w:val="0"/>
      <w:overflowPunct w:val="0"/>
      <w:autoSpaceDE w:val="0"/>
      <w:autoSpaceDN w:val="0"/>
      <w:spacing w:before="308"/>
      <w:jc w:val="right"/>
      <w:textAlignment w:val="center"/>
    </w:pPr>
    <w:rPr>
      <w:rFonts w:ascii="Arial" w:hAnsi="Arial" w:eastAsia="宋体" w:cs="Times New Roman"/>
      <w:kern w:val="2"/>
      <w:sz w:val="28"/>
      <w:szCs w:val="32"/>
      <w:lang w:val="en-US" w:eastAsia="zh-CN" w:bidi="ar-SA"/>
    </w:rPr>
  </w:style>
  <w:style w:type="paragraph" w:customStyle="1" w:styleId="70">
    <w:name w:val="封面标准号2"/>
    <w:basedOn w:val="69"/>
    <w:qFormat/>
    <w:uiPriority w:val="0"/>
    <w:pPr>
      <w:framePr w:w="9138" w:h="1244" w:hRule="exact" w:wrap="around" w:vAnchor="page" w:hAnchor="margin" w:y="2908"/>
      <w:adjustRightInd w:val="0"/>
      <w:spacing w:before="357" w:line="280" w:lineRule="exact"/>
    </w:pPr>
  </w:style>
  <w:style w:type="paragraph" w:customStyle="1" w:styleId="71">
    <w:name w:val="封面标准代替信息"/>
    <w:basedOn w:val="70"/>
    <w:qFormat/>
    <w:uiPriority w:val="0"/>
    <w:pPr>
      <w:framePr w:wrap="around"/>
      <w:spacing w:before="57"/>
    </w:pPr>
    <w:rPr>
      <w:sz w:val="21"/>
    </w:rPr>
  </w:style>
  <w:style w:type="paragraph" w:customStyle="1" w:styleId="72">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Arial" w:hAnsi="Arial" w:eastAsia="黑体" w:cs="Times New Roman"/>
      <w:kern w:val="2"/>
      <w:sz w:val="52"/>
      <w:szCs w:val="32"/>
      <w:lang w:val="en-US" w:eastAsia="zh-CN" w:bidi="ar-SA"/>
    </w:rPr>
  </w:style>
  <w:style w:type="paragraph" w:customStyle="1" w:styleId="73">
    <w:name w:val="封面标准文稿编辑信息"/>
    <w:qFormat/>
    <w:uiPriority w:val="0"/>
    <w:pPr>
      <w:spacing w:before="180" w:line="180" w:lineRule="exact"/>
      <w:jc w:val="center"/>
    </w:pPr>
    <w:rPr>
      <w:rFonts w:ascii="Arial" w:hAnsi="Arial" w:eastAsia="宋体" w:cs="Times New Roman"/>
      <w:kern w:val="2"/>
      <w:sz w:val="21"/>
      <w:szCs w:val="32"/>
      <w:lang w:val="en-US" w:eastAsia="zh-CN" w:bidi="ar-SA"/>
    </w:rPr>
  </w:style>
  <w:style w:type="paragraph" w:customStyle="1" w:styleId="74">
    <w:name w:val="封面标准文稿类别"/>
    <w:qFormat/>
    <w:uiPriority w:val="0"/>
    <w:pPr>
      <w:spacing w:before="440" w:line="400" w:lineRule="exact"/>
      <w:jc w:val="center"/>
    </w:pPr>
    <w:rPr>
      <w:rFonts w:ascii="Arial" w:hAnsi="Arial" w:eastAsia="宋体" w:cs="Times New Roman"/>
      <w:kern w:val="2"/>
      <w:sz w:val="24"/>
      <w:szCs w:val="32"/>
      <w:lang w:val="en-US" w:eastAsia="zh-CN" w:bidi="ar-SA"/>
    </w:rPr>
  </w:style>
  <w:style w:type="paragraph" w:customStyle="1" w:styleId="75">
    <w:name w:val="封面标准英文名称"/>
    <w:qFormat/>
    <w:uiPriority w:val="0"/>
    <w:pPr>
      <w:widowControl w:val="0"/>
      <w:spacing w:before="370" w:line="400" w:lineRule="exact"/>
      <w:jc w:val="center"/>
    </w:pPr>
    <w:rPr>
      <w:rFonts w:ascii="Arial" w:hAnsi="Arial" w:eastAsia="宋体" w:cs="Times New Roman"/>
      <w:kern w:val="2"/>
      <w:sz w:val="28"/>
      <w:szCs w:val="32"/>
      <w:lang w:val="en-US" w:eastAsia="zh-CN" w:bidi="ar-SA"/>
    </w:rPr>
  </w:style>
  <w:style w:type="paragraph" w:customStyle="1" w:styleId="76">
    <w:name w:val="封面一致性程度标识"/>
    <w:qFormat/>
    <w:uiPriority w:val="0"/>
    <w:pPr>
      <w:spacing w:before="440" w:line="400" w:lineRule="exact"/>
      <w:jc w:val="center"/>
    </w:pPr>
    <w:rPr>
      <w:rFonts w:ascii="Arial" w:hAnsi="Arial" w:eastAsia="宋体" w:cs="Times New Roman"/>
      <w:kern w:val="2"/>
      <w:sz w:val="28"/>
      <w:szCs w:val="32"/>
      <w:lang w:val="en-US" w:eastAsia="zh-CN" w:bidi="ar-SA"/>
    </w:rPr>
  </w:style>
  <w:style w:type="paragraph" w:customStyle="1" w:styleId="77">
    <w:name w:val="封面正文"/>
    <w:qFormat/>
    <w:uiPriority w:val="0"/>
    <w:pPr>
      <w:jc w:val="both"/>
    </w:pPr>
    <w:rPr>
      <w:rFonts w:ascii="Arial" w:hAnsi="Arial" w:eastAsia="宋体" w:cs="Times New Roman"/>
      <w:kern w:val="2"/>
      <w:sz w:val="21"/>
      <w:szCs w:val="32"/>
      <w:lang w:val="en-US" w:eastAsia="zh-CN" w:bidi="ar-SA"/>
    </w:rPr>
  </w:style>
  <w:style w:type="paragraph" w:customStyle="1" w:styleId="78">
    <w:name w:val="附录标识"/>
    <w:basedOn w:val="60"/>
    <w:qFormat/>
    <w:uiPriority w:val="0"/>
    <w:pPr>
      <w:numPr>
        <w:ilvl w:val="0"/>
        <w:numId w:val="3"/>
      </w:numPr>
      <w:tabs>
        <w:tab w:val="left" w:pos="6405"/>
      </w:tabs>
      <w:spacing w:before="0" w:after="0"/>
    </w:pPr>
    <w:rPr>
      <w:sz w:val="21"/>
    </w:rPr>
  </w:style>
  <w:style w:type="paragraph" w:customStyle="1" w:styleId="79">
    <w:name w:val="附录表标题"/>
    <w:next w:val="62"/>
    <w:qFormat/>
    <w:uiPriority w:val="0"/>
    <w:pPr>
      <w:jc w:val="center"/>
      <w:textAlignment w:val="baseline"/>
    </w:pPr>
    <w:rPr>
      <w:rFonts w:ascii="Times New Roman" w:hAnsi="Times New Roman" w:eastAsia="黑体" w:cs="Times New Roman"/>
      <w:kern w:val="21"/>
      <w:sz w:val="21"/>
      <w:szCs w:val="32"/>
      <w:lang w:val="en-US" w:eastAsia="zh-CN" w:bidi="ar-SA"/>
    </w:rPr>
  </w:style>
  <w:style w:type="paragraph" w:customStyle="1" w:styleId="80">
    <w:name w:val="附录章标题"/>
    <w:next w:val="62"/>
    <w:qFormat/>
    <w:uiPriority w:val="0"/>
    <w:pPr>
      <w:numPr>
        <w:ilvl w:val="1"/>
        <w:numId w:val="3"/>
      </w:numPr>
      <w:wordWrap w:val="0"/>
      <w:overflowPunct w:val="0"/>
      <w:autoSpaceDE w:val="0"/>
      <w:spacing w:before="156" w:after="156"/>
      <w:jc w:val="both"/>
      <w:textAlignment w:val="baseline"/>
      <w:outlineLvl w:val="1"/>
    </w:pPr>
    <w:rPr>
      <w:rFonts w:ascii="Arial" w:hAnsi="Arial" w:eastAsia="黑体" w:cs="Times New Roman"/>
      <w:kern w:val="21"/>
      <w:sz w:val="21"/>
      <w:szCs w:val="32"/>
      <w:lang w:val="en-US" w:eastAsia="zh-CN" w:bidi="ar-SA"/>
    </w:rPr>
  </w:style>
  <w:style w:type="paragraph" w:customStyle="1" w:styleId="81">
    <w:name w:val="附录一级条标题"/>
    <w:basedOn w:val="80"/>
    <w:next w:val="62"/>
    <w:qFormat/>
    <w:uiPriority w:val="0"/>
    <w:pPr>
      <w:numPr>
        <w:ilvl w:val="2"/>
      </w:numPr>
      <w:autoSpaceDN w:val="0"/>
      <w:spacing w:before="0" w:after="0"/>
      <w:outlineLvl w:val="2"/>
    </w:pPr>
  </w:style>
  <w:style w:type="paragraph" w:customStyle="1" w:styleId="82">
    <w:name w:val="附录二级条标题"/>
    <w:basedOn w:val="81"/>
    <w:next w:val="62"/>
    <w:qFormat/>
    <w:uiPriority w:val="0"/>
    <w:pPr>
      <w:numPr>
        <w:ilvl w:val="3"/>
      </w:numPr>
      <w:outlineLvl w:val="3"/>
    </w:pPr>
  </w:style>
  <w:style w:type="paragraph" w:customStyle="1" w:styleId="83">
    <w:name w:val="附录三级条标题"/>
    <w:basedOn w:val="82"/>
    <w:next w:val="62"/>
    <w:qFormat/>
    <w:uiPriority w:val="0"/>
    <w:pPr>
      <w:numPr>
        <w:ilvl w:val="4"/>
      </w:numPr>
      <w:outlineLvl w:val="4"/>
    </w:pPr>
  </w:style>
  <w:style w:type="paragraph" w:customStyle="1" w:styleId="84">
    <w:name w:val="附录四级条标题"/>
    <w:basedOn w:val="83"/>
    <w:next w:val="62"/>
    <w:qFormat/>
    <w:uiPriority w:val="0"/>
    <w:pPr>
      <w:numPr>
        <w:ilvl w:val="5"/>
      </w:numPr>
      <w:outlineLvl w:val="5"/>
    </w:pPr>
  </w:style>
  <w:style w:type="paragraph" w:customStyle="1" w:styleId="85">
    <w:name w:val="附录图标题"/>
    <w:next w:val="62"/>
    <w:qFormat/>
    <w:uiPriority w:val="0"/>
    <w:pPr>
      <w:jc w:val="center"/>
    </w:pPr>
    <w:rPr>
      <w:rFonts w:ascii="Times New Roman" w:hAnsi="Times New Roman" w:eastAsia="黑体" w:cs="Times New Roman"/>
      <w:kern w:val="2"/>
      <w:sz w:val="21"/>
      <w:szCs w:val="32"/>
      <w:lang w:val="en-US" w:eastAsia="zh-CN" w:bidi="ar-SA"/>
    </w:rPr>
  </w:style>
  <w:style w:type="paragraph" w:customStyle="1" w:styleId="86">
    <w:name w:val="附录五级条标题"/>
    <w:basedOn w:val="84"/>
    <w:next w:val="62"/>
    <w:qFormat/>
    <w:uiPriority w:val="0"/>
    <w:pPr>
      <w:numPr>
        <w:ilvl w:val="6"/>
      </w:numPr>
      <w:outlineLvl w:val="6"/>
    </w:pPr>
  </w:style>
  <w:style w:type="character" w:customStyle="1" w:styleId="87">
    <w:name w:val="个人答复风格"/>
    <w:basedOn w:val="37"/>
    <w:qFormat/>
    <w:uiPriority w:val="0"/>
    <w:rPr>
      <w:rFonts w:ascii="Arial" w:hAnsi="Arial" w:eastAsia="宋体" w:cs="Arial"/>
      <w:color w:val="auto"/>
      <w:sz w:val="20"/>
    </w:rPr>
  </w:style>
  <w:style w:type="character" w:customStyle="1" w:styleId="88">
    <w:name w:val="个人撰写风格"/>
    <w:basedOn w:val="37"/>
    <w:qFormat/>
    <w:uiPriority w:val="0"/>
    <w:rPr>
      <w:rFonts w:ascii="Arial" w:hAnsi="Arial" w:eastAsia="宋体" w:cs="Arial"/>
      <w:color w:val="auto"/>
      <w:sz w:val="20"/>
    </w:rPr>
  </w:style>
  <w:style w:type="paragraph" w:customStyle="1" w:styleId="89">
    <w:name w:val="列项——（一级）"/>
    <w:qFormat/>
    <w:uiPriority w:val="0"/>
    <w:pPr>
      <w:numPr>
        <w:ilvl w:val="0"/>
        <w:numId w:val="4"/>
      </w:numPr>
      <w:tabs>
        <w:tab w:val="left" w:pos="840"/>
      </w:tabs>
    </w:pPr>
    <w:rPr>
      <w:rFonts w:ascii="Times New Roman" w:hAnsi="Times New Roman" w:eastAsia="宋体" w:cs="Times New Roman"/>
      <w:kern w:val="2"/>
      <w:sz w:val="21"/>
      <w:szCs w:val="32"/>
      <w:lang w:val="en-US" w:eastAsia="zh-CN" w:bidi="ar-SA"/>
    </w:rPr>
  </w:style>
  <w:style w:type="paragraph" w:customStyle="1" w:styleId="90">
    <w:name w:val="列项●（二级）"/>
    <w:qFormat/>
    <w:uiPriority w:val="0"/>
    <w:pPr>
      <w:numPr>
        <w:ilvl w:val="0"/>
        <w:numId w:val="5"/>
      </w:numPr>
      <w:tabs>
        <w:tab w:val="left" w:pos="1260"/>
      </w:tabs>
      <w:jc w:val="both"/>
    </w:pPr>
    <w:rPr>
      <w:rFonts w:ascii="Times New Roman" w:hAnsi="Times New Roman" w:eastAsia="宋体" w:cs="Times New Roman"/>
      <w:kern w:val="2"/>
      <w:sz w:val="21"/>
      <w:szCs w:val="32"/>
      <w:lang w:val="en-US" w:eastAsia="zh-CN" w:bidi="ar-SA"/>
    </w:rPr>
  </w:style>
  <w:style w:type="paragraph" w:customStyle="1" w:styleId="91">
    <w:name w:val="目次、标准名称标题"/>
    <w:basedOn w:val="60"/>
    <w:next w:val="62"/>
    <w:qFormat/>
    <w:uiPriority w:val="0"/>
    <w:pPr>
      <w:spacing w:line="460" w:lineRule="exact"/>
    </w:pPr>
  </w:style>
  <w:style w:type="paragraph" w:customStyle="1" w:styleId="92">
    <w:name w:val="目次、索引正文"/>
    <w:qFormat/>
    <w:uiPriority w:val="0"/>
    <w:pPr>
      <w:spacing w:line="320" w:lineRule="exact"/>
      <w:jc w:val="both"/>
    </w:pPr>
    <w:rPr>
      <w:rFonts w:ascii="Arial" w:hAnsi="Arial" w:eastAsia="宋体" w:cs="Times New Roman"/>
      <w:kern w:val="2"/>
      <w:sz w:val="21"/>
      <w:szCs w:val="32"/>
      <w:lang w:val="en-US" w:eastAsia="zh-CN" w:bidi="ar-SA"/>
    </w:rPr>
  </w:style>
  <w:style w:type="paragraph" w:customStyle="1" w:styleId="93">
    <w:name w:val="其他标准称谓"/>
    <w:qFormat/>
    <w:uiPriority w:val="0"/>
    <w:pPr>
      <w:spacing w:line="0" w:lineRule="atLeast"/>
      <w:jc w:val="distribute"/>
    </w:pPr>
    <w:rPr>
      <w:rFonts w:ascii="Arial" w:hAnsi="Arial" w:eastAsia="黑体" w:cs="Times New Roman"/>
      <w:kern w:val="2"/>
      <w:sz w:val="52"/>
      <w:szCs w:val="32"/>
      <w:lang w:val="en-US" w:eastAsia="zh-CN" w:bidi="ar-SA"/>
    </w:rPr>
  </w:style>
  <w:style w:type="paragraph" w:customStyle="1" w:styleId="94">
    <w:name w:val="其他发布部门"/>
    <w:basedOn w:val="67"/>
    <w:qFormat/>
    <w:uiPriority w:val="0"/>
    <w:pPr>
      <w:framePr w:wrap="around"/>
      <w:spacing w:line="0" w:lineRule="atLeast"/>
    </w:pPr>
    <w:rPr>
      <w:rFonts w:ascii="Arial" w:hAnsi="Arial" w:eastAsia="黑体"/>
      <w:b w:val="0"/>
    </w:rPr>
  </w:style>
  <w:style w:type="paragraph" w:customStyle="1" w:styleId="95">
    <w:name w:val="三级条标题"/>
    <w:basedOn w:val="65"/>
    <w:next w:val="62"/>
    <w:qFormat/>
    <w:uiPriority w:val="0"/>
    <w:pPr>
      <w:outlineLvl w:val="4"/>
    </w:pPr>
  </w:style>
  <w:style w:type="paragraph" w:customStyle="1" w:styleId="96">
    <w:name w:val="实施日期"/>
    <w:basedOn w:val="68"/>
    <w:qFormat/>
    <w:uiPriority w:val="0"/>
    <w:pPr>
      <w:framePr w:hSpace="0" w:wrap="around" w:xAlign="right"/>
      <w:jc w:val="right"/>
    </w:pPr>
  </w:style>
  <w:style w:type="paragraph" w:customStyle="1" w:styleId="97">
    <w:name w:val="示例"/>
    <w:next w:val="62"/>
    <w:qFormat/>
    <w:uiPriority w:val="0"/>
    <w:pPr>
      <w:tabs>
        <w:tab w:val="left" w:pos="816"/>
      </w:tabs>
      <w:ind w:firstLine="419" w:firstLineChars="233"/>
      <w:jc w:val="both"/>
    </w:pPr>
    <w:rPr>
      <w:rFonts w:ascii="Times New Roman" w:hAnsi="Times New Roman" w:eastAsia="宋体" w:cs="Times New Roman"/>
      <w:kern w:val="2"/>
      <w:sz w:val="18"/>
      <w:szCs w:val="32"/>
      <w:lang w:val="en-US" w:eastAsia="zh-CN" w:bidi="ar-SA"/>
    </w:rPr>
  </w:style>
  <w:style w:type="paragraph" w:customStyle="1" w:styleId="98">
    <w:name w:val="数字编号列项（二级）"/>
    <w:qFormat/>
    <w:uiPriority w:val="0"/>
    <w:pPr>
      <w:numPr>
        <w:ilvl w:val="1"/>
        <w:numId w:val="6"/>
      </w:numPr>
      <w:jc w:val="both"/>
    </w:pPr>
    <w:rPr>
      <w:rFonts w:ascii="Times New Roman" w:hAnsi="Times New Roman" w:eastAsia="宋体" w:cs="Times New Roman"/>
      <w:kern w:val="2"/>
      <w:sz w:val="21"/>
      <w:szCs w:val="32"/>
      <w:lang w:val="en-US" w:eastAsia="zh-CN" w:bidi="ar-SA"/>
    </w:rPr>
  </w:style>
  <w:style w:type="paragraph" w:customStyle="1" w:styleId="99">
    <w:name w:val="四级条标题"/>
    <w:basedOn w:val="95"/>
    <w:next w:val="62"/>
    <w:qFormat/>
    <w:uiPriority w:val="0"/>
    <w:pPr>
      <w:outlineLvl w:val="5"/>
    </w:pPr>
  </w:style>
  <w:style w:type="paragraph" w:customStyle="1" w:styleId="100">
    <w:name w:val="条文脚注"/>
    <w:basedOn w:val="28"/>
    <w:qFormat/>
    <w:uiPriority w:val="0"/>
    <w:pPr>
      <w:ind w:left="780" w:leftChars="200" w:hanging="360" w:hangingChars="200"/>
      <w:jc w:val="both"/>
    </w:pPr>
  </w:style>
  <w:style w:type="paragraph" w:customStyle="1" w:styleId="101">
    <w:name w:val="图表脚注"/>
    <w:next w:val="62"/>
    <w:qFormat/>
    <w:uiPriority w:val="0"/>
    <w:pPr>
      <w:jc w:val="both"/>
    </w:pPr>
    <w:rPr>
      <w:rFonts w:ascii="Times New Roman" w:hAnsi="Times New Roman" w:eastAsia="宋体" w:cs="Times New Roman"/>
      <w:kern w:val="2"/>
      <w:sz w:val="18"/>
      <w:szCs w:val="32"/>
      <w:lang w:val="en-US" w:eastAsia="zh-CN" w:bidi="ar-SA"/>
    </w:rPr>
  </w:style>
  <w:style w:type="paragraph" w:customStyle="1" w:styleId="102">
    <w:name w:val="文献分类号"/>
    <w:qFormat/>
    <w:uiPriority w:val="0"/>
    <w:pPr>
      <w:framePr w:hSpace="180" w:vSpace="180" w:wrap="around" w:vAnchor="margin" w:hAnchor="margin" w:y="1" w:anchorLock="1"/>
      <w:widowControl w:val="0"/>
      <w:textAlignment w:val="center"/>
    </w:pPr>
    <w:rPr>
      <w:rFonts w:ascii="Arial" w:hAnsi="Arial" w:eastAsia="黑体" w:cs="Times New Roman"/>
      <w:kern w:val="2"/>
      <w:sz w:val="21"/>
      <w:szCs w:val="32"/>
      <w:lang w:val="en-US" w:eastAsia="zh-CN" w:bidi="ar-SA"/>
    </w:rPr>
  </w:style>
  <w:style w:type="paragraph" w:customStyle="1" w:styleId="103">
    <w:name w:val="标题1"/>
    <w:basedOn w:val="1"/>
    <w:qFormat/>
    <w:uiPriority w:val="0"/>
    <w:pPr>
      <w:numPr>
        <w:ilvl w:val="0"/>
        <w:numId w:val="7"/>
      </w:numPr>
    </w:pPr>
    <w:rPr>
      <w:rFonts w:ascii="Arial" w:hAnsi="Arial"/>
    </w:rPr>
  </w:style>
  <w:style w:type="paragraph" w:customStyle="1" w:styleId="104">
    <w:name w:val="五级条标题"/>
    <w:basedOn w:val="99"/>
    <w:next w:val="62"/>
    <w:qFormat/>
    <w:uiPriority w:val="0"/>
    <w:pPr>
      <w:outlineLvl w:val="6"/>
    </w:pPr>
  </w:style>
  <w:style w:type="paragraph" w:customStyle="1" w:styleId="105">
    <w:name w:val="正文表标题"/>
    <w:next w:val="62"/>
    <w:qFormat/>
    <w:uiPriority w:val="0"/>
    <w:pPr>
      <w:jc w:val="center"/>
    </w:pPr>
    <w:rPr>
      <w:rFonts w:ascii="Times New Roman" w:hAnsi="Times New Roman" w:eastAsia="黑体" w:cs="Times New Roman"/>
      <w:kern w:val="2"/>
      <w:sz w:val="21"/>
      <w:szCs w:val="32"/>
      <w:lang w:val="en-US" w:eastAsia="zh-CN" w:bidi="ar-SA"/>
    </w:rPr>
  </w:style>
  <w:style w:type="paragraph" w:customStyle="1" w:styleId="106">
    <w:name w:val="正文图标题"/>
    <w:next w:val="62"/>
    <w:qFormat/>
    <w:uiPriority w:val="0"/>
    <w:pPr>
      <w:numPr>
        <w:ilvl w:val="0"/>
        <w:numId w:val="8"/>
      </w:numPr>
      <w:jc w:val="center"/>
    </w:pPr>
    <w:rPr>
      <w:rFonts w:ascii="Times New Roman" w:hAnsi="Times New Roman" w:eastAsia="黑体" w:cs="Times New Roman"/>
      <w:kern w:val="2"/>
      <w:sz w:val="21"/>
      <w:szCs w:val="32"/>
      <w:lang w:val="en-US" w:eastAsia="zh-CN" w:bidi="ar-SA"/>
    </w:rPr>
  </w:style>
  <w:style w:type="paragraph" w:customStyle="1" w:styleId="107">
    <w:name w:val="注："/>
    <w:next w:val="62"/>
    <w:qFormat/>
    <w:uiPriority w:val="0"/>
    <w:pPr>
      <w:widowControl w:val="0"/>
      <w:numPr>
        <w:ilvl w:val="0"/>
        <w:numId w:val="9"/>
      </w:numPr>
      <w:tabs>
        <w:tab w:val="clear" w:pos="1140"/>
      </w:tabs>
      <w:autoSpaceDE w:val="0"/>
      <w:autoSpaceDN w:val="0"/>
      <w:jc w:val="both"/>
    </w:pPr>
    <w:rPr>
      <w:rFonts w:ascii="Times New Roman" w:hAnsi="Times New Roman" w:eastAsia="宋体" w:cs="Times New Roman"/>
      <w:kern w:val="2"/>
      <w:sz w:val="18"/>
      <w:szCs w:val="32"/>
      <w:lang w:val="en-US" w:eastAsia="zh-CN" w:bidi="ar-SA"/>
    </w:rPr>
  </w:style>
  <w:style w:type="paragraph" w:customStyle="1" w:styleId="108">
    <w:name w:val="注×："/>
    <w:qFormat/>
    <w:uiPriority w:val="0"/>
    <w:pPr>
      <w:widowControl w:val="0"/>
      <w:numPr>
        <w:ilvl w:val="0"/>
        <w:numId w:val="10"/>
      </w:numPr>
      <w:tabs>
        <w:tab w:val="left" w:pos="630"/>
        <w:tab w:val="clear" w:pos="900"/>
      </w:tabs>
      <w:autoSpaceDE w:val="0"/>
      <w:autoSpaceDN w:val="0"/>
      <w:jc w:val="both"/>
    </w:pPr>
    <w:rPr>
      <w:rFonts w:ascii="Times New Roman" w:hAnsi="Times New Roman" w:eastAsia="宋体" w:cs="Times New Roman"/>
      <w:kern w:val="2"/>
      <w:sz w:val="18"/>
      <w:szCs w:val="32"/>
      <w:lang w:val="en-US" w:eastAsia="zh-CN" w:bidi="ar-SA"/>
    </w:rPr>
  </w:style>
  <w:style w:type="paragraph" w:customStyle="1" w:styleId="109">
    <w:name w:val="字母编号列项（一级）"/>
    <w:qFormat/>
    <w:uiPriority w:val="0"/>
    <w:pPr>
      <w:numPr>
        <w:ilvl w:val="0"/>
        <w:numId w:val="11"/>
      </w:numPr>
      <w:jc w:val="both"/>
    </w:pPr>
    <w:rPr>
      <w:rFonts w:ascii="Times New Roman" w:hAnsi="Times New Roman" w:eastAsia="宋体" w:cs="Times New Roman"/>
      <w:kern w:val="2"/>
      <w:sz w:val="21"/>
      <w:szCs w:val="32"/>
      <w:lang w:val="en-US" w:eastAsia="zh-CN" w:bidi="ar-SA"/>
    </w:rPr>
  </w:style>
  <w:style w:type="paragraph" w:customStyle="1" w:styleId="110">
    <w:name w:val="标题2"/>
    <w:basedOn w:val="1"/>
    <w:qFormat/>
    <w:uiPriority w:val="0"/>
    <w:pPr>
      <w:numPr>
        <w:ilvl w:val="1"/>
        <w:numId w:val="7"/>
      </w:numPr>
    </w:pPr>
    <w:rPr>
      <w:rFonts w:ascii="Arial" w:hAnsi="Arial"/>
    </w:rPr>
  </w:style>
  <w:style w:type="paragraph" w:customStyle="1" w:styleId="111">
    <w:name w:val="列项◆（三级）"/>
    <w:qFormat/>
    <w:uiPriority w:val="0"/>
    <w:pPr>
      <w:numPr>
        <w:ilvl w:val="0"/>
        <w:numId w:val="12"/>
      </w:numPr>
      <w:tabs>
        <w:tab w:val="left" w:pos="2100"/>
        <w:tab w:val="clear" w:pos="2520"/>
      </w:tabs>
      <w:ind w:left="1000" w:hanging="1000" w:hangingChars="1000"/>
    </w:pPr>
    <w:rPr>
      <w:rFonts w:ascii="Times New Roman" w:hAnsi="Times New Roman" w:eastAsia="宋体" w:cs="Times New Roman"/>
      <w:kern w:val="2"/>
      <w:sz w:val="21"/>
      <w:szCs w:val="32"/>
      <w:lang w:val="en-US" w:eastAsia="zh-CN" w:bidi="ar-SA"/>
    </w:rPr>
  </w:style>
  <w:style w:type="paragraph" w:customStyle="1" w:styleId="112">
    <w:name w:val="编号列项（三级）"/>
    <w:qFormat/>
    <w:uiPriority w:val="0"/>
    <w:pPr>
      <w:ind w:left="600" w:leftChars="600"/>
    </w:pPr>
    <w:rPr>
      <w:rFonts w:ascii="Times New Roman" w:hAnsi="Times New Roman" w:eastAsia="宋体" w:cs="Times New Roman"/>
      <w:kern w:val="2"/>
      <w:sz w:val="21"/>
      <w:szCs w:val="32"/>
      <w:lang w:val="en-US" w:eastAsia="zh-CN" w:bidi="ar-SA"/>
    </w:rPr>
  </w:style>
  <w:style w:type="paragraph" w:customStyle="1" w:styleId="113">
    <w:name w:val="非标题四级条"/>
    <w:basedOn w:val="99"/>
    <w:next w:val="62"/>
    <w:qFormat/>
    <w:uiPriority w:val="0"/>
  </w:style>
  <w:style w:type="paragraph" w:customStyle="1" w:styleId="114">
    <w:name w:val="非标题二级条"/>
    <w:basedOn w:val="65"/>
    <w:next w:val="62"/>
    <w:qFormat/>
    <w:uiPriority w:val="0"/>
  </w:style>
  <w:style w:type="paragraph" w:customStyle="1" w:styleId="115">
    <w:name w:val="非标题三级条"/>
    <w:basedOn w:val="95"/>
    <w:next w:val="62"/>
    <w:qFormat/>
    <w:uiPriority w:val="0"/>
  </w:style>
  <w:style w:type="paragraph" w:customStyle="1" w:styleId="116">
    <w:name w:val="非标题五级条"/>
    <w:basedOn w:val="104"/>
    <w:next w:val="62"/>
    <w:qFormat/>
    <w:uiPriority w:val="0"/>
  </w:style>
  <w:style w:type="paragraph" w:customStyle="1" w:styleId="117">
    <w:name w:val="非标题六级条"/>
    <w:next w:val="62"/>
    <w:qFormat/>
    <w:uiPriority w:val="0"/>
    <w:rPr>
      <w:rFonts w:ascii="Arial" w:hAnsi="Arial" w:eastAsia="宋体" w:cs="Times New Roman"/>
      <w:kern w:val="2"/>
      <w:sz w:val="21"/>
      <w:szCs w:val="32"/>
      <w:lang w:val="en-US" w:eastAsia="zh-CN" w:bidi="ar-SA"/>
    </w:rPr>
  </w:style>
  <w:style w:type="paragraph" w:customStyle="1" w:styleId="118">
    <w:name w:val="非标题七级条"/>
    <w:next w:val="62"/>
    <w:qFormat/>
    <w:uiPriority w:val="0"/>
    <w:rPr>
      <w:rFonts w:ascii="Arial" w:hAnsi="Arial" w:eastAsia="宋体" w:cs="Times New Roman"/>
      <w:kern w:val="2"/>
      <w:sz w:val="21"/>
      <w:szCs w:val="32"/>
      <w:lang w:val="en-US" w:eastAsia="zh-CN" w:bidi="ar-SA"/>
    </w:rPr>
  </w:style>
  <w:style w:type="paragraph" w:customStyle="1" w:styleId="119">
    <w:name w:val="列项——（二级）"/>
    <w:qFormat/>
    <w:uiPriority w:val="0"/>
    <w:pPr>
      <w:numPr>
        <w:ilvl w:val="0"/>
        <w:numId w:val="13"/>
      </w:numPr>
      <w:tabs>
        <w:tab w:val="left" w:pos="1260"/>
      </w:tabs>
    </w:pPr>
    <w:rPr>
      <w:rFonts w:ascii="Times New Roman" w:hAnsi="Times New Roman" w:eastAsia="宋体" w:cs="Times New Roman"/>
      <w:kern w:val="2"/>
      <w:sz w:val="21"/>
      <w:szCs w:val="32"/>
      <w:lang w:val="en-US" w:eastAsia="zh-CN" w:bidi="ar-SA"/>
    </w:rPr>
  </w:style>
  <w:style w:type="paragraph" w:customStyle="1" w:styleId="120">
    <w:name w:val="列项●（一级）"/>
    <w:qFormat/>
    <w:uiPriority w:val="0"/>
    <w:pPr>
      <w:numPr>
        <w:ilvl w:val="0"/>
        <w:numId w:val="14"/>
      </w:numPr>
      <w:tabs>
        <w:tab w:val="left" w:pos="840"/>
      </w:tabs>
    </w:pPr>
    <w:rPr>
      <w:rFonts w:ascii="Times New Roman" w:hAnsi="Times New Roman" w:eastAsia="宋体" w:cs="Times New Roman"/>
      <w:kern w:val="2"/>
      <w:sz w:val="21"/>
      <w:szCs w:val="32"/>
      <w:lang w:val="en-US" w:eastAsia="zh-CN" w:bidi="ar-SA"/>
    </w:rPr>
  </w:style>
  <w:style w:type="paragraph" w:customStyle="1" w:styleId="121">
    <w:name w:val="非标题一级条"/>
    <w:basedOn w:val="64"/>
    <w:next w:val="62"/>
    <w:qFormat/>
    <w:uiPriority w:val="0"/>
    <w:rPr>
      <w:rFonts w:eastAsia="宋体"/>
    </w:rPr>
  </w:style>
  <w:style w:type="paragraph" w:customStyle="1" w:styleId="122">
    <w:name w:val="附录非标题一级条"/>
    <w:basedOn w:val="81"/>
    <w:next w:val="62"/>
    <w:qFormat/>
    <w:uiPriority w:val="0"/>
    <w:rPr>
      <w:rFonts w:eastAsia="宋体"/>
    </w:rPr>
  </w:style>
  <w:style w:type="paragraph" w:customStyle="1" w:styleId="123">
    <w:name w:val="附录非标题二级条"/>
    <w:basedOn w:val="82"/>
    <w:next w:val="62"/>
    <w:qFormat/>
    <w:uiPriority w:val="0"/>
    <w:rPr>
      <w:rFonts w:eastAsia="宋体"/>
    </w:rPr>
  </w:style>
  <w:style w:type="paragraph" w:customStyle="1" w:styleId="124">
    <w:name w:val="附录非标题三级条"/>
    <w:basedOn w:val="83"/>
    <w:next w:val="62"/>
    <w:qFormat/>
    <w:uiPriority w:val="0"/>
    <w:rPr>
      <w:rFonts w:eastAsia="宋体"/>
    </w:rPr>
  </w:style>
  <w:style w:type="paragraph" w:customStyle="1" w:styleId="125">
    <w:name w:val="附录非标题四级条"/>
    <w:basedOn w:val="84"/>
    <w:next w:val="62"/>
    <w:qFormat/>
    <w:uiPriority w:val="0"/>
    <w:rPr>
      <w:rFonts w:eastAsia="宋体"/>
    </w:rPr>
  </w:style>
  <w:style w:type="paragraph" w:customStyle="1" w:styleId="126">
    <w:name w:val="附录非标题五级条"/>
    <w:basedOn w:val="86"/>
    <w:next w:val="62"/>
    <w:qFormat/>
    <w:uiPriority w:val="0"/>
    <w:rPr>
      <w:rFonts w:eastAsia="宋体"/>
    </w:rPr>
  </w:style>
  <w:style w:type="paragraph" w:customStyle="1" w:styleId="127">
    <w:name w:val="附件标题"/>
    <w:next w:val="62"/>
    <w:qFormat/>
    <w:uiPriority w:val="0"/>
    <w:pPr>
      <w:numPr>
        <w:ilvl w:val="0"/>
        <w:numId w:val="15"/>
      </w:numPr>
      <w:jc w:val="center"/>
    </w:pPr>
    <w:rPr>
      <w:rFonts w:ascii="Arial" w:hAnsi="Arial" w:eastAsia="黑体" w:cs="Times New Roman"/>
      <w:kern w:val="2"/>
      <w:sz w:val="52"/>
      <w:szCs w:val="32"/>
      <w:lang w:val="en-US" w:eastAsia="zh-CN" w:bidi="ar-SA"/>
    </w:rPr>
  </w:style>
  <w:style w:type="character" w:customStyle="1" w:styleId="128">
    <w:name w:val="批注文字 Char"/>
    <w:basedOn w:val="37"/>
    <w:link w:val="19"/>
    <w:semiHidden/>
    <w:qFormat/>
    <w:uiPriority w:val="99"/>
    <w:rPr>
      <w:kern w:val="2"/>
      <w:position w:val="-24"/>
      <w:sz w:val="21"/>
      <w:szCs w:val="21"/>
    </w:rPr>
  </w:style>
  <w:style w:type="character" w:customStyle="1" w:styleId="129">
    <w:name w:val="批注主题 Char"/>
    <w:basedOn w:val="128"/>
    <w:link w:val="33"/>
    <w:semiHidden/>
    <w:qFormat/>
    <w:uiPriority w:val="99"/>
    <w:rPr>
      <w:b/>
      <w:bCs/>
      <w:kern w:val="2"/>
      <w:position w:val="-24"/>
      <w:sz w:val="21"/>
      <w:szCs w:val="21"/>
    </w:rPr>
  </w:style>
  <w:style w:type="character" w:customStyle="1" w:styleId="130">
    <w:name w:val="批注文字 字符"/>
    <w:qFormat/>
    <w:uiPriority w:val="0"/>
    <w:rPr>
      <w:kern w:val="2"/>
      <w:position w:val="-24"/>
      <w:sz w:val="21"/>
      <w:szCs w:val="21"/>
    </w:rPr>
  </w:style>
  <w:style w:type="paragraph" w:styleId="131">
    <w:name w:val="List Paragraph"/>
    <w:basedOn w:val="1"/>
    <w:qFormat/>
    <w:uiPriority w:val="34"/>
    <w:pPr>
      <w:ind w:firstLine="420" w:firstLineChars="200"/>
    </w:pPr>
  </w:style>
  <w:style w:type="paragraph" w:customStyle="1" w:styleId="132">
    <w:name w:val="a"/>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33">
    <w:name w:val="修订1"/>
    <w:hidden/>
    <w:semiHidden/>
    <w:qFormat/>
    <w:uiPriority w:val="99"/>
    <w:rPr>
      <w:rFonts w:ascii="Times New Roman" w:hAnsi="Times New Roman" w:eastAsia="宋体" w:cs="Times New Roman"/>
      <w:kern w:val="2"/>
      <w:position w:val="-24"/>
      <w:sz w:val="21"/>
      <w:szCs w:val="21"/>
      <w:lang w:val="en-US" w:eastAsia="zh-CN" w:bidi="ar-SA"/>
    </w:rPr>
  </w:style>
  <w:style w:type="character" w:customStyle="1" w:styleId="134">
    <w:name w:val="fontstyle01"/>
    <w:basedOn w:val="37"/>
    <w:qFormat/>
    <w:uiPriority w:val="0"/>
    <w:rPr>
      <w:rFonts w:hint="default" w:ascii="Times New Roman" w:hAnsi="Times New Roman" w:cs="Times New Roman"/>
      <w:b/>
      <w:bCs/>
      <w:color w:val="000000"/>
      <w:sz w:val="36"/>
      <w:szCs w:val="36"/>
    </w:rPr>
  </w:style>
  <w:style w:type="character" w:customStyle="1" w:styleId="135">
    <w:name w:val="页脚 Char1"/>
    <w:link w:val="26"/>
    <w:qFormat/>
    <w:locked/>
    <w:uiPriority w:val="0"/>
    <w:rPr>
      <w:kern w:val="2"/>
      <w:position w:val="-24"/>
      <w:sz w:val="18"/>
      <w:szCs w:val="18"/>
    </w:rPr>
  </w:style>
  <w:style w:type="paragraph" w:customStyle="1" w:styleId="136">
    <w:name w:val="列出段落1"/>
    <w:basedOn w:val="1"/>
    <w:qFormat/>
    <w:uiPriority w:val="0"/>
    <w:pPr>
      <w:ind w:firstLine="420" w:firstLineChars="200"/>
    </w:pPr>
    <w:rPr>
      <w:szCs w:val="24"/>
    </w:rPr>
  </w:style>
  <w:style w:type="paragraph" w:customStyle="1" w:styleId="137">
    <w:name w:val="TOC 标题1"/>
    <w:basedOn w:val="1"/>
    <w:next w:val="1"/>
    <w:unhideWhenUsed/>
    <w:qFormat/>
    <w:uiPriority w:val="39"/>
    <w:pPr>
      <w:widowControl/>
      <w:spacing w:before="480" w:line="360" w:lineRule="auto"/>
      <w:jc w:val="left"/>
    </w:pPr>
    <w:rPr>
      <w:rFonts w:asciiTheme="majorHAnsi" w:hAnsiTheme="majorHAnsi" w:eastAsiaTheme="majorEastAsia" w:cstheme="majorBidi"/>
      <w:color w:val="376092" w:themeColor="accent1" w:themeShade="BF"/>
      <w:kern w:val="0"/>
      <w:sz w:val="28"/>
      <w:szCs w:val="28"/>
    </w:rPr>
  </w:style>
  <w:style w:type="character" w:customStyle="1" w:styleId="138">
    <w:name w:val="页脚 Char"/>
    <w:basedOn w:val="37"/>
    <w:qFormat/>
    <w:uiPriority w:val="99"/>
    <w:rPr>
      <w:rFonts w:eastAsiaTheme="minorHAnsi"/>
      <w:sz w:val="21"/>
    </w:rPr>
  </w:style>
  <w:style w:type="character" w:customStyle="1" w:styleId="139">
    <w:name w:val="标题 1 Char"/>
    <w:basedOn w:val="37"/>
    <w:qFormat/>
    <w:uiPriority w:val="0"/>
    <w:rPr>
      <w:b/>
      <w:bCs/>
      <w:kern w:val="44"/>
      <w:position w:val="-24"/>
      <w:sz w:val="32"/>
      <w:szCs w:val="44"/>
    </w:rPr>
  </w:style>
  <w:style w:type="character" w:customStyle="1" w:styleId="140">
    <w:name w:val="标题 1 Char1"/>
    <w:basedOn w:val="37"/>
    <w:link w:val="2"/>
    <w:qFormat/>
    <w:uiPriority w:val="0"/>
    <w:rPr>
      <w:b/>
      <w:bCs/>
      <w:kern w:val="44"/>
      <w:sz w:val="32"/>
      <w:szCs w:val="44"/>
    </w:rPr>
  </w:style>
  <w:style w:type="character" w:customStyle="1" w:styleId="141">
    <w:name w:val="fontstyle11"/>
    <w:basedOn w:val="37"/>
    <w:qFormat/>
    <w:uiPriority w:val="0"/>
    <w:rPr>
      <w:rFonts w:hint="default" w:ascii="TimesNewRoman" w:hAnsi="TimesNewRoman"/>
      <w:color w:val="000000"/>
      <w:sz w:val="24"/>
      <w:szCs w:val="24"/>
    </w:rPr>
  </w:style>
  <w:style w:type="character" w:customStyle="1" w:styleId="142">
    <w:name w:val="fontstyle21"/>
    <w:basedOn w:val="37"/>
    <w:qFormat/>
    <w:uiPriority w:val="0"/>
    <w:rPr>
      <w:rFonts w:hint="default" w:ascii="FZSSJW--GB1-0" w:hAnsi="FZSSJW--GB1-0"/>
      <w:color w:val="000000"/>
      <w:sz w:val="24"/>
      <w:szCs w:val="24"/>
    </w:rPr>
  </w:style>
  <w:style w:type="character" w:customStyle="1" w:styleId="143">
    <w:name w:val="fontstyle31"/>
    <w:basedOn w:val="37"/>
    <w:qFormat/>
    <w:uiPriority w:val="0"/>
    <w:rPr>
      <w:rFonts w:hint="eastAsia" w:ascii="宋体" w:hAnsi="宋体" w:eastAsia="宋体"/>
      <w:color w:val="000000"/>
      <w:sz w:val="24"/>
      <w:szCs w:val="24"/>
    </w:rPr>
  </w:style>
  <w:style w:type="paragraph" w:customStyle="1" w:styleId="144">
    <w:name w:val="TOC 标题2"/>
    <w:basedOn w:val="2"/>
    <w:next w:val="1"/>
    <w:unhideWhenUsed/>
    <w:qFormat/>
    <w:uiPriority w:val="39"/>
    <w:pPr>
      <w:widowControl/>
      <w:numPr>
        <w:numId w:val="0"/>
      </w:numPr>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145">
    <w:name w:val="段 Char"/>
    <w:link w:val="62"/>
    <w:qFormat/>
    <w:uiPriority w:val="0"/>
    <w:rPr>
      <w:kern w:val="2"/>
      <w:sz w:val="21"/>
      <w:szCs w:val="32"/>
    </w:rPr>
  </w:style>
  <w:style w:type="table" w:customStyle="1" w:styleId="146">
    <w:name w:val="Table Normal"/>
    <w:semiHidden/>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147">
    <w:name w:val="Table Paragraph"/>
    <w:basedOn w:val="20"/>
    <w:qFormat/>
    <w:uiPriority w:val="1"/>
    <w:pPr>
      <w:autoSpaceDE w:val="0"/>
      <w:autoSpaceDN w:val="0"/>
      <w:spacing w:line="280" w:lineRule="auto"/>
      <w:ind w:left="118" w:right="581" w:firstLine="419"/>
      <w:jc w:val="left"/>
    </w:pPr>
    <w:rPr>
      <w:rFonts w:ascii="宋体" w:hAnsi="宋体" w:cs="宋体"/>
      <w:kern w:val="0"/>
      <w:szCs w:val="21"/>
    </w:rPr>
  </w:style>
  <w:style w:type="paragraph" w:styleId="148">
    <w:name w:val="Quote"/>
    <w:basedOn w:val="147"/>
    <w:next w:val="1"/>
    <w:link w:val="149"/>
    <w:qFormat/>
    <w:uiPriority w:val="29"/>
    <w:pPr>
      <w:widowControl/>
      <w:autoSpaceDE/>
      <w:autoSpaceDN/>
      <w:ind w:left="220" w:leftChars="100" w:right="264" w:rightChars="264" w:firstLine="0"/>
    </w:pPr>
    <w:rPr>
      <w:kern w:val="2"/>
    </w:rPr>
  </w:style>
  <w:style w:type="character" w:customStyle="1" w:styleId="149">
    <w:name w:val="引用 Char"/>
    <w:basedOn w:val="37"/>
    <w:link w:val="148"/>
    <w:qFormat/>
    <w:uiPriority w:val="29"/>
    <w:rPr>
      <w:rFonts w:ascii="宋体" w:hAnsi="宋体" w:cs="宋体"/>
      <w:kern w:val="2"/>
      <w:sz w:val="21"/>
      <w:szCs w:val="21"/>
    </w:rPr>
  </w:style>
  <w:style w:type="character" w:customStyle="1" w:styleId="150">
    <w:name w:val="translated-span"/>
    <w:qFormat/>
    <w:uiPriority w:val="0"/>
  </w:style>
  <w:style w:type="character" w:customStyle="1" w:styleId="151">
    <w:name w:val="正文文本 Char"/>
    <w:basedOn w:val="37"/>
    <w:link w:val="20"/>
    <w:semiHidden/>
    <w:qFormat/>
    <w:uiPriority w:val="0"/>
    <w:rPr>
      <w:kern w:val="2"/>
      <w:sz w:val="21"/>
      <w:szCs w:val="32"/>
    </w:rPr>
  </w:style>
  <w:style w:type="character" w:customStyle="1" w:styleId="152">
    <w:name w:val="cos-color-text-em"/>
    <w:basedOn w:val="37"/>
    <w:qFormat/>
    <w:uiPriority w:val="0"/>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microsoft.com/office/2006/relationships/keyMapCustomizations" Target="customizations.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FB15D6E-C187-48F3-BE46-13CBC0F09ECD}">
  <ds:schemaRefs/>
</ds:datastoreItem>
</file>

<file path=docProps/app.xml><?xml version="1.0" encoding="utf-8"?>
<Properties xmlns="http://schemas.openxmlformats.org/officeDocument/2006/extended-properties" xmlns:vt="http://schemas.openxmlformats.org/officeDocument/2006/docPropsVTypes">
  <Template>Normal</Template>
  <Company>CNIS</Company>
  <Pages>26</Pages>
  <Words>1473</Words>
  <Characters>2506</Characters>
  <Lines>250</Lines>
  <Paragraphs>70</Paragraphs>
  <TotalTime>3</TotalTime>
  <ScaleCrop>false</ScaleCrop>
  <LinksUpToDate>false</LinksUpToDate>
  <CharactersWithSpaces>2712</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2025-08-08T01:43:00Z</dcterms:created>
  <dc:creator>f.y.ren</dc:creator>
  <cp:lastModifiedBy>h7170fyjn</cp:lastModifiedBy>
  <cp:lastPrinted>2024-08-02T09:43:00Z</cp:lastPrinted>
  <dcterms:modified xsi:type="dcterms:W3CDTF">2025-08-12T01:05:57Z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9395395D815949DE9C5B4B2557BD0872_13</vt:lpwstr>
  </property>
  <property fmtid="{D5CDD505-2E9C-101B-9397-08002B2CF9AE}" pid="4" name="KSOTemplateDocerSaveRecord">
    <vt:lpwstr>eyJoZGlkIjoiOTIwOWUyNDdjMDEyZDA3ZTE1NGVmYjAwNjQ5MDc1YTEiLCJ1c2VySWQiOiIyODc2ODYzMDAifQ==</vt:lpwstr>
  </property>
</Properties>
</file>