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宋体" w:hAnsi="宋体" w:eastAsia="宋体" w:cs="宋体"/>
          <w:sz w:val="28"/>
          <w:szCs w:val="28"/>
        </w:rPr>
      </w:pPr>
      <w:r>
        <w:rPr>
          <w:rFonts w:hint="eastAsia" w:ascii="宋体" w:hAnsi="宋体" w:eastAsia="宋体" w:cs="宋体"/>
          <w:sz w:val="28"/>
          <w:szCs w:val="28"/>
        </w:rPr>
        <w:t>附件1</w:t>
      </w:r>
    </w:p>
    <w:p>
      <w:pPr>
        <w:spacing w:line="540" w:lineRule="exact"/>
        <w:jc w:val="center"/>
        <w:rPr>
          <w:rFonts w:ascii="宋体" w:hAnsi="宋体" w:eastAsia="宋体" w:cs="宋体"/>
          <w:b/>
          <w:bCs/>
          <w:szCs w:val="32"/>
        </w:rPr>
      </w:pPr>
      <w:r>
        <w:rPr>
          <w:rFonts w:hint="eastAsia" w:ascii="宋体" w:hAnsi="宋体" w:eastAsia="宋体" w:cs="宋体"/>
          <w:b/>
          <w:bCs/>
          <w:szCs w:val="32"/>
        </w:rPr>
        <w:t>中国石油和化工勘察设计协会</w:t>
      </w:r>
    </w:p>
    <w:p>
      <w:pPr>
        <w:spacing w:line="540" w:lineRule="exact"/>
        <w:jc w:val="center"/>
        <w:rPr>
          <w:rFonts w:ascii="宋体" w:hAnsi="宋体" w:eastAsia="宋体" w:cs="宋体"/>
          <w:b/>
          <w:bCs/>
          <w:szCs w:val="32"/>
        </w:rPr>
      </w:pPr>
      <w:r>
        <w:rPr>
          <w:rFonts w:hint="eastAsia" w:ascii="宋体" w:hAnsi="宋体" w:eastAsia="宋体" w:cs="宋体"/>
          <w:b/>
          <w:bCs/>
          <w:szCs w:val="32"/>
        </w:rPr>
        <w:t>专有技术认定管理办法</w:t>
      </w:r>
    </w:p>
    <w:p>
      <w:pPr>
        <w:pStyle w:val="6"/>
        <w:tabs>
          <w:tab w:val="left" w:pos="3969"/>
        </w:tabs>
        <w:adjustRightInd/>
        <w:spacing w:before="0" w:beforeAutospacing="0" w:after="0" w:afterAutospacing="0" w:line="480" w:lineRule="exact"/>
        <w:jc w:val="center"/>
        <w:textAlignment w:val="auto"/>
        <w:rPr>
          <w:color w:val="000000"/>
        </w:rPr>
      </w:pPr>
      <w:r>
        <w:rPr>
          <w:rFonts w:hint="eastAsia"/>
          <w:color w:val="000000"/>
        </w:rPr>
        <w:t>（2023年3月八届二次理事会审议通过）</w:t>
      </w:r>
    </w:p>
    <w:p>
      <w:pPr>
        <w:pStyle w:val="6"/>
        <w:tabs>
          <w:tab w:val="left" w:pos="3969"/>
        </w:tabs>
        <w:adjustRightInd/>
        <w:spacing w:before="0" w:beforeAutospacing="0" w:after="0" w:afterAutospacing="0" w:line="480" w:lineRule="exact"/>
        <w:jc w:val="center"/>
        <w:textAlignment w:val="auto"/>
        <w:rPr>
          <w:color w:val="000000"/>
        </w:rPr>
      </w:pP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第一章 总则</w:t>
      </w:r>
    </w:p>
    <w:p>
      <w:pPr>
        <w:pStyle w:val="6"/>
        <w:tabs>
          <w:tab w:val="left" w:pos="3969"/>
        </w:tabs>
        <w:adjustRightInd/>
        <w:spacing w:before="0" w:beforeAutospacing="0" w:after="0" w:afterAutospacing="0" w:line="480" w:lineRule="exact"/>
        <w:ind w:firstLine="482" w:firstLineChars="200"/>
        <w:jc w:val="both"/>
        <w:textAlignment w:val="auto"/>
      </w:pPr>
      <w:r>
        <w:rPr>
          <w:rFonts w:hint="eastAsia"/>
          <w:b/>
        </w:rPr>
        <w:t xml:space="preserve">第一条 </w:t>
      </w:r>
      <w:r>
        <w:rPr>
          <w:rFonts w:hint="eastAsia"/>
        </w:rPr>
        <w:t>为发挥勘察设计企业工程技术人员的聪明才智，鼓励技术创新，提高工程技术的附加值和企业市场竞争力，依据《建设工程勘察设计管理条例》和《工程设计咨询业知识产权保护与管理导则》等规定制订本办法。</w:t>
      </w:r>
    </w:p>
    <w:p>
      <w:pPr>
        <w:pStyle w:val="6"/>
        <w:tabs>
          <w:tab w:val="left" w:pos="3969"/>
        </w:tabs>
        <w:adjustRightInd/>
        <w:spacing w:before="0" w:beforeAutospacing="0" w:after="0" w:afterAutospacing="0" w:line="480" w:lineRule="exact"/>
        <w:ind w:firstLine="482" w:firstLineChars="200"/>
        <w:jc w:val="both"/>
        <w:textAlignment w:val="auto"/>
      </w:pPr>
      <w:r>
        <w:rPr>
          <w:rFonts w:hint="eastAsia"/>
          <w:b/>
        </w:rPr>
        <w:t>第二条</w:t>
      </w:r>
      <w:r>
        <w:rPr>
          <w:rFonts w:hint="eastAsia"/>
        </w:rPr>
        <w:t xml:space="preserve"> 本办法适用于中国石油和化工勘察设计协会（以下简称协会）会员企业自主或联合开发、应用于石油天然气工程、石化工程、化工工程、医药工程以及相关环保工程、岩土工程、化工矿山、储运工程等领域的专有技术成果认定。</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第三条</w:t>
      </w:r>
      <w:r>
        <w:rPr>
          <w:rFonts w:hint="eastAsia" w:ascii="宋体" w:hAnsi="宋体" w:eastAsia="宋体" w:cs="宋体"/>
          <w:sz w:val="24"/>
          <w:szCs w:val="24"/>
        </w:rPr>
        <w:t xml:space="preserve"> 专有技术认定应遵循以下原则：</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1、遵守国家现行法律法规；</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2、保护申请人知识产权；</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3、坚持公平公正；</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4、塑造、保持认定机构的行业权威性。</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第四条</w:t>
      </w:r>
      <w:r>
        <w:rPr>
          <w:rFonts w:hint="eastAsia" w:ascii="宋体" w:hAnsi="宋体" w:eastAsia="宋体" w:cs="宋体"/>
          <w:sz w:val="24"/>
          <w:szCs w:val="24"/>
        </w:rPr>
        <w:t xml:space="preserve"> 专有技术认定实行企业自愿申报。</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第五条</w:t>
      </w:r>
      <w:r>
        <w:rPr>
          <w:rFonts w:hint="eastAsia" w:ascii="宋体" w:hAnsi="宋体" w:eastAsia="宋体" w:cs="宋体"/>
          <w:sz w:val="24"/>
          <w:szCs w:val="24"/>
        </w:rPr>
        <w:t xml:space="preserve"> 专有技术认定工作受协会技术委员会指导。</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第二章 定义</w:t>
      </w:r>
    </w:p>
    <w:p>
      <w:pPr>
        <w:adjustRightInd/>
        <w:spacing w:line="480" w:lineRule="exact"/>
        <w:ind w:firstLine="482" w:firstLineChars="200"/>
        <w:jc w:val="left"/>
        <w:textAlignment w:val="auto"/>
        <w:rPr>
          <w:rFonts w:ascii="宋体" w:hAnsi="宋体" w:eastAsia="宋体" w:cs="宋体"/>
          <w:sz w:val="24"/>
          <w:szCs w:val="24"/>
        </w:rPr>
      </w:pPr>
      <w:r>
        <w:rPr>
          <w:rFonts w:hint="eastAsia" w:ascii="宋体" w:hAnsi="宋体" w:eastAsia="宋体" w:cs="宋体"/>
          <w:b/>
          <w:sz w:val="24"/>
          <w:szCs w:val="24"/>
        </w:rPr>
        <w:t xml:space="preserve">第六条 </w:t>
      </w:r>
      <w:r>
        <w:rPr>
          <w:rFonts w:hint="eastAsia" w:ascii="宋体" w:hAnsi="宋体" w:eastAsia="宋体" w:cs="宋体"/>
          <w:sz w:val="24"/>
          <w:szCs w:val="24"/>
        </w:rPr>
        <w:t>专有技术（也称技术秘密）指没有申请专利，具有实用性，能为企业带来利益，并采取了保密措施，不为公众所知悉的技术，包括各种新工艺、新设备、新技术、新方法等。</w:t>
      </w:r>
    </w:p>
    <w:p>
      <w:pPr>
        <w:tabs>
          <w:tab w:val="left" w:pos="3969"/>
        </w:tabs>
        <w:adjustRightInd/>
        <w:spacing w:line="480" w:lineRule="exact"/>
        <w:ind w:firstLine="470" w:firstLineChars="195"/>
        <w:textAlignment w:val="auto"/>
        <w:rPr>
          <w:rFonts w:ascii="宋体" w:hAnsi="宋体" w:eastAsia="宋体" w:cs="宋体"/>
          <w:sz w:val="24"/>
          <w:szCs w:val="24"/>
        </w:rPr>
      </w:pPr>
      <w:r>
        <w:rPr>
          <w:rFonts w:hint="eastAsia" w:ascii="宋体" w:hAnsi="宋体" w:eastAsia="宋体" w:cs="宋体"/>
          <w:b/>
          <w:sz w:val="24"/>
          <w:szCs w:val="24"/>
        </w:rPr>
        <w:t>第七条</w:t>
      </w:r>
      <w:r>
        <w:rPr>
          <w:rFonts w:hint="eastAsia" w:ascii="宋体" w:hAnsi="宋体" w:eastAsia="宋体" w:cs="宋体"/>
          <w:sz w:val="24"/>
          <w:szCs w:val="24"/>
        </w:rPr>
        <w:t xml:space="preserve">  新工艺主要包括以下几种：</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1、企业自主开发的新工艺；</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2、在已有技术基础上进行二次开发形成的先进工艺；</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3、通过集成国内外各行业公开技术形成的先进工艺。</w:t>
      </w:r>
    </w:p>
    <w:p>
      <w:pPr>
        <w:tabs>
          <w:tab w:val="left" w:pos="3969"/>
        </w:tabs>
        <w:adjustRightInd/>
        <w:spacing w:line="480" w:lineRule="exact"/>
        <w:ind w:firstLine="470" w:firstLineChars="195"/>
        <w:textAlignment w:val="auto"/>
        <w:rPr>
          <w:rFonts w:ascii="宋体" w:hAnsi="宋体" w:eastAsia="宋体" w:cs="宋体"/>
          <w:sz w:val="24"/>
          <w:szCs w:val="24"/>
        </w:rPr>
      </w:pPr>
      <w:r>
        <w:rPr>
          <w:rFonts w:hint="eastAsia" w:ascii="宋体" w:hAnsi="宋体" w:eastAsia="宋体" w:cs="宋体"/>
          <w:b/>
          <w:sz w:val="24"/>
          <w:szCs w:val="24"/>
        </w:rPr>
        <w:t>第八条</w:t>
      </w:r>
      <w:r>
        <w:rPr>
          <w:rFonts w:hint="eastAsia" w:ascii="宋体" w:hAnsi="宋体" w:eastAsia="宋体" w:cs="宋体"/>
          <w:sz w:val="24"/>
          <w:szCs w:val="24"/>
        </w:rPr>
        <w:t xml:space="preserve"> 新技术主要包括以下几种：</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1、用于石油和化工生产的先进控制技术、检测技术；</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2、用于工程勘察、工程测量、岩土工程的先进技术。</w:t>
      </w:r>
    </w:p>
    <w:p>
      <w:pPr>
        <w:tabs>
          <w:tab w:val="left" w:pos="3969"/>
        </w:tabs>
        <w:adjustRightInd/>
        <w:spacing w:line="480" w:lineRule="exact"/>
        <w:ind w:firstLine="470" w:firstLineChars="195"/>
        <w:textAlignment w:val="auto"/>
        <w:rPr>
          <w:rFonts w:ascii="宋体" w:hAnsi="宋体" w:eastAsia="宋体" w:cs="宋体"/>
          <w:sz w:val="24"/>
          <w:szCs w:val="24"/>
        </w:rPr>
      </w:pPr>
      <w:r>
        <w:rPr>
          <w:rFonts w:hint="eastAsia" w:ascii="宋体" w:hAnsi="宋体" w:eastAsia="宋体" w:cs="宋体"/>
          <w:b/>
          <w:sz w:val="24"/>
          <w:szCs w:val="24"/>
        </w:rPr>
        <w:t>第九条</w:t>
      </w:r>
      <w:r>
        <w:rPr>
          <w:rFonts w:hint="eastAsia" w:ascii="宋体" w:hAnsi="宋体" w:eastAsia="宋体" w:cs="宋体"/>
          <w:sz w:val="24"/>
          <w:szCs w:val="24"/>
        </w:rPr>
        <w:t xml:space="preserve"> 新设备主要包括以下几种：</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1、国内首创、主要技术指标和性能处于国内领先水平的新设备的设计或制造技术；</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2、在已有设备基础上进行二次开发形成的具有国内领先水平的设计或制造技术；</w:t>
      </w:r>
    </w:p>
    <w:p>
      <w:pPr>
        <w:tabs>
          <w:tab w:val="left" w:pos="3969"/>
        </w:tabs>
        <w:adjustRightInd/>
        <w:spacing w:line="480" w:lineRule="exact"/>
        <w:ind w:firstLine="468" w:firstLineChars="195"/>
        <w:textAlignment w:val="auto"/>
        <w:rPr>
          <w:rFonts w:ascii="宋体" w:hAnsi="宋体" w:eastAsia="宋体" w:cs="宋体"/>
          <w:sz w:val="24"/>
          <w:szCs w:val="24"/>
        </w:rPr>
      </w:pPr>
      <w:r>
        <w:rPr>
          <w:rFonts w:hint="eastAsia" w:ascii="宋体" w:hAnsi="宋体" w:eastAsia="宋体" w:cs="宋体"/>
          <w:sz w:val="24"/>
          <w:szCs w:val="24"/>
        </w:rPr>
        <w:t>3、通过对现有设备作局部改进使其达到国内领先水平的技术诀窍。</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第三章 组织机构</w:t>
      </w:r>
    </w:p>
    <w:p>
      <w:pPr>
        <w:widowControl/>
        <w:tabs>
          <w:tab w:val="left" w:pos="3969"/>
        </w:tabs>
        <w:adjustRightInd/>
        <w:spacing w:line="480" w:lineRule="exact"/>
        <w:ind w:firstLine="479" w:firstLineChars="199"/>
        <w:jc w:val="left"/>
        <w:textAlignment w:val="auto"/>
        <w:rPr>
          <w:rFonts w:ascii="宋体" w:hAnsi="宋体" w:eastAsia="宋体" w:cs="宋体"/>
          <w:sz w:val="24"/>
          <w:szCs w:val="24"/>
        </w:rPr>
      </w:pPr>
      <w:r>
        <w:rPr>
          <w:rFonts w:hint="eastAsia" w:ascii="宋体" w:hAnsi="宋体" w:eastAsia="宋体" w:cs="宋体"/>
          <w:b/>
          <w:sz w:val="24"/>
          <w:szCs w:val="24"/>
        </w:rPr>
        <w:t xml:space="preserve">第十条 </w:t>
      </w:r>
      <w:r>
        <w:rPr>
          <w:rFonts w:hint="eastAsia" w:ascii="宋体" w:hAnsi="宋体" w:eastAsia="宋体" w:cs="宋体"/>
          <w:sz w:val="24"/>
          <w:szCs w:val="24"/>
        </w:rPr>
        <w:t>协会下设专有技术认定办公室，负责认定的组织和日常管理工作。</w:t>
      </w:r>
    </w:p>
    <w:p>
      <w:pPr>
        <w:widowControl/>
        <w:tabs>
          <w:tab w:val="left" w:pos="3969"/>
        </w:tabs>
        <w:adjustRightInd/>
        <w:spacing w:line="480" w:lineRule="exact"/>
        <w:ind w:firstLine="479" w:firstLineChars="199"/>
        <w:jc w:val="left"/>
        <w:textAlignment w:val="auto"/>
        <w:rPr>
          <w:rFonts w:ascii="宋体" w:hAnsi="宋体" w:eastAsia="宋体" w:cs="宋体"/>
          <w:sz w:val="24"/>
          <w:szCs w:val="24"/>
        </w:rPr>
      </w:pPr>
      <w:r>
        <w:rPr>
          <w:rFonts w:hint="eastAsia" w:ascii="宋体" w:hAnsi="宋体" w:eastAsia="宋体" w:cs="宋体"/>
          <w:b/>
          <w:sz w:val="24"/>
          <w:szCs w:val="24"/>
        </w:rPr>
        <w:t>第十一条</w:t>
      </w:r>
      <w:r>
        <w:rPr>
          <w:rFonts w:hint="eastAsia" w:ascii="宋体" w:hAnsi="宋体" w:eastAsia="宋体" w:cs="宋体"/>
          <w:sz w:val="24"/>
          <w:szCs w:val="24"/>
        </w:rPr>
        <w:t xml:space="preserve"> 认定办公室的主要职责包括：</w:t>
      </w:r>
    </w:p>
    <w:p>
      <w:pPr>
        <w:widowControl/>
        <w:tabs>
          <w:tab w:val="left" w:pos="3969"/>
        </w:tabs>
        <w:adjustRightInd/>
        <w:spacing w:line="480" w:lineRule="exact"/>
        <w:ind w:firstLine="477" w:firstLineChars="199"/>
        <w:jc w:val="left"/>
        <w:textAlignment w:val="auto"/>
        <w:rPr>
          <w:rFonts w:ascii="宋体" w:hAnsi="宋体" w:eastAsia="宋体" w:cs="宋体"/>
          <w:sz w:val="24"/>
          <w:szCs w:val="24"/>
        </w:rPr>
      </w:pPr>
      <w:r>
        <w:rPr>
          <w:rFonts w:hint="eastAsia" w:ascii="宋体" w:hAnsi="宋体" w:eastAsia="宋体" w:cs="宋体"/>
          <w:sz w:val="24"/>
          <w:szCs w:val="24"/>
        </w:rPr>
        <w:t>1、起草专有技术认定管理办法；</w:t>
      </w:r>
    </w:p>
    <w:p>
      <w:pPr>
        <w:widowControl/>
        <w:tabs>
          <w:tab w:val="left" w:pos="3969"/>
        </w:tabs>
        <w:adjustRightInd/>
        <w:spacing w:line="480" w:lineRule="exact"/>
        <w:ind w:firstLine="477" w:firstLineChars="199"/>
        <w:jc w:val="left"/>
        <w:textAlignment w:val="auto"/>
        <w:rPr>
          <w:rFonts w:ascii="宋体" w:hAnsi="宋体" w:eastAsia="宋体" w:cs="宋体"/>
          <w:sz w:val="24"/>
          <w:szCs w:val="24"/>
        </w:rPr>
      </w:pPr>
      <w:r>
        <w:rPr>
          <w:rFonts w:hint="eastAsia" w:ascii="宋体" w:hAnsi="宋体" w:eastAsia="宋体" w:cs="宋体"/>
          <w:sz w:val="24"/>
          <w:szCs w:val="24"/>
        </w:rPr>
        <w:t>2、组织专家进行专有技术评审工作；</w:t>
      </w:r>
    </w:p>
    <w:p>
      <w:pPr>
        <w:widowControl/>
        <w:tabs>
          <w:tab w:val="left" w:pos="3969"/>
        </w:tabs>
        <w:adjustRightInd/>
        <w:spacing w:line="480" w:lineRule="exact"/>
        <w:ind w:firstLine="477" w:firstLineChars="199"/>
        <w:jc w:val="left"/>
        <w:textAlignment w:val="auto"/>
        <w:rPr>
          <w:rFonts w:ascii="宋体" w:hAnsi="宋体" w:eastAsia="宋体" w:cs="宋体"/>
          <w:sz w:val="24"/>
          <w:szCs w:val="24"/>
        </w:rPr>
      </w:pPr>
      <w:r>
        <w:rPr>
          <w:rFonts w:hint="eastAsia" w:ascii="宋体" w:hAnsi="宋体" w:eastAsia="宋体" w:cs="宋体"/>
          <w:sz w:val="24"/>
          <w:szCs w:val="24"/>
        </w:rPr>
        <w:t>3、受理专有技术认定结果的投诉；</w:t>
      </w:r>
    </w:p>
    <w:p>
      <w:pPr>
        <w:tabs>
          <w:tab w:val="left" w:pos="3969"/>
        </w:tabs>
        <w:adjustRightInd/>
        <w:spacing w:line="480" w:lineRule="exact"/>
        <w:ind w:firstLine="479" w:firstLineChars="199"/>
        <w:textAlignment w:val="auto"/>
        <w:rPr>
          <w:rFonts w:ascii="宋体" w:hAnsi="宋体" w:eastAsia="宋体" w:cs="宋体"/>
          <w:sz w:val="24"/>
          <w:szCs w:val="24"/>
        </w:rPr>
      </w:pPr>
      <w:r>
        <w:rPr>
          <w:rFonts w:hint="eastAsia" w:ascii="宋体" w:hAnsi="宋体" w:eastAsia="宋体" w:cs="宋体"/>
          <w:b/>
          <w:sz w:val="24"/>
          <w:szCs w:val="24"/>
        </w:rPr>
        <w:t>第十二条</w:t>
      </w:r>
      <w:r>
        <w:rPr>
          <w:rFonts w:hint="eastAsia" w:ascii="宋体" w:hAnsi="宋体" w:eastAsia="宋体" w:cs="宋体"/>
          <w:sz w:val="24"/>
          <w:szCs w:val="24"/>
        </w:rPr>
        <w:t xml:space="preserve"> 认定办公室根据申报情况组织评审专家组，开展专有技术的评审工作。评审专家从协会专家库中选取，专家组组长及副组长由协会指定。</w:t>
      </w:r>
    </w:p>
    <w:p>
      <w:pPr>
        <w:pStyle w:val="5"/>
        <w:tabs>
          <w:tab w:val="left" w:pos="3969"/>
        </w:tabs>
        <w:adjustRightInd/>
        <w:spacing w:line="480" w:lineRule="exact"/>
        <w:ind w:firstLine="472" w:firstLineChars="196"/>
        <w:textAlignment w:val="auto"/>
        <w:rPr>
          <w:rFonts w:ascii="宋体" w:hAnsi="宋体" w:eastAsia="宋体" w:cs="宋体"/>
          <w:sz w:val="24"/>
          <w:szCs w:val="24"/>
        </w:rPr>
      </w:pPr>
      <w:r>
        <w:rPr>
          <w:rFonts w:hint="eastAsia" w:ascii="宋体" w:hAnsi="宋体" w:eastAsia="宋体" w:cs="宋体"/>
          <w:b/>
          <w:sz w:val="24"/>
          <w:szCs w:val="24"/>
        </w:rPr>
        <w:t xml:space="preserve">第十三条 </w:t>
      </w:r>
      <w:r>
        <w:rPr>
          <w:rFonts w:hint="eastAsia" w:ascii="宋体" w:hAnsi="宋体" w:eastAsia="宋体" w:cs="宋体"/>
          <w:sz w:val="24"/>
          <w:szCs w:val="24"/>
        </w:rPr>
        <w:t>参加评审的专家应具备下列条件：</w:t>
      </w:r>
    </w:p>
    <w:p>
      <w:pPr>
        <w:pStyle w:val="5"/>
        <w:tabs>
          <w:tab w:val="left" w:pos="3969"/>
        </w:tabs>
        <w:adjustRightInd/>
        <w:spacing w:line="480" w:lineRule="exact"/>
        <w:ind w:firstLine="470" w:firstLineChars="196"/>
        <w:textAlignment w:val="auto"/>
        <w:rPr>
          <w:rFonts w:ascii="宋体" w:hAnsi="宋体" w:eastAsia="宋体" w:cs="宋体"/>
          <w:sz w:val="24"/>
          <w:szCs w:val="24"/>
        </w:rPr>
      </w:pPr>
      <w:r>
        <w:rPr>
          <w:rFonts w:hint="eastAsia" w:ascii="宋体" w:hAnsi="宋体" w:eastAsia="宋体" w:cs="宋体"/>
          <w:sz w:val="24"/>
          <w:szCs w:val="24"/>
        </w:rPr>
        <w:t>1、具有高级及以上工程技术职称；</w:t>
      </w:r>
    </w:p>
    <w:p>
      <w:pPr>
        <w:pStyle w:val="5"/>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2、掌握本办法规定某一专业领域的理论知识并拥有丰富的工程实践经验；</w:t>
      </w:r>
    </w:p>
    <w:p>
      <w:pPr>
        <w:pStyle w:val="5"/>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3、具有良好的职业道德；</w:t>
      </w:r>
    </w:p>
    <w:p>
      <w:pPr>
        <w:pStyle w:val="5"/>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4、勘察设计大师优先。</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第四章 申报条件和认定标准</w:t>
      </w:r>
    </w:p>
    <w:p>
      <w:pPr>
        <w:pStyle w:val="5"/>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第十四条</w:t>
      </w:r>
      <w:r>
        <w:rPr>
          <w:rFonts w:hint="eastAsia" w:ascii="宋体" w:hAnsi="宋体" w:eastAsia="宋体" w:cs="宋体"/>
          <w:sz w:val="24"/>
          <w:szCs w:val="24"/>
        </w:rPr>
        <w:t xml:space="preserve"> 申报专有技术</w:t>
      </w:r>
      <w:r>
        <w:rPr>
          <w:rFonts w:hint="eastAsia" w:ascii="宋体" w:hAnsi="宋体" w:eastAsia="宋体" w:cs="宋体"/>
          <w:kern w:val="2"/>
          <w:sz w:val="24"/>
          <w:szCs w:val="24"/>
        </w:rPr>
        <w:t>应为协会会员单位并具有独立法人资格。</w:t>
      </w:r>
      <w:r>
        <w:rPr>
          <w:rFonts w:hint="eastAsia" w:ascii="宋体" w:hAnsi="宋体" w:eastAsia="宋体" w:cs="宋体"/>
          <w:sz w:val="24"/>
          <w:szCs w:val="24"/>
        </w:rPr>
        <w:t>申报单位应是技术持有方之一</w:t>
      </w:r>
      <w:r>
        <w:rPr>
          <w:rFonts w:hint="eastAsia" w:ascii="宋体" w:hAnsi="宋体" w:eastAsia="宋体" w:cs="宋体"/>
          <w:kern w:val="2"/>
          <w:sz w:val="24"/>
          <w:szCs w:val="24"/>
        </w:rPr>
        <w:t>。</w:t>
      </w:r>
    </w:p>
    <w:p>
      <w:pPr>
        <w:pStyle w:val="5"/>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第十五条</w:t>
      </w:r>
      <w:r>
        <w:rPr>
          <w:rFonts w:hint="eastAsia" w:ascii="宋体" w:hAnsi="宋体" w:eastAsia="宋体" w:cs="宋体"/>
          <w:sz w:val="24"/>
          <w:szCs w:val="24"/>
        </w:rPr>
        <w:t xml:space="preserve"> 申报技术应具备下条件：</w:t>
      </w:r>
    </w:p>
    <w:p>
      <w:pPr>
        <w:tabs>
          <w:tab w:val="left" w:pos="3969"/>
        </w:tabs>
        <w:adjustRightInd/>
        <w:spacing w:line="480" w:lineRule="exact"/>
        <w:ind w:firstLine="470" w:firstLineChars="196"/>
        <w:textAlignment w:val="auto"/>
        <w:rPr>
          <w:rFonts w:ascii="宋体" w:hAnsi="宋体" w:eastAsia="宋体" w:cs="宋体"/>
          <w:sz w:val="24"/>
          <w:szCs w:val="24"/>
        </w:rPr>
      </w:pPr>
      <w:r>
        <w:rPr>
          <w:rFonts w:hint="eastAsia" w:ascii="宋体" w:hAnsi="宋体" w:eastAsia="宋体" w:cs="宋体"/>
          <w:sz w:val="24"/>
          <w:szCs w:val="24"/>
        </w:rPr>
        <w:t>1、是企业独立开发或联合开发的新工艺、新技术、新设备成果；</w:t>
      </w:r>
    </w:p>
    <w:p>
      <w:pPr>
        <w:tabs>
          <w:tab w:val="left" w:pos="3969"/>
        </w:tabs>
        <w:adjustRightInd/>
        <w:spacing w:line="480" w:lineRule="exact"/>
        <w:ind w:firstLine="470" w:firstLineChars="196"/>
        <w:textAlignment w:val="auto"/>
        <w:rPr>
          <w:rFonts w:ascii="宋体" w:hAnsi="宋体" w:eastAsia="宋体" w:cs="宋体"/>
          <w:sz w:val="24"/>
          <w:szCs w:val="24"/>
        </w:rPr>
      </w:pPr>
      <w:r>
        <w:rPr>
          <w:rFonts w:hint="eastAsia" w:ascii="宋体" w:hAnsi="宋体" w:eastAsia="宋体" w:cs="宋体"/>
          <w:sz w:val="24"/>
          <w:szCs w:val="24"/>
        </w:rPr>
        <w:t>2、有技术成果查新报告；</w:t>
      </w:r>
    </w:p>
    <w:p>
      <w:pPr>
        <w:tabs>
          <w:tab w:val="left" w:pos="3969"/>
        </w:tabs>
        <w:adjustRightInd/>
        <w:spacing w:line="480" w:lineRule="exact"/>
        <w:ind w:firstLine="470" w:firstLineChars="196"/>
        <w:textAlignment w:val="auto"/>
        <w:rPr>
          <w:rFonts w:ascii="宋体" w:hAnsi="宋体" w:eastAsia="宋体" w:cs="宋体"/>
          <w:sz w:val="24"/>
          <w:szCs w:val="24"/>
        </w:rPr>
      </w:pPr>
      <w:r>
        <w:rPr>
          <w:rFonts w:hint="eastAsia" w:ascii="宋体" w:hAnsi="宋体" w:eastAsia="宋体" w:cs="宋体"/>
          <w:sz w:val="24"/>
          <w:szCs w:val="24"/>
        </w:rPr>
        <w:t>3、在勘察设计项目中得到应用，并有用户的实际应用效果证明。</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第十六条 </w:t>
      </w:r>
      <w:r>
        <w:rPr>
          <w:rFonts w:hint="eastAsia" w:ascii="宋体" w:hAnsi="宋体" w:eastAsia="宋体" w:cs="宋体"/>
          <w:sz w:val="24"/>
          <w:szCs w:val="24"/>
        </w:rPr>
        <w:t>专有技术应符合以下标准：</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1、具有唯一性。经查新证明技术是国内唯一的。</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2、具有创新性。申报技术较传统技术有较大改变。</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具有实用性。被工程实践证明，该技术能起到提高生产能力、提高产品质量、简化制造工艺、缩短生产或施工周期、降低能源消耗、减少环境污染、改善生态环境、增强生产安全、降低工程造价或提高管理效率等作用，具有较好推广价值。</w:t>
      </w:r>
    </w:p>
    <w:p>
      <w:pPr>
        <w:tabs>
          <w:tab w:val="left" w:pos="3969"/>
        </w:tabs>
        <w:adjustRightInd/>
        <w:spacing w:line="480" w:lineRule="exact"/>
        <w:ind w:firstLine="472" w:firstLineChars="196"/>
        <w:textAlignment w:val="auto"/>
        <w:rPr>
          <w:rFonts w:ascii="宋体" w:hAnsi="宋体" w:eastAsia="宋体" w:cs="宋体"/>
          <w:sz w:val="24"/>
          <w:szCs w:val="24"/>
        </w:rPr>
      </w:pPr>
      <w:r>
        <w:rPr>
          <w:rFonts w:hint="eastAsia" w:ascii="宋体" w:hAnsi="宋体" w:eastAsia="宋体" w:cs="宋体"/>
          <w:b/>
          <w:bCs/>
          <w:sz w:val="24"/>
          <w:szCs w:val="24"/>
        </w:rPr>
        <w:t>第十七条</w:t>
      </w:r>
      <w:r>
        <w:rPr>
          <w:rFonts w:hint="eastAsia" w:ascii="宋体" w:hAnsi="宋体" w:eastAsia="宋体" w:cs="宋体"/>
          <w:sz w:val="24"/>
          <w:szCs w:val="24"/>
        </w:rPr>
        <w:t xml:space="preserve"> 协会认定的专有技术有效期满后，如符合第十五、十六条规定条件和标准可以继续申报。</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第五章 申报材料</w:t>
      </w:r>
    </w:p>
    <w:p>
      <w:pPr>
        <w:tabs>
          <w:tab w:val="left" w:pos="3969"/>
        </w:tabs>
        <w:adjustRightInd/>
        <w:spacing w:line="480" w:lineRule="exact"/>
        <w:ind w:firstLine="472" w:firstLineChars="196"/>
        <w:textAlignment w:val="auto"/>
        <w:rPr>
          <w:rFonts w:ascii="宋体" w:hAnsi="宋体" w:eastAsia="宋体" w:cs="宋体"/>
          <w:sz w:val="24"/>
          <w:szCs w:val="24"/>
        </w:rPr>
      </w:pPr>
      <w:r>
        <w:rPr>
          <w:rFonts w:hint="eastAsia" w:ascii="宋体" w:hAnsi="宋体" w:eastAsia="宋体" w:cs="宋体"/>
          <w:b/>
          <w:sz w:val="24"/>
          <w:szCs w:val="24"/>
        </w:rPr>
        <w:t xml:space="preserve">第十八条 </w:t>
      </w:r>
      <w:r>
        <w:rPr>
          <w:rFonts w:hint="eastAsia" w:ascii="宋体" w:hAnsi="宋体" w:eastAsia="宋体" w:cs="宋体"/>
          <w:bCs/>
          <w:sz w:val="24"/>
          <w:szCs w:val="24"/>
        </w:rPr>
        <w:t>申报的</w:t>
      </w:r>
      <w:r>
        <w:rPr>
          <w:rFonts w:hint="eastAsia" w:ascii="宋体" w:hAnsi="宋体" w:eastAsia="宋体" w:cs="宋体"/>
          <w:sz w:val="24"/>
          <w:szCs w:val="24"/>
        </w:rPr>
        <w:t>技术名称应明确、具体，并体现某一技术类型。</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第十九条</w:t>
      </w:r>
      <w:r>
        <w:rPr>
          <w:rFonts w:hint="eastAsia" w:ascii="宋体" w:hAnsi="宋体" w:eastAsia="宋体" w:cs="宋体"/>
          <w:sz w:val="24"/>
          <w:szCs w:val="24"/>
        </w:rPr>
        <w:t xml:space="preserve"> 提交以下材料一式2份，按顺序简易装订。</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1、专有技术申报表（见附件1）</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2、专有技术说明书（大纲）（见附件2）</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3、用户评价证明</w:t>
      </w:r>
    </w:p>
    <w:p>
      <w:pPr>
        <w:tabs>
          <w:tab w:val="left" w:pos="3969"/>
          <w:tab w:val="left" w:pos="4104"/>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4、查新报告</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5、合作开发项目应附合作协议</w:t>
      </w:r>
    </w:p>
    <w:p>
      <w:pPr>
        <w:tabs>
          <w:tab w:val="left" w:pos="3969"/>
        </w:tabs>
        <w:adjustRightInd/>
        <w:spacing w:line="480" w:lineRule="exact"/>
        <w:ind w:firstLine="453" w:firstLineChars="189"/>
        <w:textAlignment w:val="auto"/>
        <w:rPr>
          <w:rFonts w:ascii="宋体" w:hAnsi="宋体" w:eastAsia="宋体" w:cs="宋体"/>
          <w:sz w:val="24"/>
          <w:szCs w:val="24"/>
        </w:rPr>
      </w:pPr>
      <w:r>
        <w:rPr>
          <w:rFonts w:hint="eastAsia" w:ascii="宋体" w:hAnsi="宋体" w:eastAsia="宋体" w:cs="宋体"/>
          <w:sz w:val="24"/>
          <w:szCs w:val="24"/>
        </w:rPr>
        <w:t>6、申报材料应如实填写，不得弄虚作假。并提交申报承诺书（见附件3）。</w:t>
      </w:r>
    </w:p>
    <w:p>
      <w:pPr>
        <w:pStyle w:val="2"/>
        <w:tabs>
          <w:tab w:val="left" w:pos="3969"/>
        </w:tabs>
        <w:adjustRightInd/>
        <w:spacing w:line="480" w:lineRule="exact"/>
        <w:ind w:firstLine="482" w:firstLineChars="200"/>
        <w:textAlignment w:val="auto"/>
        <w:rPr>
          <w:rFonts w:hAnsi="宋体" w:cs="宋体"/>
          <w:sz w:val="24"/>
          <w:szCs w:val="24"/>
        </w:rPr>
      </w:pPr>
      <w:r>
        <w:rPr>
          <w:rFonts w:hint="eastAsia" w:hAnsi="宋体" w:cs="宋体"/>
          <w:b/>
          <w:sz w:val="24"/>
          <w:szCs w:val="24"/>
        </w:rPr>
        <w:t>第二十条</w:t>
      </w:r>
      <w:r>
        <w:rPr>
          <w:rFonts w:hint="eastAsia" w:hAnsi="宋体" w:cs="宋体"/>
          <w:sz w:val="24"/>
          <w:szCs w:val="24"/>
        </w:rPr>
        <w:t xml:space="preserve"> 受理查新的机构可以是各部委信息中心及各省、直辖市信息中心。查新报告的表述要客观科学，要能够体现出查新项目新颖性的技术创新点，应完整选择能反映查新项目实质内容的检索词。除明确规定外，查新报告有效期为一年。</w:t>
      </w:r>
    </w:p>
    <w:p>
      <w:pPr>
        <w:pStyle w:val="2"/>
        <w:tabs>
          <w:tab w:val="left" w:pos="3969"/>
        </w:tabs>
        <w:adjustRightInd/>
        <w:spacing w:line="480" w:lineRule="exact"/>
        <w:ind w:firstLine="482" w:firstLineChars="200"/>
        <w:textAlignment w:val="auto"/>
        <w:rPr>
          <w:rFonts w:hAnsi="宋体" w:cs="宋体"/>
          <w:sz w:val="24"/>
          <w:szCs w:val="24"/>
        </w:rPr>
      </w:pPr>
      <w:r>
        <w:rPr>
          <w:rFonts w:hint="eastAsia" w:hAnsi="宋体" w:cs="宋体"/>
          <w:b/>
          <w:sz w:val="24"/>
          <w:szCs w:val="24"/>
        </w:rPr>
        <w:t xml:space="preserve">第二十一条 </w:t>
      </w:r>
      <w:r>
        <w:rPr>
          <w:rFonts w:hint="eastAsia" w:hAnsi="宋体" w:cs="宋体"/>
          <w:sz w:val="24"/>
          <w:szCs w:val="24"/>
        </w:rPr>
        <w:t>用户评价证明要求列出项目名称，业主、建厂年份、规模、应用时间、技术性能验证效果、</w:t>
      </w:r>
      <w:r>
        <w:rPr>
          <w:rStyle w:val="10"/>
          <w:rFonts w:hint="eastAsia" w:hAnsi="宋体" w:cs="宋体"/>
          <w:sz w:val="24"/>
          <w:szCs w:val="24"/>
        </w:rPr>
        <w:t>经济效益</w:t>
      </w:r>
      <w:r>
        <w:rPr>
          <w:rFonts w:hint="eastAsia" w:hAnsi="宋体" w:cs="宋体"/>
          <w:sz w:val="24"/>
          <w:szCs w:val="24"/>
        </w:rPr>
        <w:t>、装置运转情况、总体评价等</w:t>
      </w:r>
      <w:r>
        <w:rPr>
          <w:rStyle w:val="10"/>
          <w:rFonts w:hint="eastAsia" w:hAnsi="宋体" w:cs="宋体"/>
          <w:sz w:val="24"/>
          <w:szCs w:val="24"/>
        </w:rPr>
        <w:t>。</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第二十二条 </w:t>
      </w:r>
      <w:r>
        <w:rPr>
          <w:rFonts w:hint="eastAsia" w:ascii="宋体" w:hAnsi="宋体" w:eastAsia="宋体" w:cs="宋体"/>
          <w:sz w:val="24"/>
          <w:szCs w:val="24"/>
        </w:rPr>
        <w:t>下列成果不予受理：</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1、不符合申报条件的；</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2、申报材料不全的；</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3、已批准为专利的技术成果；</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第六章 认定评审</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第二十三条 </w:t>
      </w:r>
      <w:r>
        <w:rPr>
          <w:rFonts w:hint="eastAsia" w:ascii="宋体" w:hAnsi="宋体" w:eastAsia="宋体" w:cs="宋体"/>
          <w:sz w:val="24"/>
          <w:szCs w:val="24"/>
        </w:rPr>
        <w:t>认定办公室负责申报材料的登记、整理、分类和初步筛选。申报开始时间一般在每年四月。</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第二十四条 </w:t>
      </w:r>
      <w:r>
        <w:rPr>
          <w:rFonts w:hint="eastAsia" w:ascii="宋体" w:hAnsi="宋体" w:eastAsia="宋体" w:cs="宋体"/>
          <w:sz w:val="24"/>
          <w:szCs w:val="24"/>
        </w:rPr>
        <w:t>专有技术认定工作应按照初审、终审、公示、批准发布的程序进行。</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第二十五条 </w:t>
      </w:r>
      <w:r>
        <w:rPr>
          <w:rFonts w:hint="eastAsia" w:ascii="宋体" w:hAnsi="宋体" w:eastAsia="宋体" w:cs="宋体"/>
          <w:sz w:val="24"/>
          <w:szCs w:val="24"/>
        </w:rPr>
        <w:t>每项技术由两位专家初审，填写《专家初审意见表》（见附件4）。初审结果提交专业组通过。</w:t>
      </w:r>
    </w:p>
    <w:p>
      <w:pPr>
        <w:tabs>
          <w:tab w:val="left" w:pos="3969"/>
        </w:tabs>
        <w:adjustRightInd/>
        <w:spacing w:line="480" w:lineRule="exact"/>
        <w:ind w:firstLine="482" w:firstLineChars="200"/>
        <w:textAlignment w:val="auto"/>
        <w:rPr>
          <w:rFonts w:ascii="宋体" w:hAnsi="宋体" w:eastAsia="宋体" w:cs="宋体"/>
          <w:b/>
          <w:sz w:val="24"/>
          <w:szCs w:val="24"/>
        </w:rPr>
      </w:pPr>
      <w:r>
        <w:rPr>
          <w:rFonts w:hint="eastAsia" w:ascii="宋体" w:hAnsi="宋体" w:eastAsia="宋体" w:cs="宋体"/>
          <w:b/>
          <w:sz w:val="24"/>
          <w:szCs w:val="24"/>
        </w:rPr>
        <w:t>第二十六条</w:t>
      </w:r>
      <w:r>
        <w:rPr>
          <w:rFonts w:hint="eastAsia" w:ascii="宋体" w:hAnsi="宋体" w:eastAsia="宋体" w:cs="宋体"/>
          <w:sz w:val="24"/>
          <w:szCs w:val="24"/>
        </w:rPr>
        <w:t xml:space="preserve"> 专业组初审意见提交专家组全体会议终审，经会议通过的专有技术成果由参加认定的专家集体签字确认，填写专家终审结果签字表（见附件5）。</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第二十七条 </w:t>
      </w:r>
      <w:r>
        <w:rPr>
          <w:rFonts w:hint="eastAsia" w:ascii="宋体" w:hAnsi="宋体" w:eastAsia="宋体" w:cs="宋体"/>
          <w:sz w:val="24"/>
          <w:szCs w:val="24"/>
        </w:rPr>
        <w:t>专有技术的认定工作原则上采用会议形式集中认定。认定结论为同意、不同意或暂缓。对无法进行会议集中认定的技术可组织专家函件初审，初评通过的再提交会议终审。</w:t>
      </w:r>
    </w:p>
    <w:p>
      <w:pPr>
        <w:pStyle w:val="5"/>
        <w:tabs>
          <w:tab w:val="left" w:pos="3969"/>
        </w:tabs>
        <w:adjustRightInd/>
        <w:spacing w:line="480" w:lineRule="exact"/>
        <w:ind w:firstLine="420"/>
        <w:textAlignment w:val="auto"/>
        <w:rPr>
          <w:rFonts w:ascii="宋体" w:hAnsi="宋体" w:eastAsia="宋体" w:cs="宋体"/>
          <w:kern w:val="2"/>
          <w:sz w:val="24"/>
          <w:szCs w:val="24"/>
        </w:rPr>
      </w:pPr>
      <w:r>
        <w:rPr>
          <w:rFonts w:hint="eastAsia" w:ascii="宋体" w:hAnsi="宋体" w:eastAsia="宋体" w:cs="宋体"/>
          <w:b/>
          <w:sz w:val="24"/>
          <w:szCs w:val="24"/>
        </w:rPr>
        <w:t>第二十八条</w:t>
      </w:r>
      <w:r>
        <w:rPr>
          <w:rFonts w:hint="eastAsia" w:ascii="宋体" w:hAnsi="宋体" w:eastAsia="宋体" w:cs="宋体"/>
          <w:kern w:val="2"/>
          <w:sz w:val="24"/>
          <w:szCs w:val="24"/>
        </w:rPr>
        <w:t xml:space="preserve"> </w:t>
      </w:r>
      <w:r>
        <w:rPr>
          <w:rFonts w:hint="eastAsia" w:ascii="宋体" w:hAnsi="宋体" w:eastAsia="宋体" w:cs="宋体"/>
          <w:sz w:val="24"/>
          <w:szCs w:val="24"/>
        </w:rPr>
        <w:t>终审结果在协会网站上公示10个工作日。对公示无异议的技术成果认定为专有技术</w:t>
      </w:r>
      <w:r>
        <w:rPr>
          <w:rFonts w:hint="eastAsia" w:ascii="宋体" w:hAnsi="宋体" w:eastAsia="宋体" w:cs="宋体"/>
          <w:kern w:val="2"/>
          <w:sz w:val="24"/>
          <w:szCs w:val="24"/>
        </w:rPr>
        <w:t>，由协会批准对外公布。</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第二十九条 </w:t>
      </w:r>
      <w:r>
        <w:rPr>
          <w:rFonts w:hint="eastAsia" w:ascii="宋体" w:hAnsi="宋体" w:eastAsia="宋体" w:cs="宋体"/>
          <w:sz w:val="24"/>
          <w:szCs w:val="24"/>
        </w:rPr>
        <w:t>对公示中有争议的项目，由认定办公室组织评审专业组进行复议，专家人数为五人或七人，复议结果填入《复议意见表》（见附件6）提交协会，由协会技术委员会裁定。</w:t>
      </w:r>
    </w:p>
    <w:p>
      <w:pPr>
        <w:tabs>
          <w:tab w:val="left" w:pos="3969"/>
        </w:tabs>
        <w:adjustRightInd/>
        <w:spacing w:line="480" w:lineRule="exact"/>
        <w:ind w:firstLine="455" w:firstLineChars="189"/>
        <w:textAlignment w:val="auto"/>
        <w:rPr>
          <w:rFonts w:ascii="宋体" w:hAnsi="宋体" w:eastAsia="宋体" w:cs="宋体"/>
          <w:sz w:val="24"/>
          <w:szCs w:val="24"/>
        </w:rPr>
      </w:pPr>
      <w:r>
        <w:rPr>
          <w:rFonts w:hint="eastAsia" w:ascii="宋体" w:hAnsi="宋体" w:eastAsia="宋体" w:cs="宋体"/>
          <w:b/>
          <w:sz w:val="24"/>
          <w:szCs w:val="24"/>
        </w:rPr>
        <w:t>第三十条</w:t>
      </w:r>
      <w:r>
        <w:rPr>
          <w:rFonts w:hint="eastAsia" w:ascii="宋体" w:hAnsi="宋体" w:eastAsia="宋体" w:cs="宋体"/>
          <w:sz w:val="24"/>
          <w:szCs w:val="24"/>
        </w:rPr>
        <w:t xml:space="preserve"> 参加认定工作的专家，应严格遵守职业道德，维护认定工作的严肃性和科学性，以实事求是的态度进行认定，并对所提出的意见负责。</w:t>
      </w:r>
    </w:p>
    <w:p>
      <w:pPr>
        <w:tabs>
          <w:tab w:val="left" w:pos="3969"/>
        </w:tabs>
        <w:adjustRightInd/>
        <w:spacing w:line="480" w:lineRule="exact"/>
        <w:ind w:firstLine="475" w:firstLineChars="197"/>
        <w:textAlignment w:val="auto"/>
        <w:rPr>
          <w:rFonts w:ascii="宋体" w:hAnsi="宋体" w:eastAsia="宋体" w:cs="宋体"/>
          <w:sz w:val="24"/>
          <w:szCs w:val="24"/>
        </w:rPr>
      </w:pPr>
      <w:r>
        <w:rPr>
          <w:rFonts w:hint="eastAsia" w:ascii="宋体" w:hAnsi="宋体" w:eastAsia="宋体" w:cs="宋体"/>
          <w:b/>
          <w:sz w:val="24"/>
          <w:szCs w:val="24"/>
        </w:rPr>
        <w:t>第三十一条</w:t>
      </w:r>
      <w:r>
        <w:rPr>
          <w:rFonts w:hint="eastAsia" w:ascii="宋体" w:hAnsi="宋体" w:eastAsia="宋体" w:cs="宋体"/>
          <w:sz w:val="24"/>
          <w:szCs w:val="24"/>
        </w:rPr>
        <w:t xml:space="preserve"> 为维护申报单位的权益，参加认定的专家应与协会签订《专家工作保密承诺书》（见附件7），对所认定的申报技术保密，并承担法律责任。</w:t>
      </w:r>
    </w:p>
    <w:p>
      <w:pPr>
        <w:tabs>
          <w:tab w:val="left" w:pos="3969"/>
        </w:tabs>
        <w:adjustRightInd/>
        <w:spacing w:line="480" w:lineRule="exact"/>
        <w:ind w:firstLine="458" w:firstLineChars="190"/>
        <w:textAlignment w:val="auto"/>
        <w:rPr>
          <w:rFonts w:ascii="宋体" w:hAnsi="宋体" w:eastAsia="宋体" w:cs="宋体"/>
          <w:sz w:val="24"/>
          <w:szCs w:val="24"/>
        </w:rPr>
      </w:pPr>
      <w:r>
        <w:rPr>
          <w:rFonts w:hint="eastAsia" w:ascii="宋体" w:hAnsi="宋体" w:eastAsia="宋体" w:cs="宋体"/>
          <w:b/>
          <w:sz w:val="24"/>
          <w:szCs w:val="24"/>
        </w:rPr>
        <w:t>第三十二条</w:t>
      </w:r>
      <w:r>
        <w:rPr>
          <w:rFonts w:hint="eastAsia" w:ascii="宋体" w:hAnsi="宋体" w:eastAsia="宋体" w:cs="宋体"/>
          <w:sz w:val="24"/>
          <w:szCs w:val="24"/>
        </w:rPr>
        <w:t xml:space="preserve"> 专家和协会工作人员不得私下收受申报单位现金、有价证券和礼品，不得接受任何干预认定工作的指令。一旦发现上述不良行为，应停止其认定专家资格，提交所在单位处理。</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第七章 技术的使用与转让</w:t>
      </w:r>
    </w:p>
    <w:p>
      <w:pPr>
        <w:pStyle w:val="5"/>
        <w:tabs>
          <w:tab w:val="left" w:pos="3969"/>
        </w:tabs>
        <w:adjustRightInd/>
        <w:spacing w:line="480" w:lineRule="exact"/>
        <w:ind w:firstLine="482" w:firstLineChars="200"/>
        <w:textAlignment w:val="auto"/>
        <w:rPr>
          <w:rFonts w:ascii="宋体" w:hAnsi="宋体" w:eastAsia="宋体" w:cs="宋体"/>
          <w:kern w:val="2"/>
          <w:sz w:val="24"/>
          <w:szCs w:val="24"/>
        </w:rPr>
      </w:pPr>
      <w:r>
        <w:rPr>
          <w:rFonts w:hint="eastAsia" w:ascii="宋体" w:hAnsi="宋体" w:eastAsia="宋体" w:cs="宋体"/>
          <w:b/>
          <w:kern w:val="2"/>
          <w:sz w:val="24"/>
          <w:szCs w:val="24"/>
        </w:rPr>
        <w:t>第三十三条</w:t>
      </w:r>
      <w:r>
        <w:rPr>
          <w:rFonts w:hint="eastAsia" w:ascii="宋体" w:hAnsi="宋体" w:eastAsia="宋体" w:cs="宋体"/>
          <w:kern w:val="2"/>
          <w:sz w:val="24"/>
          <w:szCs w:val="24"/>
        </w:rPr>
        <w:t xml:space="preserve"> 专有技术的持有方可向使用方收取技术使用费，收费价格由双方协商确定。收取技术使用费并不改变专有技术的所有权，未经持有方同意，</w:t>
      </w:r>
      <w:r>
        <w:rPr>
          <w:rFonts w:hint="eastAsia" w:ascii="宋体" w:hAnsi="宋体" w:eastAsia="宋体" w:cs="宋体"/>
          <w:sz w:val="24"/>
          <w:szCs w:val="24"/>
        </w:rPr>
        <w:t>使用方不得将专有技术转让第三方。</w:t>
      </w:r>
    </w:p>
    <w:p>
      <w:pPr>
        <w:pStyle w:val="5"/>
        <w:tabs>
          <w:tab w:val="left" w:pos="3969"/>
        </w:tabs>
        <w:adjustRightInd/>
        <w:spacing w:line="480" w:lineRule="exact"/>
        <w:ind w:firstLine="482" w:firstLineChars="200"/>
        <w:textAlignment w:val="auto"/>
        <w:rPr>
          <w:rFonts w:ascii="宋体" w:hAnsi="宋体" w:eastAsia="宋体" w:cs="宋体"/>
          <w:b/>
          <w:kern w:val="2"/>
          <w:sz w:val="24"/>
          <w:szCs w:val="24"/>
        </w:rPr>
      </w:pPr>
      <w:r>
        <w:rPr>
          <w:rFonts w:hint="eastAsia" w:ascii="宋体" w:hAnsi="宋体" w:eastAsia="宋体" w:cs="宋体"/>
          <w:b/>
          <w:kern w:val="2"/>
          <w:sz w:val="24"/>
          <w:szCs w:val="24"/>
        </w:rPr>
        <w:t>第三十四条</w:t>
      </w:r>
      <w:r>
        <w:rPr>
          <w:rFonts w:hint="eastAsia" w:ascii="宋体" w:hAnsi="宋体" w:eastAsia="宋体" w:cs="宋体"/>
          <w:kern w:val="2"/>
          <w:sz w:val="24"/>
          <w:szCs w:val="24"/>
        </w:rPr>
        <w:t xml:space="preserve"> 专有技术的持有方可有偿转让给其他单位，并依据有关法律法规签订转让合同。</w:t>
      </w:r>
    </w:p>
    <w:p>
      <w:pPr>
        <w:pStyle w:val="6"/>
        <w:tabs>
          <w:tab w:val="left" w:pos="0"/>
          <w:tab w:val="left" w:pos="3969"/>
        </w:tabs>
        <w:adjustRightInd/>
        <w:spacing w:before="0" w:beforeAutospacing="0" w:after="0" w:afterAutospacing="0" w:line="480" w:lineRule="exact"/>
        <w:jc w:val="center"/>
        <w:textAlignment w:val="auto"/>
        <w:rPr>
          <w:b/>
          <w:kern w:val="2"/>
        </w:rPr>
      </w:pPr>
      <w:r>
        <w:rPr>
          <w:rFonts w:hint="eastAsia"/>
          <w:b/>
          <w:kern w:val="2"/>
        </w:rPr>
        <w:t xml:space="preserve">第八章 </w:t>
      </w:r>
      <w:r>
        <w:rPr>
          <w:rFonts w:hint="eastAsia"/>
          <w:b/>
        </w:rPr>
        <w:t>认定证书</w:t>
      </w:r>
      <w:r>
        <w:rPr>
          <w:rFonts w:hint="eastAsia"/>
          <w:b/>
          <w:kern w:val="2"/>
        </w:rPr>
        <w:t>管理与有偿服务</w:t>
      </w:r>
    </w:p>
    <w:p>
      <w:pPr>
        <w:pStyle w:val="5"/>
        <w:tabs>
          <w:tab w:val="left" w:pos="3969"/>
        </w:tabs>
        <w:adjustRightInd/>
        <w:spacing w:line="480" w:lineRule="exact"/>
        <w:ind w:firstLine="420"/>
        <w:textAlignment w:val="auto"/>
        <w:rPr>
          <w:rFonts w:ascii="宋体" w:hAnsi="宋体" w:eastAsia="宋体" w:cs="宋体"/>
          <w:kern w:val="2"/>
          <w:sz w:val="24"/>
          <w:szCs w:val="24"/>
        </w:rPr>
      </w:pPr>
      <w:r>
        <w:rPr>
          <w:rFonts w:hint="eastAsia" w:ascii="宋体" w:hAnsi="宋体" w:eastAsia="宋体" w:cs="宋体"/>
          <w:b/>
          <w:bCs/>
          <w:kern w:val="2"/>
          <w:sz w:val="24"/>
          <w:szCs w:val="24"/>
        </w:rPr>
        <w:t>第三十五条</w:t>
      </w:r>
      <w:r>
        <w:rPr>
          <w:rFonts w:hint="eastAsia" w:ascii="宋体" w:hAnsi="宋体" w:eastAsia="宋体" w:cs="宋体"/>
          <w:kern w:val="2"/>
          <w:sz w:val="24"/>
          <w:szCs w:val="24"/>
        </w:rPr>
        <w:t xml:space="preserve"> 认定的专有技术有效限为五年，由协会颁发专有技术证书及参与开发人员个人证书。参与开发人员</w:t>
      </w:r>
      <w:r>
        <w:rPr>
          <w:rFonts w:hint="eastAsia" w:ascii="宋体" w:hAnsi="宋体" w:eastAsia="宋体" w:cs="宋体"/>
          <w:sz w:val="24"/>
          <w:szCs w:val="24"/>
        </w:rPr>
        <w:t>应据实填写，人数不超过15人。</w:t>
      </w:r>
    </w:p>
    <w:p>
      <w:pPr>
        <w:tabs>
          <w:tab w:val="left" w:pos="3969"/>
        </w:tabs>
        <w:adjustRightInd/>
        <w:spacing w:line="480" w:lineRule="exact"/>
        <w:ind w:firstLine="455" w:firstLineChars="189"/>
        <w:textAlignment w:val="auto"/>
        <w:rPr>
          <w:rFonts w:ascii="宋体" w:hAnsi="宋体" w:eastAsia="宋体" w:cs="宋体"/>
          <w:bCs/>
          <w:sz w:val="24"/>
          <w:szCs w:val="24"/>
        </w:rPr>
      </w:pPr>
      <w:r>
        <w:rPr>
          <w:rFonts w:hint="eastAsia" w:ascii="宋体" w:hAnsi="宋体" w:eastAsia="宋体" w:cs="宋体"/>
          <w:b/>
          <w:sz w:val="24"/>
          <w:szCs w:val="24"/>
        </w:rPr>
        <w:t xml:space="preserve">第三十六条 </w:t>
      </w:r>
      <w:r>
        <w:rPr>
          <w:rFonts w:hint="eastAsia" w:ascii="宋体" w:hAnsi="宋体" w:eastAsia="宋体" w:cs="宋体"/>
          <w:bCs/>
          <w:sz w:val="24"/>
          <w:szCs w:val="24"/>
        </w:rPr>
        <w:t>专有技术证书编号以下列形式构成：ZYJS-20XX-00X，20XX 代表年份，00X代表序号。</w:t>
      </w:r>
    </w:p>
    <w:p>
      <w:pPr>
        <w:tabs>
          <w:tab w:val="left" w:pos="3969"/>
        </w:tabs>
        <w:adjustRightInd/>
        <w:spacing w:line="480" w:lineRule="exact"/>
        <w:ind w:firstLine="455" w:firstLineChars="189"/>
        <w:textAlignment w:val="auto"/>
        <w:rPr>
          <w:rFonts w:ascii="宋体" w:hAnsi="宋体" w:eastAsia="宋体" w:cs="宋体"/>
          <w:sz w:val="24"/>
          <w:szCs w:val="24"/>
        </w:rPr>
      </w:pPr>
      <w:r>
        <w:rPr>
          <w:rFonts w:hint="eastAsia" w:ascii="宋体" w:hAnsi="宋体" w:eastAsia="宋体" w:cs="宋体"/>
          <w:b/>
          <w:sz w:val="24"/>
          <w:szCs w:val="24"/>
        </w:rPr>
        <w:t>第三十七条</w:t>
      </w:r>
      <w:r>
        <w:rPr>
          <w:rFonts w:hint="eastAsia" w:ascii="宋体" w:hAnsi="宋体" w:eastAsia="宋体" w:cs="宋体"/>
          <w:sz w:val="24"/>
          <w:szCs w:val="24"/>
        </w:rPr>
        <w:t xml:space="preserve"> 协会提供有偿服务。申报时缴纳1500元/项的咨询费。经过认定的专有技术，每项一次性缴纳五年有效期的专有技术咨询服务费5000元</w:t>
      </w:r>
      <w:bookmarkStart w:id="0" w:name="_GoBack"/>
      <w:bookmarkEnd w:id="0"/>
      <w:r>
        <w:rPr>
          <w:rFonts w:hint="eastAsia" w:ascii="宋体" w:hAnsi="宋体" w:eastAsia="宋体" w:cs="宋体"/>
          <w:sz w:val="24"/>
          <w:szCs w:val="24"/>
        </w:rPr>
        <w:t>。</w:t>
      </w:r>
    </w:p>
    <w:p>
      <w:pPr>
        <w:tabs>
          <w:tab w:val="left" w:pos="3969"/>
        </w:tabs>
        <w:adjustRightInd/>
        <w:spacing w:line="480" w:lineRule="exact"/>
        <w:jc w:val="center"/>
        <w:textAlignment w:val="auto"/>
        <w:rPr>
          <w:rFonts w:ascii="宋体" w:hAnsi="宋体" w:eastAsia="宋体" w:cs="宋体"/>
          <w:b/>
          <w:bCs/>
          <w:sz w:val="24"/>
          <w:szCs w:val="24"/>
        </w:rPr>
      </w:pPr>
      <w:r>
        <w:rPr>
          <w:rFonts w:hint="eastAsia" w:ascii="宋体" w:hAnsi="宋体" w:eastAsia="宋体" w:cs="宋体"/>
          <w:b/>
          <w:sz w:val="24"/>
          <w:szCs w:val="24"/>
        </w:rPr>
        <w:t xml:space="preserve">第九章 </w:t>
      </w:r>
      <w:r>
        <w:rPr>
          <w:rFonts w:hint="eastAsia" w:ascii="宋体" w:hAnsi="宋体" w:eastAsia="宋体" w:cs="宋体"/>
          <w:b/>
          <w:bCs/>
          <w:sz w:val="24"/>
          <w:szCs w:val="24"/>
        </w:rPr>
        <w:t>知识产权保护与奖惩</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第三十八条 </w:t>
      </w:r>
      <w:r>
        <w:rPr>
          <w:rFonts w:hint="eastAsia" w:ascii="宋体" w:hAnsi="宋体" w:eastAsia="宋体" w:cs="宋体"/>
          <w:sz w:val="24"/>
          <w:szCs w:val="24"/>
        </w:rPr>
        <w:t>企业申请专有技术，不得侵犯他人的知识产权，不得窃取他人的技术成果，不得弄虚作假、徇私舞弊，应从本企业的实际情况，拟定知识产权保护与管理工作的规章制度，并与相关专业技术人员签订知识产权保护协议书、保密协议、竞业限制协议的等相关文件。</w:t>
      </w:r>
    </w:p>
    <w:p>
      <w:pPr>
        <w:adjustRightInd/>
        <w:spacing w:line="480" w:lineRule="exact"/>
        <w:ind w:firstLine="570"/>
        <w:textAlignment w:val="auto"/>
        <w:rPr>
          <w:rFonts w:ascii="宋体" w:hAnsi="宋体" w:eastAsia="宋体" w:cs="宋体"/>
          <w:sz w:val="24"/>
          <w:szCs w:val="24"/>
        </w:rPr>
      </w:pPr>
      <w:r>
        <w:rPr>
          <w:rFonts w:hint="eastAsia" w:ascii="宋体" w:hAnsi="宋体" w:eastAsia="宋体" w:cs="宋体"/>
          <w:b/>
          <w:sz w:val="24"/>
          <w:szCs w:val="24"/>
        </w:rPr>
        <w:t xml:space="preserve">第三十九条 </w:t>
      </w:r>
      <w:r>
        <w:rPr>
          <w:rFonts w:hint="eastAsia" w:ascii="宋体" w:hAnsi="宋体" w:eastAsia="宋体" w:cs="宋体"/>
          <w:bCs/>
          <w:sz w:val="24"/>
          <w:szCs w:val="24"/>
        </w:rPr>
        <w:t>申报单位</w:t>
      </w:r>
      <w:r>
        <w:rPr>
          <w:rFonts w:hint="eastAsia" w:ascii="宋体" w:hAnsi="宋体" w:eastAsia="宋体" w:cs="宋体"/>
          <w:sz w:val="24"/>
          <w:szCs w:val="24"/>
        </w:rPr>
        <w:t>员工应遵守知识产权法律、法规，遵守本企业知识产权保护与管理的规章制度，有义务保护本企业知识产权。</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第四十条 </w:t>
      </w:r>
      <w:r>
        <w:rPr>
          <w:rFonts w:hint="eastAsia" w:ascii="宋体" w:hAnsi="宋体" w:eastAsia="宋体" w:cs="宋体"/>
          <w:sz w:val="24"/>
          <w:szCs w:val="24"/>
        </w:rPr>
        <w:t>企业应对直接参加专有技术开发的主要技术人员给予表彰和奖励。</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第四十一条 </w:t>
      </w:r>
      <w:r>
        <w:rPr>
          <w:rFonts w:hint="eastAsia" w:ascii="宋体" w:hAnsi="宋体" w:eastAsia="宋体" w:cs="宋体"/>
          <w:sz w:val="24"/>
          <w:szCs w:val="24"/>
        </w:rPr>
        <w:t>申报技术属窃取他人技术成果的，或者在申报过程弄虚作假的，一经核实后，应对申报单位停止专有技术申报资格3年。正在组织评审的立即终止评审，已经完成认定的予以撤消，已给国家和社会造成损失的，依法追纠其法律责任。</w:t>
      </w:r>
    </w:p>
    <w:p>
      <w:pPr>
        <w:pStyle w:val="6"/>
        <w:tabs>
          <w:tab w:val="left" w:pos="3969"/>
        </w:tabs>
        <w:adjustRightInd/>
        <w:spacing w:before="0" w:beforeAutospacing="0" w:after="0" w:afterAutospacing="0" w:line="480" w:lineRule="exact"/>
        <w:jc w:val="center"/>
        <w:textAlignment w:val="auto"/>
        <w:rPr>
          <w:b/>
          <w:kern w:val="2"/>
        </w:rPr>
      </w:pPr>
      <w:r>
        <w:rPr>
          <w:rFonts w:hint="eastAsia"/>
          <w:b/>
          <w:kern w:val="2"/>
        </w:rPr>
        <w:t>第十章 附 则</w:t>
      </w:r>
    </w:p>
    <w:p>
      <w:pPr>
        <w:tabs>
          <w:tab w:val="left" w:pos="3969"/>
        </w:tabs>
        <w:adjustRightInd/>
        <w:spacing w:line="480" w:lineRule="exact"/>
        <w:ind w:firstLine="482" w:firstLineChars="200"/>
        <w:textAlignment w:val="auto"/>
        <w:rPr>
          <w:rFonts w:ascii="宋体" w:hAnsi="宋体" w:eastAsia="宋体" w:cs="宋体"/>
          <w:sz w:val="24"/>
          <w:szCs w:val="24"/>
        </w:rPr>
      </w:pPr>
      <w:r>
        <w:rPr>
          <w:rFonts w:hint="eastAsia" w:ascii="宋体" w:hAnsi="宋体" w:eastAsia="宋体" w:cs="宋体"/>
          <w:b/>
          <w:sz w:val="24"/>
          <w:szCs w:val="24"/>
        </w:rPr>
        <w:t xml:space="preserve">第四十二条 </w:t>
      </w:r>
      <w:r>
        <w:rPr>
          <w:rFonts w:hint="eastAsia" w:ascii="宋体" w:hAnsi="宋体" w:eastAsia="宋体" w:cs="宋体"/>
          <w:sz w:val="24"/>
          <w:szCs w:val="24"/>
        </w:rPr>
        <w:t>本办法经协会理事会审议通过后颁布实施。</w:t>
      </w:r>
    </w:p>
    <w:p>
      <w:pPr>
        <w:tabs>
          <w:tab w:val="left" w:pos="3969"/>
        </w:tabs>
        <w:adjustRightInd/>
        <w:spacing w:line="480" w:lineRule="exact"/>
        <w:ind w:firstLine="480" w:firstLineChars="200"/>
        <w:textAlignment w:val="auto"/>
        <w:rPr>
          <w:rFonts w:ascii="宋体" w:hAnsi="宋体" w:eastAsia="宋体" w:cs="宋体"/>
          <w:sz w:val="24"/>
          <w:szCs w:val="24"/>
        </w:rPr>
      </w:pPr>
    </w:p>
    <w:p>
      <w:pPr>
        <w:tabs>
          <w:tab w:val="left" w:pos="3969"/>
        </w:tabs>
        <w:adjustRightInd/>
        <w:spacing w:line="480" w:lineRule="exact"/>
        <w:ind w:firstLine="482" w:firstLineChars="200"/>
        <w:textAlignment w:val="auto"/>
        <w:rPr>
          <w:rFonts w:ascii="宋体" w:hAnsi="宋体" w:eastAsia="宋体" w:cs="宋体"/>
          <w:b/>
          <w:sz w:val="24"/>
          <w:szCs w:val="24"/>
        </w:rPr>
      </w:pPr>
      <w:r>
        <w:rPr>
          <w:rFonts w:hint="eastAsia" w:ascii="宋体" w:hAnsi="宋体" w:eastAsia="宋体" w:cs="宋体"/>
          <w:b/>
          <w:sz w:val="24"/>
          <w:szCs w:val="24"/>
        </w:rPr>
        <w:t>附件：</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1.专有技术认定申报表</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2.专有技术说明书（大纲）</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3.申报承诺书</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4.专家初审意见表</w:t>
      </w:r>
    </w:p>
    <w:p>
      <w:pPr>
        <w:tabs>
          <w:tab w:val="left" w:pos="3969"/>
        </w:tabs>
        <w:adjustRightInd/>
        <w:spacing w:line="480" w:lineRule="exact"/>
        <w:ind w:firstLine="480" w:firstLineChars="200"/>
        <w:textAlignment w:val="auto"/>
        <w:rPr>
          <w:rFonts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.专家终审结果签字表</w:t>
      </w:r>
    </w:p>
    <w:p>
      <w:pPr>
        <w:tabs>
          <w:tab w:val="left" w:pos="3969"/>
        </w:tabs>
        <w:adjustRightInd/>
        <w:spacing w:line="48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6.专家复议意见表</w:t>
      </w:r>
    </w:p>
    <w:p>
      <w:pPr>
        <w:tabs>
          <w:tab w:val="left" w:pos="3969"/>
        </w:tabs>
        <w:adjustRightIn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7.专家工作保密承诺书</w:t>
      </w:r>
    </w:p>
    <w:sectPr>
      <w:footerReference r:id="rId3" w:type="default"/>
      <w:footerReference r:id="rId4" w:type="even"/>
      <w:pgSz w:w="11907" w:h="16840"/>
      <w:pgMar w:top="2154" w:right="1474" w:bottom="1134" w:left="1644" w:header="851" w:footer="794"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pPr>
    <w:r>
      <w:rPr>
        <w:rFonts w:hint="eastAsia"/>
      </w:rPr>
      <w:t>2019年12月2日星期一</w:t>
    </w:r>
  </w:p>
  <w:p>
    <w:pPr>
      <w:pStyle w:val="3"/>
    </w:pPr>
  </w:p>
  <w:p>
    <w:pPr>
      <w:pStyle w:val="3"/>
    </w:pPr>
  </w:p>
  <w:p>
    <w:pPr>
      <w:pStyle w:val="3"/>
    </w:pPr>
  </w:p>
  <w:p>
    <w:pPr>
      <w:pStyle w:val="3"/>
    </w:pPr>
  </w:p>
  <w:p>
    <w:pPr>
      <w:pStyle w:val="3"/>
    </w:pPr>
  </w:p>
  <w:p>
    <w:pPr>
      <w:pStyle w:val="3"/>
    </w:pPr>
  </w:p>
  <w:p>
    <w:pPr>
      <w:pStyle w:val="3"/>
    </w:pPr>
  </w:p>
  <w:p>
    <w:pPr>
      <w:pStyle w:val="3"/>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43811"/>
    <w:rsid w:val="005627F3"/>
    <w:rsid w:val="00782F86"/>
    <w:rsid w:val="007A361F"/>
    <w:rsid w:val="00812C66"/>
    <w:rsid w:val="00865675"/>
    <w:rsid w:val="00997C1D"/>
    <w:rsid w:val="009B439F"/>
    <w:rsid w:val="009F0B3F"/>
    <w:rsid w:val="00A10468"/>
    <w:rsid w:val="00AE7621"/>
    <w:rsid w:val="00AF5FA5"/>
    <w:rsid w:val="00E81542"/>
    <w:rsid w:val="0A084AC6"/>
    <w:rsid w:val="0F0656BA"/>
    <w:rsid w:val="1880738A"/>
    <w:rsid w:val="18CA311E"/>
    <w:rsid w:val="213C5D8E"/>
    <w:rsid w:val="23855C4A"/>
    <w:rsid w:val="2AD931A8"/>
    <w:rsid w:val="31282390"/>
    <w:rsid w:val="31B12EF3"/>
    <w:rsid w:val="34E43811"/>
    <w:rsid w:val="437706A3"/>
    <w:rsid w:val="46924ED4"/>
    <w:rsid w:val="46BB07E6"/>
    <w:rsid w:val="478A20F9"/>
    <w:rsid w:val="4E900F58"/>
    <w:rsid w:val="51A87D8C"/>
    <w:rsid w:val="56276BE3"/>
    <w:rsid w:val="5C575313"/>
    <w:rsid w:val="60753764"/>
    <w:rsid w:val="67AA25FB"/>
    <w:rsid w:val="68127DB6"/>
    <w:rsid w:val="6C9500A7"/>
    <w:rsid w:val="74C267A0"/>
    <w:rsid w:val="7BB219F0"/>
    <w:rsid w:val="7EBD4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仿宋_GB2312" w:cs="Times New Roman"/>
      <w:sz w:val="3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3">
    <w:name w:val="footer"/>
    <w:basedOn w:val="1"/>
    <w:qFormat/>
    <w:uiPriority w:val="0"/>
    <w:pPr>
      <w:tabs>
        <w:tab w:val="center" w:pos="4153"/>
        <w:tab w:val="right" w:pos="8306"/>
      </w:tabs>
      <w:spacing w:line="240" w:lineRule="atLeast"/>
      <w:jc w:val="left"/>
    </w:pPr>
    <w:rPr>
      <w:sz w:val="18"/>
    </w:rPr>
  </w:style>
  <w:style w:type="paragraph" w:styleId="4">
    <w:name w:val="header"/>
    <w:basedOn w:val="1"/>
    <w:link w:val="16"/>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sz w:val="20"/>
    </w:rPr>
  </w:style>
  <w:style w:type="paragraph" w:styleId="6">
    <w:name w:val="Normal (Web)"/>
    <w:basedOn w:val="1"/>
    <w:uiPriority w:val="0"/>
    <w:pPr>
      <w:widowControl/>
      <w:spacing w:before="100" w:beforeAutospacing="1" w:after="100" w:afterAutospacing="1"/>
      <w:jc w:val="left"/>
    </w:pPr>
    <w:rPr>
      <w:rFonts w:ascii="宋体" w:hAnsi="宋体" w:eastAsia="宋体" w:cs="宋体"/>
      <w:sz w:val="24"/>
      <w:szCs w:val="24"/>
    </w:rPr>
  </w:style>
  <w:style w:type="character" w:styleId="9">
    <w:name w:val="page number"/>
    <w:basedOn w:val="8"/>
    <w:qFormat/>
    <w:uiPriority w:val="0"/>
  </w:style>
  <w:style w:type="character" w:styleId="10">
    <w:name w:val="Emphasis"/>
    <w:qFormat/>
    <w:uiPriority w:val="20"/>
    <w:rPr>
      <w:i/>
      <w:iCs/>
    </w:rPr>
  </w:style>
  <w:style w:type="paragraph" w:customStyle="1" w:styleId="11">
    <w:name w:val="pa-0"/>
    <w:basedOn w:val="1"/>
    <w:qFormat/>
    <w:uiPriority w:val="0"/>
    <w:pPr>
      <w:widowControl/>
      <w:spacing w:line="280" w:lineRule="atLeast"/>
      <w:ind w:firstLine="480"/>
      <w:jc w:val="center"/>
    </w:pPr>
    <w:rPr>
      <w:rFonts w:ascii="宋体" w:hAnsi="宋体" w:cs="宋体"/>
      <w:sz w:val="24"/>
    </w:rPr>
  </w:style>
  <w:style w:type="character" w:customStyle="1" w:styleId="12">
    <w:name w:val="ca-01"/>
    <w:qFormat/>
    <w:uiPriority w:val="0"/>
    <w:rPr>
      <w:rFonts w:hint="eastAsia" w:ascii="宋体" w:hAnsi="宋体" w:eastAsia="宋体"/>
      <w:b/>
      <w:bCs/>
      <w:spacing w:val="-20"/>
      <w:sz w:val="24"/>
      <w:szCs w:val="24"/>
    </w:rPr>
  </w:style>
  <w:style w:type="paragraph" w:customStyle="1" w:styleId="13">
    <w:name w:val="pa-1"/>
    <w:basedOn w:val="1"/>
    <w:qFormat/>
    <w:uiPriority w:val="0"/>
    <w:pPr>
      <w:widowControl/>
      <w:spacing w:line="280" w:lineRule="atLeast"/>
      <w:ind w:firstLine="480"/>
      <w:jc w:val="left"/>
    </w:pPr>
    <w:rPr>
      <w:rFonts w:ascii="宋体" w:hAnsi="宋体" w:cs="宋体"/>
      <w:sz w:val="24"/>
    </w:rPr>
  </w:style>
  <w:style w:type="character" w:customStyle="1" w:styleId="14">
    <w:name w:val="ca-11"/>
    <w:qFormat/>
    <w:uiPriority w:val="0"/>
    <w:rPr>
      <w:rFonts w:hint="eastAsia" w:ascii="宋体" w:hAnsi="宋体" w:eastAsia="宋体"/>
      <w:sz w:val="24"/>
      <w:szCs w:val="24"/>
    </w:rPr>
  </w:style>
  <w:style w:type="paragraph" w:styleId="15">
    <w:name w:val="List Paragraph"/>
    <w:basedOn w:val="1"/>
    <w:qFormat/>
    <w:uiPriority w:val="34"/>
    <w:pPr>
      <w:ind w:firstLine="420" w:firstLineChars="200"/>
    </w:pPr>
  </w:style>
  <w:style w:type="character" w:customStyle="1" w:styleId="16">
    <w:name w:val="页眉 字符"/>
    <w:basedOn w:val="8"/>
    <w:link w:val="4"/>
    <w:uiPriority w:val="0"/>
    <w:rPr>
      <w:rFonts w:eastAsia="仿宋_GB231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云南省政府办公厅</Company>
  <Pages>5</Pages>
  <Words>481</Words>
  <Characters>2747</Characters>
  <Lines>22</Lines>
  <Paragraphs>6</Paragraphs>
  <TotalTime>8</TotalTime>
  <ScaleCrop>false</ScaleCrop>
  <LinksUpToDate>false</LinksUpToDate>
  <CharactersWithSpaces>3222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2023-03-30T07:04:00Z</dcterms:created>
  <dc:creator>NB81</dc:creator>
  <cp:lastModifiedBy>NB73</cp:lastModifiedBy>
  <cp:lastPrinted>2023-03-22T01:28:00Z</cp:lastPrinted>
  <dcterms:modified xsi:type="dcterms:W3CDTF">2023-04-03T08:20:32Z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