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534" w:rsidRDefault="00870961" w:rsidP="00E74534">
      <w:pPr>
        <w:jc w:val="center"/>
        <w:rPr>
          <w:rFonts w:hint="eastAsia"/>
        </w:rPr>
      </w:pPr>
      <w:r w:rsidRPr="00870961">
        <w:rPr>
          <w:rFonts w:hint="eastAsia"/>
          <w:sz w:val="32"/>
          <w:szCs w:val="32"/>
        </w:rPr>
        <w:t>化工行业工程建设国家标准修订计划</w:t>
      </w:r>
    </w:p>
    <w:tbl>
      <w:tblPr>
        <w:tblW w:w="1419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24"/>
        <w:gridCol w:w="1701"/>
        <w:gridCol w:w="660"/>
        <w:gridCol w:w="6002"/>
        <w:gridCol w:w="1134"/>
        <w:gridCol w:w="1276"/>
        <w:gridCol w:w="1559"/>
        <w:gridCol w:w="1134"/>
      </w:tblGrid>
      <w:tr w:rsidR="00E74534" w:rsidRPr="00E74534" w:rsidTr="00E74534">
        <w:trPr>
          <w:trHeight w:val="502"/>
        </w:trPr>
        <w:tc>
          <w:tcPr>
            <w:tcW w:w="724" w:type="dxa"/>
            <w:shd w:val="clear" w:color="auto" w:fill="auto"/>
            <w:vAlign w:val="center"/>
            <w:hideMark/>
          </w:tcPr>
          <w:p w:rsidR="00E74534" w:rsidRPr="00E74534" w:rsidRDefault="00E74534" w:rsidP="00E74534">
            <w:pPr>
              <w:widowControl/>
              <w:jc w:val="center"/>
              <w:rPr>
                <w:rFonts w:ascii="宋体" w:eastAsia="宋体" w:hAnsi="宋体" w:cs="宋体"/>
                <w:b/>
                <w:bCs/>
                <w:color w:val="000000"/>
                <w:kern w:val="0"/>
                <w:sz w:val="20"/>
                <w:szCs w:val="20"/>
              </w:rPr>
            </w:pPr>
            <w:r w:rsidRPr="00E74534">
              <w:rPr>
                <w:rFonts w:ascii="宋体" w:eastAsia="宋体" w:hAnsi="宋体" w:cs="宋体" w:hint="eastAsia"/>
                <w:b/>
                <w:bCs/>
                <w:color w:val="000000"/>
                <w:kern w:val="0"/>
                <w:sz w:val="20"/>
                <w:szCs w:val="20"/>
              </w:rPr>
              <w:t>序号</w:t>
            </w:r>
          </w:p>
        </w:tc>
        <w:tc>
          <w:tcPr>
            <w:tcW w:w="1701" w:type="dxa"/>
            <w:shd w:val="clear" w:color="auto" w:fill="auto"/>
            <w:vAlign w:val="center"/>
            <w:hideMark/>
          </w:tcPr>
          <w:p w:rsidR="00E74534" w:rsidRPr="00E74534" w:rsidRDefault="00E74534" w:rsidP="00E74534">
            <w:pPr>
              <w:widowControl/>
              <w:jc w:val="center"/>
              <w:rPr>
                <w:rFonts w:ascii="宋体" w:eastAsia="宋体" w:hAnsi="宋体" w:cs="宋体"/>
                <w:b/>
                <w:bCs/>
                <w:kern w:val="0"/>
                <w:sz w:val="20"/>
                <w:szCs w:val="20"/>
              </w:rPr>
            </w:pPr>
            <w:r w:rsidRPr="00E74534">
              <w:rPr>
                <w:rFonts w:ascii="宋体" w:eastAsia="宋体" w:hAnsi="宋体" w:cs="宋体" w:hint="eastAsia"/>
                <w:b/>
                <w:bCs/>
                <w:kern w:val="0"/>
                <w:sz w:val="20"/>
                <w:szCs w:val="20"/>
              </w:rPr>
              <w:t>项目名称</w:t>
            </w:r>
          </w:p>
        </w:tc>
        <w:tc>
          <w:tcPr>
            <w:tcW w:w="660" w:type="dxa"/>
            <w:shd w:val="clear" w:color="auto" w:fill="auto"/>
            <w:vAlign w:val="center"/>
            <w:hideMark/>
          </w:tcPr>
          <w:p w:rsidR="00E74534" w:rsidRPr="00E74534" w:rsidRDefault="00E74534" w:rsidP="00E74534">
            <w:pPr>
              <w:widowControl/>
              <w:jc w:val="center"/>
              <w:rPr>
                <w:rFonts w:ascii="宋体" w:eastAsia="宋体" w:hAnsi="宋体" w:cs="宋体"/>
                <w:b/>
                <w:bCs/>
                <w:kern w:val="0"/>
                <w:sz w:val="20"/>
                <w:szCs w:val="20"/>
              </w:rPr>
            </w:pPr>
            <w:r w:rsidRPr="00E74534">
              <w:rPr>
                <w:rFonts w:ascii="宋体" w:eastAsia="宋体" w:hAnsi="宋体" w:cs="宋体" w:hint="eastAsia"/>
                <w:b/>
                <w:bCs/>
                <w:kern w:val="0"/>
                <w:sz w:val="20"/>
                <w:szCs w:val="20"/>
              </w:rPr>
              <w:t>类别</w:t>
            </w:r>
          </w:p>
        </w:tc>
        <w:tc>
          <w:tcPr>
            <w:tcW w:w="6002" w:type="dxa"/>
            <w:shd w:val="clear" w:color="auto" w:fill="auto"/>
            <w:vAlign w:val="center"/>
            <w:hideMark/>
          </w:tcPr>
          <w:p w:rsidR="00E74534" w:rsidRPr="00E74534" w:rsidRDefault="00E74534" w:rsidP="00E74534">
            <w:pPr>
              <w:widowControl/>
              <w:jc w:val="center"/>
              <w:rPr>
                <w:rFonts w:ascii="宋体" w:eastAsia="宋体" w:hAnsi="宋体" w:cs="宋体"/>
                <w:b/>
                <w:bCs/>
                <w:color w:val="000000"/>
                <w:kern w:val="0"/>
                <w:sz w:val="20"/>
                <w:szCs w:val="20"/>
              </w:rPr>
            </w:pPr>
            <w:r w:rsidRPr="00E74534">
              <w:rPr>
                <w:rFonts w:ascii="宋体" w:eastAsia="宋体" w:hAnsi="宋体" w:cs="宋体" w:hint="eastAsia"/>
                <w:b/>
                <w:bCs/>
                <w:color w:val="000000"/>
                <w:kern w:val="0"/>
                <w:sz w:val="20"/>
                <w:szCs w:val="20"/>
              </w:rPr>
              <w:t>范围和主要内容</w:t>
            </w:r>
          </w:p>
        </w:tc>
        <w:tc>
          <w:tcPr>
            <w:tcW w:w="1134" w:type="dxa"/>
            <w:shd w:val="clear" w:color="auto" w:fill="auto"/>
            <w:vAlign w:val="center"/>
            <w:hideMark/>
          </w:tcPr>
          <w:p w:rsidR="00E74534" w:rsidRPr="00E74534" w:rsidRDefault="00E74534" w:rsidP="00E74534">
            <w:pPr>
              <w:widowControl/>
              <w:jc w:val="center"/>
              <w:rPr>
                <w:rFonts w:ascii="宋体" w:eastAsia="宋体" w:hAnsi="宋体" w:cs="宋体"/>
                <w:b/>
                <w:bCs/>
                <w:kern w:val="0"/>
                <w:sz w:val="20"/>
                <w:szCs w:val="20"/>
              </w:rPr>
            </w:pPr>
            <w:r w:rsidRPr="00E74534">
              <w:rPr>
                <w:rFonts w:ascii="宋体" w:eastAsia="宋体" w:hAnsi="宋体" w:cs="宋体" w:hint="eastAsia"/>
                <w:b/>
                <w:bCs/>
                <w:kern w:val="0"/>
                <w:sz w:val="20"/>
                <w:szCs w:val="20"/>
              </w:rPr>
              <w:t>主编部门</w:t>
            </w:r>
          </w:p>
        </w:tc>
        <w:tc>
          <w:tcPr>
            <w:tcW w:w="1276" w:type="dxa"/>
            <w:shd w:val="clear" w:color="auto" w:fill="auto"/>
            <w:vAlign w:val="center"/>
            <w:hideMark/>
          </w:tcPr>
          <w:p w:rsidR="00E74534" w:rsidRPr="00E74534" w:rsidRDefault="00E74534" w:rsidP="00E74534">
            <w:pPr>
              <w:widowControl/>
              <w:jc w:val="center"/>
              <w:rPr>
                <w:rFonts w:ascii="宋体" w:eastAsia="宋体" w:hAnsi="宋体" w:cs="宋体"/>
                <w:b/>
                <w:bCs/>
                <w:kern w:val="0"/>
                <w:sz w:val="20"/>
                <w:szCs w:val="20"/>
              </w:rPr>
            </w:pPr>
            <w:r w:rsidRPr="00E74534">
              <w:rPr>
                <w:rFonts w:ascii="宋体" w:eastAsia="宋体" w:hAnsi="宋体" w:cs="宋体" w:hint="eastAsia"/>
                <w:b/>
                <w:bCs/>
                <w:kern w:val="0"/>
                <w:sz w:val="20"/>
                <w:szCs w:val="20"/>
              </w:rPr>
              <w:t>组织单位</w:t>
            </w:r>
          </w:p>
        </w:tc>
        <w:tc>
          <w:tcPr>
            <w:tcW w:w="1559" w:type="dxa"/>
            <w:shd w:val="clear" w:color="auto" w:fill="auto"/>
            <w:vAlign w:val="center"/>
            <w:hideMark/>
          </w:tcPr>
          <w:p w:rsidR="00E74534" w:rsidRPr="00E74534" w:rsidRDefault="00E74534" w:rsidP="00E74534">
            <w:pPr>
              <w:widowControl/>
              <w:jc w:val="center"/>
              <w:rPr>
                <w:rFonts w:ascii="宋体" w:eastAsia="宋体" w:hAnsi="宋体" w:cs="宋体"/>
                <w:b/>
                <w:bCs/>
                <w:kern w:val="0"/>
                <w:sz w:val="20"/>
                <w:szCs w:val="20"/>
              </w:rPr>
            </w:pPr>
            <w:r w:rsidRPr="00E74534">
              <w:rPr>
                <w:rFonts w:ascii="宋体" w:eastAsia="宋体" w:hAnsi="宋体" w:cs="宋体" w:hint="eastAsia"/>
                <w:b/>
                <w:bCs/>
                <w:kern w:val="0"/>
                <w:sz w:val="20"/>
                <w:szCs w:val="20"/>
              </w:rPr>
              <w:t>起草/承担单位</w:t>
            </w:r>
          </w:p>
        </w:tc>
        <w:tc>
          <w:tcPr>
            <w:tcW w:w="1134" w:type="dxa"/>
            <w:shd w:val="clear" w:color="auto" w:fill="auto"/>
            <w:vAlign w:val="center"/>
            <w:hideMark/>
          </w:tcPr>
          <w:p w:rsidR="00E74534" w:rsidRPr="00E74534" w:rsidRDefault="00E74534" w:rsidP="00E74534">
            <w:pPr>
              <w:widowControl/>
              <w:jc w:val="center"/>
              <w:rPr>
                <w:rFonts w:ascii="宋体" w:eastAsia="宋体" w:hAnsi="宋体" w:cs="宋体"/>
                <w:b/>
                <w:bCs/>
                <w:color w:val="000000"/>
                <w:kern w:val="0"/>
                <w:sz w:val="22"/>
              </w:rPr>
            </w:pPr>
            <w:r w:rsidRPr="00E74534">
              <w:rPr>
                <w:rFonts w:ascii="宋体" w:eastAsia="宋体" w:hAnsi="宋体" w:cs="宋体" w:hint="eastAsia"/>
                <w:b/>
                <w:bCs/>
                <w:color w:val="000000"/>
                <w:kern w:val="0"/>
                <w:sz w:val="22"/>
              </w:rPr>
              <w:t>完成时间</w:t>
            </w:r>
          </w:p>
        </w:tc>
      </w:tr>
      <w:tr w:rsidR="00E74534" w:rsidRPr="00E74534" w:rsidTr="00E74534">
        <w:trPr>
          <w:trHeight w:val="1694"/>
        </w:trPr>
        <w:tc>
          <w:tcPr>
            <w:tcW w:w="724" w:type="dxa"/>
            <w:shd w:val="clear" w:color="auto" w:fill="auto"/>
            <w:vAlign w:val="center"/>
            <w:hideMark/>
          </w:tcPr>
          <w:p w:rsidR="00E74534" w:rsidRPr="00E74534" w:rsidRDefault="00E74534" w:rsidP="00E74534">
            <w:pPr>
              <w:widowControl/>
              <w:jc w:val="center"/>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16</w:t>
            </w:r>
          </w:p>
        </w:tc>
        <w:tc>
          <w:tcPr>
            <w:tcW w:w="1701"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工业设备及管道绝热工程施工规范GB50126-2008</w:t>
            </w:r>
          </w:p>
        </w:tc>
        <w:tc>
          <w:tcPr>
            <w:tcW w:w="660" w:type="dxa"/>
            <w:shd w:val="clear" w:color="auto" w:fill="auto"/>
            <w:vAlign w:val="center"/>
            <w:hideMark/>
          </w:tcPr>
          <w:p w:rsidR="00E74534" w:rsidRPr="00E74534" w:rsidRDefault="00E74534" w:rsidP="00E74534">
            <w:pPr>
              <w:widowControl/>
              <w:jc w:val="center"/>
              <w:rPr>
                <w:rFonts w:ascii="宋体" w:eastAsia="宋体" w:hAnsi="宋体" w:cs="宋体"/>
                <w:kern w:val="0"/>
                <w:sz w:val="20"/>
                <w:szCs w:val="20"/>
              </w:rPr>
            </w:pPr>
            <w:r w:rsidRPr="00E74534">
              <w:rPr>
                <w:rFonts w:ascii="宋体" w:eastAsia="宋体" w:hAnsi="宋体" w:cs="宋体" w:hint="eastAsia"/>
                <w:kern w:val="0"/>
                <w:sz w:val="20"/>
                <w:szCs w:val="20"/>
              </w:rPr>
              <w:t>局部修订</w:t>
            </w:r>
          </w:p>
        </w:tc>
        <w:tc>
          <w:tcPr>
            <w:tcW w:w="6002" w:type="dxa"/>
            <w:shd w:val="clear" w:color="auto" w:fill="auto"/>
            <w:vAlign w:val="center"/>
            <w:hideMark/>
          </w:tcPr>
          <w:p w:rsidR="00E74534" w:rsidRDefault="00E74534" w:rsidP="00E74534">
            <w:pPr>
              <w:widowControl/>
              <w:jc w:val="left"/>
              <w:rPr>
                <w:rFonts w:ascii="宋体" w:eastAsia="宋体" w:hAnsi="宋体" w:cs="宋体" w:hint="eastAsia"/>
                <w:color w:val="000000"/>
                <w:kern w:val="0"/>
                <w:sz w:val="20"/>
                <w:szCs w:val="20"/>
              </w:rPr>
            </w:pPr>
            <w:r w:rsidRPr="00E74534">
              <w:rPr>
                <w:rFonts w:ascii="宋体" w:eastAsia="宋体" w:hAnsi="宋体" w:cs="宋体" w:hint="eastAsia"/>
                <w:color w:val="000000"/>
                <w:kern w:val="0"/>
                <w:sz w:val="20"/>
                <w:szCs w:val="20"/>
              </w:rPr>
              <w:t>适用于外表面温度为-196℃~+850℃的工业设备及管道绝热工程的施工。不适用于核能、航空、航天工业有特殊要求的设备及管道，以及埋地管道和临时设施的绝热工程的施工。</w:t>
            </w:r>
          </w:p>
          <w:p w:rsidR="00E74534" w:rsidRPr="00E74534" w:rsidRDefault="00E74534" w:rsidP="00E74534">
            <w:pPr>
              <w:widowControl/>
              <w:jc w:val="left"/>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主要修订内容：增加绝热层、防潮层材料燃烧性能的技术要求。</w:t>
            </w:r>
            <w:r w:rsidRPr="00E74534">
              <w:rPr>
                <w:rFonts w:ascii="宋体" w:eastAsia="宋体" w:hAnsi="宋体" w:cs="宋体" w:hint="eastAsia"/>
                <w:color w:val="000000"/>
                <w:kern w:val="0"/>
                <w:sz w:val="20"/>
                <w:szCs w:val="20"/>
              </w:rPr>
              <w:br/>
              <w:t>增加粘结剂、密封胶、耐磨剂的技术要求。</w:t>
            </w:r>
            <w:r w:rsidRPr="00E74534">
              <w:rPr>
                <w:rFonts w:ascii="宋体" w:eastAsia="宋体" w:hAnsi="宋体" w:cs="宋体" w:hint="eastAsia"/>
                <w:color w:val="000000"/>
                <w:kern w:val="0"/>
                <w:sz w:val="20"/>
                <w:szCs w:val="20"/>
              </w:rPr>
              <w:br/>
              <w:t>对保温钉的安装间距和安装数量进行修订。</w:t>
            </w:r>
            <w:r w:rsidRPr="00E74534">
              <w:rPr>
                <w:rFonts w:ascii="宋体" w:eastAsia="宋体" w:hAnsi="宋体" w:cs="宋体" w:hint="eastAsia"/>
                <w:color w:val="000000"/>
                <w:kern w:val="0"/>
                <w:sz w:val="20"/>
                <w:szCs w:val="20"/>
              </w:rPr>
              <w:br/>
              <w:t>对绝热层厚度的分层施工要求进行修订。</w:t>
            </w:r>
            <w:r w:rsidRPr="00E74534">
              <w:rPr>
                <w:rFonts w:ascii="宋体" w:eastAsia="宋体" w:hAnsi="宋体" w:cs="宋体" w:hint="eastAsia"/>
                <w:color w:val="000000"/>
                <w:kern w:val="0"/>
                <w:sz w:val="20"/>
                <w:szCs w:val="20"/>
              </w:rPr>
              <w:br/>
              <w:t>增加不同绝热材料复合结构绝热层的施工要求。</w:t>
            </w:r>
            <w:r w:rsidRPr="00E74534">
              <w:rPr>
                <w:rFonts w:ascii="宋体" w:eastAsia="宋体" w:hAnsi="宋体" w:cs="宋体" w:hint="eastAsia"/>
                <w:color w:val="000000"/>
                <w:kern w:val="0"/>
                <w:sz w:val="20"/>
                <w:szCs w:val="20"/>
              </w:rPr>
              <w:br/>
              <w:t>增加气凝胶复合绝热制品绝热层的施工要求。</w:t>
            </w:r>
            <w:r w:rsidRPr="00E74534">
              <w:rPr>
                <w:rFonts w:ascii="宋体" w:eastAsia="宋体" w:hAnsi="宋体" w:cs="宋体" w:hint="eastAsia"/>
                <w:color w:val="000000"/>
                <w:kern w:val="0"/>
                <w:sz w:val="20"/>
                <w:szCs w:val="20"/>
              </w:rPr>
              <w:br/>
              <w:t>增加设备及管道系统中特殊部位绝热结构和异型件整体预制绝热层的施工内容。</w:t>
            </w:r>
            <w:r w:rsidRPr="00E74534">
              <w:rPr>
                <w:rFonts w:ascii="宋体" w:eastAsia="宋体" w:hAnsi="宋体" w:cs="宋体" w:hint="eastAsia"/>
                <w:color w:val="000000"/>
                <w:kern w:val="0"/>
                <w:sz w:val="20"/>
                <w:szCs w:val="20"/>
              </w:rPr>
              <w:br/>
              <w:t>增加环境保护的技术内容。</w:t>
            </w:r>
          </w:p>
        </w:tc>
        <w:tc>
          <w:tcPr>
            <w:tcW w:w="1134"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工业和信息化部</w:t>
            </w:r>
          </w:p>
        </w:tc>
        <w:tc>
          <w:tcPr>
            <w:tcW w:w="1276"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中国石油和化工勘察设计协会</w:t>
            </w:r>
          </w:p>
        </w:tc>
        <w:tc>
          <w:tcPr>
            <w:tcW w:w="1559"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中国化学工程第三建设有限公司等</w:t>
            </w:r>
          </w:p>
        </w:tc>
        <w:tc>
          <w:tcPr>
            <w:tcW w:w="1134" w:type="dxa"/>
            <w:shd w:val="clear" w:color="auto" w:fill="auto"/>
            <w:vAlign w:val="center"/>
            <w:hideMark/>
          </w:tcPr>
          <w:p w:rsidR="00E74534" w:rsidRPr="00E74534" w:rsidRDefault="00E74534" w:rsidP="00E74534">
            <w:pPr>
              <w:widowControl/>
              <w:jc w:val="center"/>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2021.6</w:t>
            </w:r>
          </w:p>
        </w:tc>
      </w:tr>
      <w:tr w:rsidR="00E74534" w:rsidRPr="00E74534" w:rsidTr="00E74534">
        <w:trPr>
          <w:trHeight w:val="419"/>
        </w:trPr>
        <w:tc>
          <w:tcPr>
            <w:tcW w:w="724" w:type="dxa"/>
            <w:shd w:val="clear" w:color="auto" w:fill="auto"/>
            <w:vAlign w:val="center"/>
            <w:hideMark/>
          </w:tcPr>
          <w:p w:rsidR="00E74534" w:rsidRPr="00E74534" w:rsidRDefault="00E74534" w:rsidP="00E74534">
            <w:pPr>
              <w:widowControl/>
              <w:jc w:val="center"/>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17</w:t>
            </w:r>
          </w:p>
        </w:tc>
        <w:tc>
          <w:tcPr>
            <w:tcW w:w="1701"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工业金属管道工程施工质量验收规范GB50184-2011</w:t>
            </w:r>
          </w:p>
        </w:tc>
        <w:tc>
          <w:tcPr>
            <w:tcW w:w="660" w:type="dxa"/>
            <w:shd w:val="clear" w:color="auto" w:fill="auto"/>
            <w:vAlign w:val="center"/>
            <w:hideMark/>
          </w:tcPr>
          <w:p w:rsidR="00E74534" w:rsidRPr="00E74534" w:rsidRDefault="00E74534" w:rsidP="00E74534">
            <w:pPr>
              <w:widowControl/>
              <w:jc w:val="center"/>
              <w:rPr>
                <w:rFonts w:ascii="宋体" w:eastAsia="宋体" w:hAnsi="宋体" w:cs="宋体"/>
                <w:kern w:val="0"/>
                <w:sz w:val="20"/>
                <w:szCs w:val="20"/>
              </w:rPr>
            </w:pPr>
            <w:r w:rsidRPr="00E74534">
              <w:rPr>
                <w:rFonts w:ascii="宋体" w:eastAsia="宋体" w:hAnsi="宋体" w:cs="宋体" w:hint="eastAsia"/>
                <w:kern w:val="0"/>
                <w:sz w:val="20"/>
                <w:szCs w:val="20"/>
              </w:rPr>
              <w:t>局部修订</w:t>
            </w:r>
          </w:p>
        </w:tc>
        <w:tc>
          <w:tcPr>
            <w:tcW w:w="6002" w:type="dxa"/>
            <w:shd w:val="clear" w:color="auto" w:fill="auto"/>
            <w:vAlign w:val="center"/>
            <w:hideMark/>
          </w:tcPr>
          <w:p w:rsidR="00E74534" w:rsidRPr="00E74534" w:rsidRDefault="00E74534" w:rsidP="00E74534">
            <w:pPr>
              <w:widowControl/>
              <w:jc w:val="left"/>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适用于设计压力不大于42MPa、设计温度不超过材料允许使用温度的工业金属管道工程。不适用于石油、天然气、地热等勘探和采掘装置的管道；长输管道；核能装置的专用管道；海上设施和矿井的管道；采暖通风与空气调节的管道及非圆形截面的管道。</w:t>
            </w:r>
            <w:r w:rsidRPr="00E74534">
              <w:rPr>
                <w:rFonts w:ascii="宋体" w:eastAsia="宋体" w:hAnsi="宋体" w:cs="宋体" w:hint="eastAsia"/>
                <w:color w:val="000000"/>
                <w:kern w:val="0"/>
                <w:sz w:val="20"/>
                <w:szCs w:val="20"/>
              </w:rPr>
              <w:br/>
              <w:t>主要修订内容：</w:t>
            </w:r>
            <w:r w:rsidRPr="00E74534">
              <w:rPr>
                <w:rFonts w:ascii="宋体" w:eastAsia="宋体" w:hAnsi="宋体" w:cs="宋体" w:hint="eastAsia"/>
                <w:color w:val="000000"/>
                <w:kern w:val="0"/>
                <w:sz w:val="20"/>
                <w:szCs w:val="20"/>
              </w:rPr>
              <w:br/>
              <w:t>对管道施工分部(项)工程的划分进行修订。</w:t>
            </w:r>
            <w:r w:rsidRPr="00E74534">
              <w:rPr>
                <w:rFonts w:ascii="宋体" w:eastAsia="宋体" w:hAnsi="宋体" w:cs="宋体" w:hint="eastAsia"/>
                <w:color w:val="000000"/>
                <w:kern w:val="0"/>
                <w:sz w:val="20"/>
                <w:szCs w:val="20"/>
              </w:rPr>
              <w:br/>
              <w:t>对管道元件和材料的检验范围、方法、数量进行修订。</w:t>
            </w:r>
            <w:r w:rsidRPr="00E74534">
              <w:rPr>
                <w:rFonts w:ascii="宋体" w:eastAsia="宋体" w:hAnsi="宋体" w:cs="宋体" w:hint="eastAsia"/>
                <w:color w:val="000000"/>
                <w:kern w:val="0"/>
                <w:sz w:val="20"/>
                <w:szCs w:val="20"/>
              </w:rPr>
              <w:br/>
              <w:t>对管道加工、焊接和焊后热处理、管道安装、管道检验和试验、管道吹扫与清洗的主控项目、一般项目的验收内容、验收标准、检验数量、检验方法进行修订完善。</w:t>
            </w:r>
            <w:r w:rsidRPr="00E74534">
              <w:rPr>
                <w:rFonts w:ascii="宋体" w:eastAsia="宋体" w:hAnsi="宋体" w:cs="宋体" w:hint="eastAsia"/>
                <w:color w:val="000000"/>
                <w:kern w:val="0"/>
                <w:sz w:val="20"/>
                <w:szCs w:val="20"/>
              </w:rPr>
              <w:br/>
              <w:t>对管道焊缝检查等级重新划分等。</w:t>
            </w:r>
          </w:p>
        </w:tc>
        <w:tc>
          <w:tcPr>
            <w:tcW w:w="1134"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工业和信息化部</w:t>
            </w:r>
          </w:p>
        </w:tc>
        <w:tc>
          <w:tcPr>
            <w:tcW w:w="1276"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中国石油和化工勘察设计协会</w:t>
            </w:r>
          </w:p>
        </w:tc>
        <w:tc>
          <w:tcPr>
            <w:tcW w:w="1559"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中国化学工程第三建设有限公司等</w:t>
            </w:r>
          </w:p>
        </w:tc>
        <w:tc>
          <w:tcPr>
            <w:tcW w:w="1134" w:type="dxa"/>
            <w:shd w:val="clear" w:color="auto" w:fill="auto"/>
            <w:vAlign w:val="center"/>
            <w:hideMark/>
          </w:tcPr>
          <w:p w:rsidR="00E74534" w:rsidRPr="00E74534" w:rsidRDefault="00E74534" w:rsidP="00E74534">
            <w:pPr>
              <w:widowControl/>
              <w:jc w:val="center"/>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2021.6</w:t>
            </w:r>
          </w:p>
        </w:tc>
      </w:tr>
      <w:tr w:rsidR="00E74534" w:rsidRPr="00E74534" w:rsidTr="00E74534">
        <w:trPr>
          <w:trHeight w:val="2262"/>
        </w:trPr>
        <w:tc>
          <w:tcPr>
            <w:tcW w:w="724" w:type="dxa"/>
            <w:shd w:val="clear" w:color="auto" w:fill="auto"/>
            <w:vAlign w:val="center"/>
            <w:hideMark/>
          </w:tcPr>
          <w:p w:rsidR="00E74534" w:rsidRPr="00E74534" w:rsidRDefault="00E74534" w:rsidP="00E74534">
            <w:pPr>
              <w:widowControl/>
              <w:jc w:val="center"/>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lastRenderedPageBreak/>
              <w:t>18</w:t>
            </w:r>
          </w:p>
        </w:tc>
        <w:tc>
          <w:tcPr>
            <w:tcW w:w="1701"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工业金属管道工程施工规范GB50235-2010</w:t>
            </w:r>
          </w:p>
        </w:tc>
        <w:tc>
          <w:tcPr>
            <w:tcW w:w="660" w:type="dxa"/>
            <w:shd w:val="clear" w:color="auto" w:fill="auto"/>
            <w:vAlign w:val="center"/>
            <w:hideMark/>
          </w:tcPr>
          <w:p w:rsidR="00E74534" w:rsidRPr="00E74534" w:rsidRDefault="00E74534" w:rsidP="00E74534">
            <w:pPr>
              <w:widowControl/>
              <w:jc w:val="center"/>
              <w:rPr>
                <w:rFonts w:ascii="宋体" w:eastAsia="宋体" w:hAnsi="宋体" w:cs="宋体"/>
                <w:kern w:val="0"/>
                <w:sz w:val="20"/>
                <w:szCs w:val="20"/>
              </w:rPr>
            </w:pPr>
            <w:r w:rsidRPr="00E74534">
              <w:rPr>
                <w:rFonts w:ascii="宋体" w:eastAsia="宋体" w:hAnsi="宋体" w:cs="宋体" w:hint="eastAsia"/>
                <w:kern w:val="0"/>
                <w:sz w:val="20"/>
                <w:szCs w:val="20"/>
              </w:rPr>
              <w:t>局部修订</w:t>
            </w:r>
          </w:p>
        </w:tc>
        <w:tc>
          <w:tcPr>
            <w:tcW w:w="6002" w:type="dxa"/>
            <w:shd w:val="clear" w:color="auto" w:fill="auto"/>
            <w:vAlign w:val="center"/>
            <w:hideMark/>
          </w:tcPr>
          <w:p w:rsidR="00E74534" w:rsidRPr="00E74534" w:rsidRDefault="00E74534" w:rsidP="00E74534">
            <w:pPr>
              <w:widowControl/>
              <w:jc w:val="left"/>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适用于设计压力不大于42MPa、设计温度不超过材料允许使用温度的工业金属管道工程。不适用于石油、天然气、地热等勘探和采掘装置的管道；长输管道；核能装置的专用管道；海上设施和矿井的管道；采暖通风与空气调节的管道及非圆形截面的管道。</w:t>
            </w:r>
            <w:r w:rsidRPr="00E74534">
              <w:rPr>
                <w:rFonts w:ascii="宋体" w:eastAsia="宋体" w:hAnsi="宋体" w:cs="宋体" w:hint="eastAsia"/>
                <w:color w:val="000000"/>
                <w:kern w:val="0"/>
                <w:sz w:val="20"/>
                <w:szCs w:val="20"/>
              </w:rPr>
              <w:br/>
              <w:t>主要修订内容：对管道级别重新进行划分，对管道元件和材料检验的范围、方法、比例进行修订，增加管道工厂化预制、自动化焊接、模块化安装等方面的内容，补充、调整、完善金属管道工程的施工方法、技术要求、技术指标、管理措施等。</w:t>
            </w:r>
          </w:p>
        </w:tc>
        <w:tc>
          <w:tcPr>
            <w:tcW w:w="1134"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工业和信息化部</w:t>
            </w:r>
          </w:p>
        </w:tc>
        <w:tc>
          <w:tcPr>
            <w:tcW w:w="1276"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中国石油和化工勘察设计协会</w:t>
            </w:r>
          </w:p>
        </w:tc>
        <w:tc>
          <w:tcPr>
            <w:tcW w:w="1559"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中国化学工程第三建设有限公司等</w:t>
            </w:r>
          </w:p>
        </w:tc>
        <w:tc>
          <w:tcPr>
            <w:tcW w:w="1134" w:type="dxa"/>
            <w:shd w:val="clear" w:color="auto" w:fill="auto"/>
            <w:vAlign w:val="center"/>
            <w:hideMark/>
          </w:tcPr>
          <w:p w:rsidR="00E74534" w:rsidRPr="00E74534" w:rsidRDefault="00E74534" w:rsidP="00E74534">
            <w:pPr>
              <w:widowControl/>
              <w:jc w:val="center"/>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2021.6</w:t>
            </w:r>
          </w:p>
        </w:tc>
      </w:tr>
      <w:tr w:rsidR="00E74534" w:rsidRPr="00E74534" w:rsidTr="00E74534">
        <w:trPr>
          <w:trHeight w:val="1980"/>
        </w:trPr>
        <w:tc>
          <w:tcPr>
            <w:tcW w:w="724" w:type="dxa"/>
            <w:shd w:val="clear" w:color="auto" w:fill="auto"/>
            <w:vAlign w:val="center"/>
            <w:hideMark/>
          </w:tcPr>
          <w:p w:rsidR="00E74534" w:rsidRPr="00E74534" w:rsidRDefault="00E74534" w:rsidP="00E74534">
            <w:pPr>
              <w:widowControl/>
              <w:jc w:val="center"/>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19</w:t>
            </w:r>
          </w:p>
        </w:tc>
        <w:tc>
          <w:tcPr>
            <w:tcW w:w="1701"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现场设备、工业管道焊接工程施工规范GB50236-2011</w:t>
            </w:r>
          </w:p>
        </w:tc>
        <w:tc>
          <w:tcPr>
            <w:tcW w:w="660" w:type="dxa"/>
            <w:shd w:val="clear" w:color="auto" w:fill="auto"/>
            <w:vAlign w:val="center"/>
            <w:hideMark/>
          </w:tcPr>
          <w:p w:rsidR="00E74534" w:rsidRPr="00E74534" w:rsidRDefault="00E74534" w:rsidP="00E74534">
            <w:pPr>
              <w:widowControl/>
              <w:jc w:val="center"/>
              <w:rPr>
                <w:rFonts w:ascii="宋体" w:eastAsia="宋体" w:hAnsi="宋体" w:cs="宋体"/>
                <w:kern w:val="0"/>
                <w:sz w:val="20"/>
                <w:szCs w:val="20"/>
              </w:rPr>
            </w:pPr>
            <w:r w:rsidRPr="00E74534">
              <w:rPr>
                <w:rFonts w:ascii="宋体" w:eastAsia="宋体" w:hAnsi="宋体" w:cs="宋体" w:hint="eastAsia"/>
                <w:kern w:val="0"/>
                <w:sz w:val="20"/>
                <w:szCs w:val="20"/>
              </w:rPr>
              <w:t>局部修订</w:t>
            </w:r>
          </w:p>
        </w:tc>
        <w:tc>
          <w:tcPr>
            <w:tcW w:w="6002" w:type="dxa"/>
            <w:shd w:val="clear" w:color="auto" w:fill="auto"/>
            <w:vAlign w:val="center"/>
            <w:hideMark/>
          </w:tcPr>
          <w:p w:rsidR="00E74534" w:rsidRPr="00E74534" w:rsidRDefault="00E74534" w:rsidP="00E74534">
            <w:pPr>
              <w:widowControl/>
              <w:jc w:val="left"/>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适用于工程建设施工现场，设备和工业金属管道的焊接施工。</w:t>
            </w:r>
            <w:r w:rsidRPr="00E74534">
              <w:rPr>
                <w:rFonts w:ascii="宋体" w:eastAsia="宋体" w:hAnsi="宋体" w:cs="宋体" w:hint="eastAsia"/>
                <w:color w:val="000000"/>
                <w:kern w:val="0"/>
                <w:sz w:val="20"/>
                <w:szCs w:val="20"/>
              </w:rPr>
              <w:br/>
              <w:t>主要修订内容：焊接材料应增加药皮焊丝、背面保护涂料等新材料； 焊接工艺评定按新NB47014进行修改； 焊接技能评定根据TGS Z6002做部分调整； 碳素钢及合金钢的焊接增加自动焊的内容，对目前常用的相当于ASTM标准的SA355 P91、P92材料的焊接工艺进行规定； 常用的材料的焊接及焊前预热及焊后热处理应做部分调整；增加自动焊等新的焊接方法；修订部分技术指标和质量标准等。</w:t>
            </w:r>
          </w:p>
        </w:tc>
        <w:tc>
          <w:tcPr>
            <w:tcW w:w="1134"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工业和信息化部</w:t>
            </w:r>
          </w:p>
        </w:tc>
        <w:tc>
          <w:tcPr>
            <w:tcW w:w="1276"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中国石油和化工勘察设计协会</w:t>
            </w:r>
          </w:p>
        </w:tc>
        <w:tc>
          <w:tcPr>
            <w:tcW w:w="1559"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中油吉林化建工程股份有限公司等</w:t>
            </w:r>
          </w:p>
        </w:tc>
        <w:tc>
          <w:tcPr>
            <w:tcW w:w="1134" w:type="dxa"/>
            <w:shd w:val="clear" w:color="auto" w:fill="auto"/>
            <w:vAlign w:val="center"/>
            <w:hideMark/>
          </w:tcPr>
          <w:p w:rsidR="00E74534" w:rsidRPr="00E74534" w:rsidRDefault="00E74534" w:rsidP="00E74534">
            <w:pPr>
              <w:widowControl/>
              <w:jc w:val="center"/>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2021.6</w:t>
            </w:r>
          </w:p>
        </w:tc>
      </w:tr>
      <w:tr w:rsidR="00E74534" w:rsidRPr="00E74534" w:rsidTr="00E74534">
        <w:trPr>
          <w:trHeight w:val="2340"/>
        </w:trPr>
        <w:tc>
          <w:tcPr>
            <w:tcW w:w="724" w:type="dxa"/>
            <w:shd w:val="clear" w:color="auto" w:fill="auto"/>
            <w:vAlign w:val="center"/>
            <w:hideMark/>
          </w:tcPr>
          <w:p w:rsidR="00E74534" w:rsidRPr="00E74534" w:rsidRDefault="00E74534" w:rsidP="00E74534">
            <w:pPr>
              <w:widowControl/>
              <w:jc w:val="center"/>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20</w:t>
            </w:r>
          </w:p>
        </w:tc>
        <w:tc>
          <w:tcPr>
            <w:tcW w:w="1701"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工业金属管道设计规范GB50316-2000（2008年版）</w:t>
            </w:r>
          </w:p>
        </w:tc>
        <w:tc>
          <w:tcPr>
            <w:tcW w:w="660" w:type="dxa"/>
            <w:shd w:val="clear" w:color="auto" w:fill="auto"/>
            <w:vAlign w:val="center"/>
            <w:hideMark/>
          </w:tcPr>
          <w:p w:rsidR="00E74534" w:rsidRPr="00E74534" w:rsidRDefault="00E74534" w:rsidP="00E74534">
            <w:pPr>
              <w:widowControl/>
              <w:jc w:val="center"/>
              <w:rPr>
                <w:rFonts w:ascii="宋体" w:eastAsia="宋体" w:hAnsi="宋体" w:cs="宋体"/>
                <w:kern w:val="0"/>
                <w:sz w:val="20"/>
                <w:szCs w:val="20"/>
              </w:rPr>
            </w:pPr>
            <w:r w:rsidRPr="00E74534">
              <w:rPr>
                <w:rFonts w:ascii="宋体" w:eastAsia="宋体" w:hAnsi="宋体" w:cs="宋体" w:hint="eastAsia"/>
                <w:kern w:val="0"/>
                <w:sz w:val="20"/>
                <w:szCs w:val="20"/>
              </w:rPr>
              <w:t>局部修订</w:t>
            </w:r>
          </w:p>
        </w:tc>
        <w:tc>
          <w:tcPr>
            <w:tcW w:w="6002" w:type="dxa"/>
            <w:shd w:val="clear" w:color="auto" w:fill="auto"/>
            <w:vAlign w:val="center"/>
            <w:hideMark/>
          </w:tcPr>
          <w:p w:rsidR="00E74534" w:rsidRPr="00E74534" w:rsidRDefault="00E74534" w:rsidP="00E74534">
            <w:pPr>
              <w:widowControl/>
              <w:jc w:val="left"/>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适用于公称压力不大于42MPa的工业金属管道及非金属衬里的工业金属管道设计。不适用于制造厂成套设计的设备所属管道；电力行业的管道；长输管道；城镇公用管道；海上设施和矿井的管道；采暖通风与空气调节的管道及非圆形截面的管道；地下或室内给排水管道和消防水管道；泡沫、二氧化碳及其他灭火系统的管道。</w:t>
            </w:r>
            <w:r w:rsidRPr="00E74534">
              <w:rPr>
                <w:rFonts w:ascii="宋体" w:eastAsia="宋体" w:hAnsi="宋体" w:cs="宋体" w:hint="eastAsia"/>
                <w:color w:val="000000"/>
                <w:kern w:val="0"/>
                <w:sz w:val="20"/>
                <w:szCs w:val="20"/>
              </w:rPr>
              <w:br/>
              <w:t>主要修订内容：2.1 术语；3.2节 设计基准；9.2节 柔性计算的范围及方法；11.5节 试压 第13章 部分强条内容；补充8.1节 地上管道一般布置要求的内容；与正在修订的《压力管道安全技术监察规程--工业管道》TSGD0001的内容相协调。</w:t>
            </w:r>
          </w:p>
        </w:tc>
        <w:tc>
          <w:tcPr>
            <w:tcW w:w="1134"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工业和信息化部</w:t>
            </w:r>
          </w:p>
        </w:tc>
        <w:tc>
          <w:tcPr>
            <w:tcW w:w="1276"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中国石油和化工勘察设计协会</w:t>
            </w:r>
          </w:p>
        </w:tc>
        <w:tc>
          <w:tcPr>
            <w:tcW w:w="1559"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中国寰球工程有限公司等</w:t>
            </w:r>
          </w:p>
        </w:tc>
        <w:tc>
          <w:tcPr>
            <w:tcW w:w="1134" w:type="dxa"/>
            <w:shd w:val="clear" w:color="auto" w:fill="auto"/>
            <w:vAlign w:val="center"/>
            <w:hideMark/>
          </w:tcPr>
          <w:p w:rsidR="00E74534" w:rsidRPr="00E74534" w:rsidRDefault="00E74534" w:rsidP="00E74534">
            <w:pPr>
              <w:widowControl/>
              <w:jc w:val="center"/>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2021.6</w:t>
            </w:r>
          </w:p>
        </w:tc>
      </w:tr>
      <w:tr w:rsidR="00E74534" w:rsidRPr="00E74534" w:rsidTr="00E74534">
        <w:trPr>
          <w:trHeight w:val="422"/>
        </w:trPr>
        <w:tc>
          <w:tcPr>
            <w:tcW w:w="724" w:type="dxa"/>
            <w:shd w:val="clear" w:color="auto" w:fill="auto"/>
            <w:vAlign w:val="center"/>
            <w:hideMark/>
          </w:tcPr>
          <w:p w:rsidR="00E74534" w:rsidRPr="00E74534" w:rsidRDefault="00E74534" w:rsidP="00E74534">
            <w:pPr>
              <w:widowControl/>
              <w:jc w:val="center"/>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21</w:t>
            </w:r>
          </w:p>
        </w:tc>
        <w:tc>
          <w:tcPr>
            <w:tcW w:w="1701"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化工企业总图运输设计规范GB50489-2009</w:t>
            </w:r>
          </w:p>
        </w:tc>
        <w:tc>
          <w:tcPr>
            <w:tcW w:w="660" w:type="dxa"/>
            <w:shd w:val="clear" w:color="auto" w:fill="auto"/>
            <w:vAlign w:val="center"/>
            <w:hideMark/>
          </w:tcPr>
          <w:p w:rsidR="00E74534" w:rsidRPr="00E74534" w:rsidRDefault="00E74534" w:rsidP="00E74534">
            <w:pPr>
              <w:widowControl/>
              <w:jc w:val="center"/>
              <w:rPr>
                <w:rFonts w:ascii="宋体" w:eastAsia="宋体" w:hAnsi="宋体" w:cs="宋体"/>
                <w:kern w:val="0"/>
                <w:sz w:val="20"/>
                <w:szCs w:val="20"/>
              </w:rPr>
            </w:pPr>
            <w:r w:rsidRPr="00E74534">
              <w:rPr>
                <w:rFonts w:ascii="宋体" w:eastAsia="宋体" w:hAnsi="宋体" w:cs="宋体" w:hint="eastAsia"/>
                <w:kern w:val="0"/>
                <w:sz w:val="20"/>
                <w:szCs w:val="20"/>
              </w:rPr>
              <w:t>局部修订</w:t>
            </w:r>
          </w:p>
        </w:tc>
        <w:tc>
          <w:tcPr>
            <w:tcW w:w="6002" w:type="dxa"/>
            <w:shd w:val="clear" w:color="auto" w:fill="auto"/>
            <w:vAlign w:val="center"/>
            <w:hideMark/>
          </w:tcPr>
          <w:p w:rsidR="00E74534" w:rsidRPr="00E74534" w:rsidRDefault="00E74534" w:rsidP="00E74534">
            <w:pPr>
              <w:widowControl/>
              <w:jc w:val="left"/>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适用于除矿山外的化工企业的新建、扩建和改建工程的总图运输设计。</w:t>
            </w:r>
            <w:r w:rsidRPr="00E74534">
              <w:rPr>
                <w:rFonts w:ascii="宋体" w:eastAsia="宋体" w:hAnsi="宋体" w:cs="宋体" w:hint="eastAsia"/>
                <w:color w:val="000000"/>
                <w:kern w:val="0"/>
                <w:sz w:val="20"/>
                <w:szCs w:val="20"/>
              </w:rPr>
              <w:br/>
              <w:t>主要修订内容：术语、厂址选择、化工区总体布局、总平面布置、</w:t>
            </w:r>
            <w:r w:rsidRPr="00E74534">
              <w:rPr>
                <w:rFonts w:ascii="宋体" w:eastAsia="宋体" w:hAnsi="宋体" w:cs="宋体" w:hint="eastAsia"/>
                <w:color w:val="000000"/>
                <w:kern w:val="0"/>
                <w:sz w:val="20"/>
                <w:szCs w:val="20"/>
              </w:rPr>
              <w:lastRenderedPageBreak/>
              <w:t>竖向设计、管线综合布置、绿化设计、运输设计中的相关条文。</w:t>
            </w:r>
          </w:p>
        </w:tc>
        <w:tc>
          <w:tcPr>
            <w:tcW w:w="1134"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lastRenderedPageBreak/>
              <w:t>工业和信息化部</w:t>
            </w:r>
          </w:p>
        </w:tc>
        <w:tc>
          <w:tcPr>
            <w:tcW w:w="1276"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中国石油和化工勘察设计协会</w:t>
            </w:r>
          </w:p>
        </w:tc>
        <w:tc>
          <w:tcPr>
            <w:tcW w:w="1559"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中国天辰工程有限公司</w:t>
            </w:r>
          </w:p>
        </w:tc>
        <w:tc>
          <w:tcPr>
            <w:tcW w:w="1134" w:type="dxa"/>
            <w:shd w:val="clear" w:color="auto" w:fill="auto"/>
            <w:vAlign w:val="center"/>
            <w:hideMark/>
          </w:tcPr>
          <w:p w:rsidR="00E74534" w:rsidRPr="00E74534" w:rsidRDefault="00E74534" w:rsidP="00E74534">
            <w:pPr>
              <w:widowControl/>
              <w:jc w:val="center"/>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2021.6</w:t>
            </w:r>
          </w:p>
        </w:tc>
      </w:tr>
      <w:tr w:rsidR="00E74534" w:rsidRPr="00E74534" w:rsidTr="00E74534">
        <w:trPr>
          <w:trHeight w:val="419"/>
        </w:trPr>
        <w:tc>
          <w:tcPr>
            <w:tcW w:w="724" w:type="dxa"/>
            <w:shd w:val="clear" w:color="auto" w:fill="auto"/>
            <w:vAlign w:val="center"/>
            <w:hideMark/>
          </w:tcPr>
          <w:p w:rsidR="00E74534" w:rsidRPr="00E74534" w:rsidRDefault="00E74534" w:rsidP="00E74534">
            <w:pPr>
              <w:widowControl/>
              <w:jc w:val="center"/>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lastRenderedPageBreak/>
              <w:t>22</w:t>
            </w:r>
          </w:p>
        </w:tc>
        <w:tc>
          <w:tcPr>
            <w:tcW w:w="1701"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现场设备、工业管道焊接工程施工质量验收规范GB50683-2011</w:t>
            </w:r>
          </w:p>
        </w:tc>
        <w:tc>
          <w:tcPr>
            <w:tcW w:w="660" w:type="dxa"/>
            <w:shd w:val="clear" w:color="auto" w:fill="auto"/>
            <w:vAlign w:val="center"/>
            <w:hideMark/>
          </w:tcPr>
          <w:p w:rsidR="00E74534" w:rsidRPr="00E74534" w:rsidRDefault="00E74534" w:rsidP="00E74534">
            <w:pPr>
              <w:widowControl/>
              <w:jc w:val="center"/>
              <w:rPr>
                <w:rFonts w:ascii="宋体" w:eastAsia="宋体" w:hAnsi="宋体" w:cs="宋体"/>
                <w:kern w:val="0"/>
                <w:sz w:val="20"/>
                <w:szCs w:val="20"/>
              </w:rPr>
            </w:pPr>
            <w:r w:rsidRPr="00E74534">
              <w:rPr>
                <w:rFonts w:ascii="宋体" w:eastAsia="宋体" w:hAnsi="宋体" w:cs="宋体" w:hint="eastAsia"/>
                <w:kern w:val="0"/>
                <w:sz w:val="20"/>
                <w:szCs w:val="20"/>
              </w:rPr>
              <w:t>局部修订</w:t>
            </w:r>
          </w:p>
        </w:tc>
        <w:tc>
          <w:tcPr>
            <w:tcW w:w="6002" w:type="dxa"/>
            <w:shd w:val="clear" w:color="auto" w:fill="auto"/>
            <w:vAlign w:val="center"/>
            <w:hideMark/>
          </w:tcPr>
          <w:p w:rsidR="00E74534" w:rsidRPr="00E74534" w:rsidRDefault="00E74534" w:rsidP="00E74534">
            <w:pPr>
              <w:widowControl/>
              <w:jc w:val="left"/>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适用于工程建设施工现场，设备和工业金属管道的焊接施工。</w:t>
            </w:r>
            <w:r w:rsidRPr="00E74534">
              <w:rPr>
                <w:rFonts w:ascii="宋体" w:eastAsia="宋体" w:hAnsi="宋体" w:cs="宋体" w:hint="eastAsia"/>
                <w:color w:val="000000"/>
                <w:kern w:val="0"/>
                <w:sz w:val="20"/>
                <w:szCs w:val="20"/>
              </w:rPr>
              <w:br/>
              <w:t>主要修订内容：</w:t>
            </w:r>
            <w:r w:rsidRPr="00E74534">
              <w:rPr>
                <w:rFonts w:ascii="宋体" w:eastAsia="宋体" w:hAnsi="宋体" w:cs="宋体" w:hint="eastAsia"/>
                <w:color w:val="000000"/>
                <w:kern w:val="0"/>
                <w:sz w:val="20"/>
                <w:szCs w:val="20"/>
              </w:rPr>
              <w:br/>
              <w:t>增加对焊接工艺评定、焊接工艺规程检查的要求；</w:t>
            </w:r>
            <w:r w:rsidRPr="00E74534">
              <w:rPr>
                <w:rFonts w:ascii="宋体" w:eastAsia="宋体" w:hAnsi="宋体" w:cs="宋体" w:hint="eastAsia"/>
                <w:color w:val="000000"/>
                <w:kern w:val="0"/>
                <w:sz w:val="20"/>
                <w:szCs w:val="20"/>
              </w:rPr>
              <w:br/>
              <w:t>增加对焊工资格检查的要求，包括特种设备焊工网上审核、进入现场的考核等；</w:t>
            </w:r>
            <w:r w:rsidRPr="00E74534">
              <w:rPr>
                <w:rFonts w:ascii="宋体" w:eastAsia="宋体" w:hAnsi="宋体" w:cs="宋体" w:hint="eastAsia"/>
                <w:color w:val="000000"/>
                <w:kern w:val="0"/>
                <w:sz w:val="20"/>
                <w:szCs w:val="20"/>
              </w:rPr>
              <w:br/>
              <w:t>无损检测内容按新标准NB47013进行修改，并增加NB47013中新的无损检测方法。</w:t>
            </w:r>
          </w:p>
        </w:tc>
        <w:tc>
          <w:tcPr>
            <w:tcW w:w="1134"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工业和信息化部</w:t>
            </w:r>
          </w:p>
        </w:tc>
        <w:tc>
          <w:tcPr>
            <w:tcW w:w="1276"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中国石油和化工勘察设计协会</w:t>
            </w:r>
          </w:p>
        </w:tc>
        <w:tc>
          <w:tcPr>
            <w:tcW w:w="1559"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中油吉林化建工程股份有限公司等</w:t>
            </w:r>
          </w:p>
        </w:tc>
        <w:tc>
          <w:tcPr>
            <w:tcW w:w="1134" w:type="dxa"/>
            <w:shd w:val="clear" w:color="auto" w:fill="auto"/>
            <w:vAlign w:val="center"/>
            <w:hideMark/>
          </w:tcPr>
          <w:p w:rsidR="00E74534" w:rsidRPr="00E74534" w:rsidRDefault="00E74534" w:rsidP="00E74534">
            <w:pPr>
              <w:widowControl/>
              <w:jc w:val="center"/>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2021.6</w:t>
            </w:r>
          </w:p>
        </w:tc>
      </w:tr>
      <w:tr w:rsidR="00E74534" w:rsidRPr="00E74534" w:rsidTr="00E74534">
        <w:trPr>
          <w:trHeight w:val="1602"/>
        </w:trPr>
        <w:tc>
          <w:tcPr>
            <w:tcW w:w="724" w:type="dxa"/>
            <w:shd w:val="clear" w:color="auto" w:fill="auto"/>
            <w:vAlign w:val="center"/>
            <w:hideMark/>
          </w:tcPr>
          <w:p w:rsidR="00E74534" w:rsidRPr="00E74534" w:rsidRDefault="00E74534" w:rsidP="00E74534">
            <w:pPr>
              <w:widowControl/>
              <w:jc w:val="center"/>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23</w:t>
            </w:r>
          </w:p>
        </w:tc>
        <w:tc>
          <w:tcPr>
            <w:tcW w:w="1701"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化学工业污水处理与回用设计规范GB50684-2011</w:t>
            </w:r>
          </w:p>
        </w:tc>
        <w:tc>
          <w:tcPr>
            <w:tcW w:w="660" w:type="dxa"/>
            <w:shd w:val="clear" w:color="auto" w:fill="auto"/>
            <w:vAlign w:val="center"/>
            <w:hideMark/>
          </w:tcPr>
          <w:p w:rsidR="00E74534" w:rsidRPr="00E74534" w:rsidRDefault="00E74534" w:rsidP="00E74534">
            <w:pPr>
              <w:widowControl/>
              <w:jc w:val="center"/>
              <w:rPr>
                <w:rFonts w:ascii="宋体" w:eastAsia="宋体" w:hAnsi="宋体" w:cs="宋体"/>
                <w:kern w:val="0"/>
                <w:sz w:val="20"/>
                <w:szCs w:val="20"/>
              </w:rPr>
            </w:pPr>
            <w:r w:rsidRPr="00E74534">
              <w:rPr>
                <w:rFonts w:ascii="宋体" w:eastAsia="宋体" w:hAnsi="宋体" w:cs="宋体" w:hint="eastAsia"/>
                <w:kern w:val="0"/>
                <w:sz w:val="20"/>
                <w:szCs w:val="20"/>
              </w:rPr>
              <w:t>局部修订</w:t>
            </w:r>
          </w:p>
        </w:tc>
        <w:tc>
          <w:tcPr>
            <w:tcW w:w="6002" w:type="dxa"/>
            <w:shd w:val="clear" w:color="auto" w:fill="auto"/>
            <w:vAlign w:val="center"/>
            <w:hideMark/>
          </w:tcPr>
          <w:p w:rsidR="00E74534" w:rsidRPr="00E74534" w:rsidRDefault="00E74534" w:rsidP="00E74534">
            <w:pPr>
              <w:widowControl/>
              <w:jc w:val="left"/>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适用于新建、改建和扩建的化工污水处理与回用的工程设计。</w:t>
            </w:r>
            <w:r w:rsidRPr="00E74534">
              <w:rPr>
                <w:rFonts w:ascii="宋体" w:eastAsia="宋体" w:hAnsi="宋体" w:cs="宋体" w:hint="eastAsia"/>
                <w:color w:val="000000"/>
                <w:kern w:val="0"/>
                <w:sz w:val="20"/>
                <w:szCs w:val="20"/>
              </w:rPr>
              <w:br/>
              <w:t>主要修订内容：第4章收集预处理增加相关规定，第5章物化处理补充过滤，散气气浮、均质及混合等设计参数。第10章回用处理增加回用水标准要求，对浓盐水处理要求或去向进行原则性说明，增加除硬、臭氧氧化、浸没式超滤内容。第11章污泥处理与处置增加污泥处理脱水、干化设计方面的技术规定。第12章总体设计增加防渗相关要求等。</w:t>
            </w:r>
          </w:p>
        </w:tc>
        <w:tc>
          <w:tcPr>
            <w:tcW w:w="1134"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工业和信息化部</w:t>
            </w:r>
          </w:p>
        </w:tc>
        <w:tc>
          <w:tcPr>
            <w:tcW w:w="1276"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中国石油和化工勘察设计协会</w:t>
            </w:r>
          </w:p>
        </w:tc>
        <w:tc>
          <w:tcPr>
            <w:tcW w:w="1559"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东华工程科技股份有限公司等</w:t>
            </w:r>
          </w:p>
        </w:tc>
        <w:tc>
          <w:tcPr>
            <w:tcW w:w="1134" w:type="dxa"/>
            <w:shd w:val="clear" w:color="auto" w:fill="auto"/>
            <w:vAlign w:val="center"/>
            <w:hideMark/>
          </w:tcPr>
          <w:p w:rsidR="00E74534" w:rsidRPr="00E74534" w:rsidRDefault="00E74534" w:rsidP="00E74534">
            <w:pPr>
              <w:widowControl/>
              <w:jc w:val="center"/>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2021.6</w:t>
            </w:r>
          </w:p>
        </w:tc>
      </w:tr>
      <w:tr w:rsidR="00E74534" w:rsidRPr="00E74534" w:rsidTr="00E74534">
        <w:trPr>
          <w:trHeight w:val="1039"/>
        </w:trPr>
        <w:tc>
          <w:tcPr>
            <w:tcW w:w="724" w:type="dxa"/>
            <w:shd w:val="clear" w:color="auto" w:fill="auto"/>
            <w:vAlign w:val="center"/>
            <w:hideMark/>
          </w:tcPr>
          <w:p w:rsidR="00E74534" w:rsidRPr="00E74534" w:rsidRDefault="00E74534" w:rsidP="00E74534">
            <w:pPr>
              <w:widowControl/>
              <w:jc w:val="center"/>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24</w:t>
            </w:r>
          </w:p>
        </w:tc>
        <w:tc>
          <w:tcPr>
            <w:tcW w:w="1701"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化学工业给水排水管道设计规范GB50873-2013</w:t>
            </w:r>
          </w:p>
        </w:tc>
        <w:tc>
          <w:tcPr>
            <w:tcW w:w="660" w:type="dxa"/>
            <w:shd w:val="clear" w:color="auto" w:fill="auto"/>
            <w:vAlign w:val="center"/>
            <w:hideMark/>
          </w:tcPr>
          <w:p w:rsidR="00E74534" w:rsidRPr="00E74534" w:rsidRDefault="00E74534" w:rsidP="00E74534">
            <w:pPr>
              <w:widowControl/>
              <w:jc w:val="center"/>
              <w:rPr>
                <w:rFonts w:ascii="宋体" w:eastAsia="宋体" w:hAnsi="宋体" w:cs="宋体"/>
                <w:kern w:val="0"/>
                <w:sz w:val="20"/>
                <w:szCs w:val="20"/>
              </w:rPr>
            </w:pPr>
            <w:r w:rsidRPr="00E74534">
              <w:rPr>
                <w:rFonts w:ascii="宋体" w:eastAsia="宋体" w:hAnsi="宋体" w:cs="宋体" w:hint="eastAsia"/>
                <w:kern w:val="0"/>
                <w:sz w:val="20"/>
                <w:szCs w:val="20"/>
              </w:rPr>
              <w:t>局部修订</w:t>
            </w:r>
          </w:p>
        </w:tc>
        <w:tc>
          <w:tcPr>
            <w:tcW w:w="6002" w:type="dxa"/>
            <w:shd w:val="clear" w:color="auto" w:fill="auto"/>
            <w:vAlign w:val="center"/>
            <w:hideMark/>
          </w:tcPr>
          <w:p w:rsidR="00E74534" w:rsidRPr="00E74534" w:rsidRDefault="00E74534" w:rsidP="00E74534">
            <w:pPr>
              <w:widowControl/>
              <w:jc w:val="left"/>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适用于化学工业新建、扩建或改建的给水排水管道工程设计。</w:t>
            </w:r>
            <w:r w:rsidRPr="00E74534">
              <w:rPr>
                <w:rFonts w:ascii="宋体" w:eastAsia="宋体" w:hAnsi="宋体" w:cs="宋体" w:hint="eastAsia"/>
                <w:color w:val="000000"/>
                <w:kern w:val="0"/>
                <w:sz w:val="20"/>
                <w:szCs w:val="20"/>
              </w:rPr>
              <w:br/>
              <w:t>主要修订内容：针对化学工业新建、扩建或改建的给水排水管道，增加污染雨水、事故废水收集说明，地下生产污水管道防渗做法，阀门设计选型等。</w:t>
            </w:r>
          </w:p>
        </w:tc>
        <w:tc>
          <w:tcPr>
            <w:tcW w:w="1134"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工业和信息化部</w:t>
            </w:r>
          </w:p>
        </w:tc>
        <w:tc>
          <w:tcPr>
            <w:tcW w:w="1276"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中国石油和化工勘察设计协会</w:t>
            </w:r>
          </w:p>
        </w:tc>
        <w:tc>
          <w:tcPr>
            <w:tcW w:w="1559"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华陆工程科技有限责任公司等</w:t>
            </w:r>
          </w:p>
        </w:tc>
        <w:tc>
          <w:tcPr>
            <w:tcW w:w="1134" w:type="dxa"/>
            <w:shd w:val="clear" w:color="auto" w:fill="auto"/>
            <w:vAlign w:val="center"/>
            <w:hideMark/>
          </w:tcPr>
          <w:p w:rsidR="00E74534" w:rsidRPr="00E74534" w:rsidRDefault="00E74534" w:rsidP="00E74534">
            <w:pPr>
              <w:widowControl/>
              <w:jc w:val="center"/>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2021.6</w:t>
            </w:r>
          </w:p>
        </w:tc>
      </w:tr>
      <w:tr w:rsidR="00E74534" w:rsidRPr="00E74534" w:rsidTr="00E74534">
        <w:trPr>
          <w:trHeight w:val="1039"/>
        </w:trPr>
        <w:tc>
          <w:tcPr>
            <w:tcW w:w="724" w:type="dxa"/>
            <w:shd w:val="clear" w:color="auto" w:fill="auto"/>
            <w:vAlign w:val="center"/>
            <w:hideMark/>
          </w:tcPr>
          <w:p w:rsidR="00E74534" w:rsidRPr="00E74534" w:rsidRDefault="00E74534" w:rsidP="00E74534">
            <w:pPr>
              <w:widowControl/>
              <w:jc w:val="center"/>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25</w:t>
            </w:r>
          </w:p>
        </w:tc>
        <w:tc>
          <w:tcPr>
            <w:tcW w:w="1701"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化学工程节水设计规范GB/T50977-2014</w:t>
            </w:r>
          </w:p>
        </w:tc>
        <w:tc>
          <w:tcPr>
            <w:tcW w:w="660" w:type="dxa"/>
            <w:shd w:val="clear" w:color="auto" w:fill="auto"/>
            <w:vAlign w:val="center"/>
            <w:hideMark/>
          </w:tcPr>
          <w:p w:rsidR="00E74534" w:rsidRPr="00E74534" w:rsidRDefault="00E74534" w:rsidP="00E74534">
            <w:pPr>
              <w:widowControl/>
              <w:jc w:val="center"/>
              <w:rPr>
                <w:rFonts w:ascii="宋体" w:eastAsia="宋体" w:hAnsi="宋体" w:cs="宋体"/>
                <w:kern w:val="0"/>
                <w:sz w:val="20"/>
                <w:szCs w:val="20"/>
              </w:rPr>
            </w:pPr>
            <w:r w:rsidRPr="00E74534">
              <w:rPr>
                <w:rFonts w:ascii="宋体" w:eastAsia="宋体" w:hAnsi="宋体" w:cs="宋体" w:hint="eastAsia"/>
                <w:kern w:val="0"/>
                <w:sz w:val="20"/>
                <w:szCs w:val="20"/>
              </w:rPr>
              <w:t>局部修订</w:t>
            </w:r>
          </w:p>
        </w:tc>
        <w:tc>
          <w:tcPr>
            <w:tcW w:w="6002" w:type="dxa"/>
            <w:shd w:val="clear" w:color="auto" w:fill="auto"/>
            <w:vAlign w:val="center"/>
            <w:hideMark/>
          </w:tcPr>
          <w:p w:rsidR="00E74534" w:rsidRPr="00E74534" w:rsidRDefault="00E74534" w:rsidP="00E74534">
            <w:pPr>
              <w:widowControl/>
              <w:jc w:val="left"/>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适用于化工企业新建、扩建或改建工程的节水设计。</w:t>
            </w:r>
            <w:r w:rsidRPr="00E74534">
              <w:rPr>
                <w:rFonts w:ascii="宋体" w:eastAsia="宋体" w:hAnsi="宋体" w:cs="宋体" w:hint="eastAsia"/>
                <w:color w:val="000000"/>
                <w:kern w:val="0"/>
                <w:sz w:val="20"/>
                <w:szCs w:val="20"/>
              </w:rPr>
              <w:br/>
              <w:t>主要修订内容：根据当前新的节水措施及方向，修订给排水系统节水设计中循环冷却水系统、污水及回用水系统。</w:t>
            </w:r>
          </w:p>
        </w:tc>
        <w:tc>
          <w:tcPr>
            <w:tcW w:w="1134"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工业和信息化部</w:t>
            </w:r>
          </w:p>
        </w:tc>
        <w:tc>
          <w:tcPr>
            <w:tcW w:w="1276"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中国石油和化工勘察设计协会</w:t>
            </w:r>
          </w:p>
        </w:tc>
        <w:tc>
          <w:tcPr>
            <w:tcW w:w="1559" w:type="dxa"/>
            <w:shd w:val="clear" w:color="auto" w:fill="auto"/>
            <w:vAlign w:val="center"/>
            <w:hideMark/>
          </w:tcPr>
          <w:p w:rsidR="00E74534" w:rsidRPr="00E74534" w:rsidRDefault="00E74534" w:rsidP="00E74534">
            <w:pPr>
              <w:widowControl/>
              <w:jc w:val="left"/>
              <w:rPr>
                <w:rFonts w:ascii="宋体" w:eastAsia="宋体" w:hAnsi="宋体" w:cs="宋体"/>
                <w:kern w:val="0"/>
                <w:sz w:val="20"/>
                <w:szCs w:val="20"/>
              </w:rPr>
            </w:pPr>
            <w:r w:rsidRPr="00E74534">
              <w:rPr>
                <w:rFonts w:ascii="宋体" w:eastAsia="宋体" w:hAnsi="宋体" w:cs="宋体" w:hint="eastAsia"/>
                <w:kern w:val="0"/>
                <w:sz w:val="20"/>
                <w:szCs w:val="20"/>
              </w:rPr>
              <w:t>华陆工程科技有限责任公司等</w:t>
            </w:r>
          </w:p>
        </w:tc>
        <w:tc>
          <w:tcPr>
            <w:tcW w:w="1134" w:type="dxa"/>
            <w:shd w:val="clear" w:color="auto" w:fill="auto"/>
            <w:vAlign w:val="center"/>
            <w:hideMark/>
          </w:tcPr>
          <w:p w:rsidR="00E74534" w:rsidRPr="00E74534" w:rsidRDefault="00E74534" w:rsidP="00E74534">
            <w:pPr>
              <w:widowControl/>
              <w:jc w:val="center"/>
              <w:rPr>
                <w:rFonts w:ascii="宋体" w:eastAsia="宋体" w:hAnsi="宋体" w:cs="宋体"/>
                <w:color w:val="000000"/>
                <w:kern w:val="0"/>
                <w:sz w:val="20"/>
                <w:szCs w:val="20"/>
              </w:rPr>
            </w:pPr>
            <w:r w:rsidRPr="00E74534">
              <w:rPr>
                <w:rFonts w:ascii="宋体" w:eastAsia="宋体" w:hAnsi="宋体" w:cs="宋体" w:hint="eastAsia"/>
                <w:color w:val="000000"/>
                <w:kern w:val="0"/>
                <w:sz w:val="20"/>
                <w:szCs w:val="20"/>
              </w:rPr>
              <w:t>2021.6</w:t>
            </w:r>
          </w:p>
        </w:tc>
      </w:tr>
    </w:tbl>
    <w:p w:rsidR="00E74534" w:rsidRDefault="00E74534"/>
    <w:sectPr w:rsidR="00E74534" w:rsidSect="00E74534">
      <w:footerReference w:type="default" r:id="rId6"/>
      <w:pgSz w:w="16838" w:h="11906" w:orient="landscape"/>
      <w:pgMar w:top="156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3249" w:rsidRDefault="001A3249" w:rsidP="00870961">
      <w:r>
        <w:separator/>
      </w:r>
    </w:p>
  </w:endnote>
  <w:endnote w:type="continuationSeparator" w:id="0">
    <w:p w:rsidR="001A3249" w:rsidRDefault="001A3249" w:rsidP="0087096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897123"/>
      <w:docPartObj>
        <w:docPartGallery w:val="Page Numbers (Bottom of Page)"/>
        <w:docPartUnique/>
      </w:docPartObj>
    </w:sdtPr>
    <w:sdtContent>
      <w:p w:rsidR="00F92427" w:rsidRDefault="007F37D9">
        <w:pPr>
          <w:pStyle w:val="a4"/>
          <w:jc w:val="center"/>
        </w:pPr>
        <w:fldSimple w:instr=" PAGE   \* MERGEFORMAT ">
          <w:r w:rsidR="00E74534" w:rsidRPr="00E74534">
            <w:rPr>
              <w:noProof/>
              <w:lang w:val="zh-CN"/>
            </w:rPr>
            <w:t>1</w:t>
          </w:r>
        </w:fldSimple>
      </w:p>
    </w:sdtContent>
  </w:sdt>
  <w:p w:rsidR="00F92427" w:rsidRDefault="00F9242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3249" w:rsidRDefault="001A3249" w:rsidP="00870961">
      <w:r>
        <w:separator/>
      </w:r>
    </w:p>
  </w:footnote>
  <w:footnote w:type="continuationSeparator" w:id="0">
    <w:p w:rsidR="001A3249" w:rsidRDefault="001A3249" w:rsidP="0087096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70961"/>
    <w:rsid w:val="000735E7"/>
    <w:rsid w:val="000E4977"/>
    <w:rsid w:val="001A3249"/>
    <w:rsid w:val="00701B1A"/>
    <w:rsid w:val="007F37D9"/>
    <w:rsid w:val="00870961"/>
    <w:rsid w:val="00E74534"/>
    <w:rsid w:val="00F3676B"/>
    <w:rsid w:val="00F924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676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709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70961"/>
    <w:rPr>
      <w:sz w:val="18"/>
      <w:szCs w:val="18"/>
    </w:rPr>
  </w:style>
  <w:style w:type="paragraph" w:styleId="a4">
    <w:name w:val="footer"/>
    <w:basedOn w:val="a"/>
    <w:link w:val="Char0"/>
    <w:uiPriority w:val="99"/>
    <w:unhideWhenUsed/>
    <w:rsid w:val="00870961"/>
    <w:pPr>
      <w:tabs>
        <w:tab w:val="center" w:pos="4153"/>
        <w:tab w:val="right" w:pos="8306"/>
      </w:tabs>
      <w:snapToGrid w:val="0"/>
      <w:jc w:val="left"/>
    </w:pPr>
    <w:rPr>
      <w:sz w:val="18"/>
      <w:szCs w:val="18"/>
    </w:rPr>
  </w:style>
  <w:style w:type="character" w:customStyle="1" w:styleId="Char0">
    <w:name w:val="页脚 Char"/>
    <w:basedOn w:val="a0"/>
    <w:link w:val="a4"/>
    <w:uiPriority w:val="99"/>
    <w:rsid w:val="00870961"/>
    <w:rPr>
      <w:sz w:val="18"/>
      <w:szCs w:val="18"/>
    </w:rPr>
  </w:style>
</w:styles>
</file>

<file path=word/webSettings.xml><?xml version="1.0" encoding="utf-8"?>
<w:webSettings xmlns:r="http://schemas.openxmlformats.org/officeDocument/2006/relationships" xmlns:w="http://schemas.openxmlformats.org/wordprocessingml/2006/main">
  <w:divs>
    <w:div w:id="130944817">
      <w:bodyDiv w:val="1"/>
      <w:marLeft w:val="0"/>
      <w:marRight w:val="0"/>
      <w:marTop w:val="0"/>
      <w:marBottom w:val="0"/>
      <w:divBdr>
        <w:top w:val="none" w:sz="0" w:space="0" w:color="auto"/>
        <w:left w:val="none" w:sz="0" w:space="0" w:color="auto"/>
        <w:bottom w:val="none" w:sz="0" w:space="0" w:color="auto"/>
        <w:right w:val="none" w:sz="0" w:space="0" w:color="auto"/>
      </w:divBdr>
    </w:div>
    <w:div w:id="222453700">
      <w:bodyDiv w:val="1"/>
      <w:marLeft w:val="0"/>
      <w:marRight w:val="0"/>
      <w:marTop w:val="0"/>
      <w:marBottom w:val="0"/>
      <w:divBdr>
        <w:top w:val="none" w:sz="0" w:space="0" w:color="auto"/>
        <w:left w:val="none" w:sz="0" w:space="0" w:color="auto"/>
        <w:bottom w:val="none" w:sz="0" w:space="0" w:color="auto"/>
        <w:right w:val="none" w:sz="0" w:space="0" w:color="auto"/>
      </w:divBdr>
    </w:div>
    <w:div w:id="1042170098">
      <w:bodyDiv w:val="1"/>
      <w:marLeft w:val="0"/>
      <w:marRight w:val="0"/>
      <w:marTop w:val="0"/>
      <w:marBottom w:val="0"/>
      <w:divBdr>
        <w:top w:val="none" w:sz="0" w:space="0" w:color="auto"/>
        <w:left w:val="none" w:sz="0" w:space="0" w:color="auto"/>
        <w:bottom w:val="none" w:sz="0" w:space="0" w:color="auto"/>
        <w:right w:val="none" w:sz="0" w:space="0" w:color="auto"/>
      </w:divBdr>
    </w:div>
    <w:div w:id="1239365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Pages>
  <Words>400</Words>
  <Characters>2284</Characters>
  <Application>Microsoft Office Word</Application>
  <DocSecurity>0</DocSecurity>
  <Lines>19</Lines>
  <Paragraphs>5</Paragraphs>
  <ScaleCrop>false</ScaleCrop>
  <Company>Lenovo</Company>
  <LinksUpToDate>false</LinksUpToDate>
  <CharactersWithSpaces>2679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zhangyc-r400</dc:creator>
  <cp:keywords/>
  <dc:description/>
  <cp:lastModifiedBy>Windows User</cp:lastModifiedBy>
  <cp:revision>4</cp:revision>
  <dcterms:created xsi:type="dcterms:W3CDTF">2020-01-19T02:49:00Z</dcterms:created>
  <dcterms:modified xsi:type="dcterms:W3CDTF">2020-01-19T03:12:00Z</dcterms:modified>
</cp:coreProperties>
</file>