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E4A" w:rsidRPr="004B5020" w:rsidRDefault="008D4E4A" w:rsidP="003328F1">
      <w:pPr>
        <w:rPr>
          <w:rFonts w:ascii="宋体" w:cs="Arial"/>
          <w:color w:val="000000"/>
          <w:sz w:val="18"/>
          <w:szCs w:val="18"/>
        </w:rPr>
      </w:pPr>
      <w:r w:rsidRPr="004B5020">
        <w:rPr>
          <w:rFonts w:ascii="Arial" w:hAnsi="Arial" w:cs="Arial" w:hint="eastAsia"/>
          <w:color w:val="000000"/>
          <w:sz w:val="18"/>
          <w:szCs w:val="18"/>
        </w:rPr>
        <w:t>备案号：</w:t>
      </w:r>
      <w:r w:rsidRPr="004B5020">
        <w:rPr>
          <w:rFonts w:ascii="宋体" w:hAnsi="宋体" w:cs="Arial"/>
          <w:color w:val="000000"/>
          <w:sz w:val="18"/>
          <w:szCs w:val="18"/>
        </w:rPr>
        <w:t>J</w:t>
      </w:r>
      <w:r w:rsidRPr="004B5020">
        <w:rPr>
          <w:rFonts w:ascii="宋体" w:hAnsi="宋体" w:cs="Arial" w:hint="eastAsia"/>
          <w:color w:val="000000"/>
          <w:sz w:val="18"/>
          <w:szCs w:val="18"/>
        </w:rPr>
        <w:t>×××</w:t>
      </w:r>
      <w:r w:rsidRPr="004B5020">
        <w:rPr>
          <w:rFonts w:ascii="宋体" w:hAnsi="宋体" w:cs="Arial"/>
          <w:color w:val="000000"/>
          <w:sz w:val="18"/>
          <w:szCs w:val="18"/>
        </w:rPr>
        <w:t>-2</w:t>
      </w:r>
      <w:r w:rsidRPr="004B5020">
        <w:rPr>
          <w:rFonts w:ascii="宋体" w:hAnsi="宋体" w:cs="Arial" w:hint="eastAsia"/>
          <w:color w:val="000000"/>
          <w:sz w:val="18"/>
          <w:szCs w:val="18"/>
        </w:rPr>
        <w:t>×××</w:t>
      </w:r>
    </w:p>
    <w:p w:rsidR="008D4E4A" w:rsidRPr="004B5020" w:rsidRDefault="008D4E4A" w:rsidP="003328F1">
      <w:pPr>
        <w:jc w:val="center"/>
        <w:rPr>
          <w:rFonts w:ascii="宋体" w:cs="Arial"/>
          <w:b/>
          <w:color w:val="000000"/>
          <w:sz w:val="28"/>
          <w:szCs w:val="28"/>
        </w:rPr>
      </w:pPr>
      <w:r w:rsidRPr="004B5020">
        <w:rPr>
          <w:rFonts w:ascii="黑体" w:eastAsia="黑体" w:hAnsi="黑体" w:cs="Arial" w:hint="eastAsia"/>
          <w:color w:val="000000"/>
          <w:sz w:val="36"/>
          <w:szCs w:val="36"/>
        </w:rPr>
        <w:t>中华人民共和国化工行业标准</w:t>
      </w:r>
      <w:r w:rsidRPr="004B5020">
        <w:rPr>
          <w:rFonts w:ascii="宋体" w:hAnsi="宋体" w:cs="Arial"/>
          <w:b/>
          <w:color w:val="000000"/>
          <w:sz w:val="28"/>
          <w:szCs w:val="28"/>
        </w:rPr>
        <w:t xml:space="preserve"> </w:t>
      </w:r>
      <w:r w:rsidRPr="004B5020">
        <w:rPr>
          <w:color w:val="000000"/>
          <w:sz w:val="160"/>
          <w:szCs w:val="160"/>
        </w:rPr>
        <w:t>HG</w:t>
      </w:r>
    </w:p>
    <w:p w:rsidR="008D4E4A" w:rsidRPr="004B5020" w:rsidRDefault="008D4E4A" w:rsidP="003328F1">
      <w:pPr>
        <w:ind w:left="1680" w:firstLine="420"/>
        <w:jc w:val="center"/>
        <w:rPr>
          <w:b/>
          <w:color w:val="000000"/>
          <w:sz w:val="36"/>
          <w:szCs w:val="36"/>
        </w:rPr>
      </w:pPr>
      <w:r w:rsidRPr="004B5020">
        <w:rPr>
          <w:rFonts w:ascii="宋体" w:hAnsi="宋体" w:cs="Arial"/>
          <w:b/>
          <w:color w:val="000000"/>
          <w:sz w:val="24"/>
        </w:rPr>
        <w:t xml:space="preserve">                     </w:t>
      </w:r>
      <w:r w:rsidRPr="004B5020">
        <w:rPr>
          <w:b/>
          <w:color w:val="000000"/>
          <w:sz w:val="36"/>
          <w:szCs w:val="36"/>
        </w:rPr>
        <w:t xml:space="preserve">HG/T </w:t>
      </w:r>
      <w:r>
        <w:rPr>
          <w:b/>
          <w:color w:val="000000"/>
          <w:sz w:val="36"/>
          <w:szCs w:val="36"/>
        </w:rPr>
        <w:t>XXXXX</w:t>
      </w:r>
      <w:r w:rsidRPr="004B5020">
        <w:rPr>
          <w:b/>
          <w:color w:val="000000"/>
          <w:sz w:val="36"/>
          <w:szCs w:val="36"/>
        </w:rPr>
        <w:t>-20XX</w:t>
      </w:r>
    </w:p>
    <w:p w:rsidR="008D4E4A" w:rsidRPr="004B5020" w:rsidRDefault="008D4E4A" w:rsidP="003328F1">
      <w:pPr>
        <w:ind w:left="1680" w:firstLine="420"/>
        <w:jc w:val="center"/>
        <w:rPr>
          <w:rFonts w:ascii="Arial" w:hAnsi="Arial" w:cs="Arial"/>
          <w:color w:val="000000"/>
          <w:szCs w:val="28"/>
        </w:rPr>
      </w:pPr>
      <w:r>
        <w:rPr>
          <w:noProof/>
        </w:rPr>
        <w:pict>
          <v:line id="直线 4" o:spid="_x0000_s1026" style="position:absolute;left:0;text-align:left;z-index:251658240" from="0,9.1pt" to="414pt,9.1pt"/>
        </w:pict>
      </w:r>
      <w:r w:rsidRPr="004B5020">
        <w:rPr>
          <w:rFonts w:ascii="Arial" w:hAnsi="Arial" w:cs="Arial"/>
          <w:b/>
          <w:color w:val="000000"/>
          <w:sz w:val="28"/>
          <w:szCs w:val="28"/>
        </w:rPr>
        <w:t xml:space="preserve">           </w:t>
      </w:r>
    </w:p>
    <w:p w:rsidR="008D4E4A" w:rsidRPr="004B5020" w:rsidRDefault="008D4E4A" w:rsidP="003328F1">
      <w:pPr>
        <w:rPr>
          <w:rFonts w:ascii="Arial" w:hAnsi="Arial" w:cs="Arial"/>
          <w:color w:val="000000"/>
          <w:szCs w:val="28"/>
        </w:rPr>
      </w:pPr>
    </w:p>
    <w:p w:rsidR="008D4E4A" w:rsidRPr="004B5020" w:rsidRDefault="008D4E4A" w:rsidP="003328F1">
      <w:pPr>
        <w:rPr>
          <w:rFonts w:ascii="Arial" w:hAnsi="Arial" w:cs="Arial"/>
          <w:color w:val="000000"/>
          <w:szCs w:val="28"/>
        </w:rPr>
      </w:pPr>
    </w:p>
    <w:p w:rsidR="008D4E4A" w:rsidRPr="004B5020" w:rsidRDefault="008D4E4A" w:rsidP="003328F1">
      <w:pPr>
        <w:rPr>
          <w:rFonts w:ascii="Arial" w:hAnsi="Arial" w:cs="Arial"/>
          <w:color w:val="000000"/>
          <w:szCs w:val="28"/>
        </w:rPr>
      </w:pPr>
    </w:p>
    <w:p w:rsidR="008D4E4A" w:rsidRPr="003328F1" w:rsidRDefault="008D4E4A" w:rsidP="003328F1">
      <w:pPr>
        <w:jc w:val="center"/>
        <w:rPr>
          <w:rFonts w:ascii="Arial" w:hAnsi="Arial" w:cs="Arial"/>
          <w:b/>
          <w:color w:val="000000"/>
          <w:sz w:val="44"/>
          <w:szCs w:val="44"/>
        </w:rPr>
      </w:pPr>
      <w:r w:rsidRPr="003328F1">
        <w:rPr>
          <w:rFonts w:ascii="Arial" w:hAnsi="Arial" w:cs="Arial" w:hint="eastAsia"/>
          <w:b/>
          <w:color w:val="000000"/>
          <w:sz w:val="44"/>
          <w:szCs w:val="44"/>
        </w:rPr>
        <w:t>磷化工固体废物堆场设计与施工技术标准</w:t>
      </w:r>
    </w:p>
    <w:p w:rsidR="008D4E4A" w:rsidRPr="004B5020" w:rsidRDefault="008D4E4A" w:rsidP="003328F1">
      <w:pPr>
        <w:jc w:val="center"/>
        <w:rPr>
          <w:rFonts w:ascii="Arial" w:hAnsi="Arial" w:cs="Arial"/>
          <w:b/>
          <w:color w:val="000000"/>
          <w:sz w:val="44"/>
          <w:szCs w:val="44"/>
        </w:rPr>
      </w:pPr>
    </w:p>
    <w:p w:rsidR="008D4E4A" w:rsidRPr="003328F1" w:rsidRDefault="008D4E4A" w:rsidP="003328F1">
      <w:pPr>
        <w:jc w:val="center"/>
        <w:rPr>
          <w:rFonts w:ascii="Arial" w:hAnsi="Arial" w:cs="Arial"/>
          <w:b/>
          <w:color w:val="000000"/>
          <w:sz w:val="28"/>
          <w:szCs w:val="28"/>
        </w:rPr>
      </w:pPr>
      <w:r w:rsidRPr="003328F1">
        <w:rPr>
          <w:rFonts w:ascii="Arial" w:hAnsi="Arial" w:cs="Arial"/>
          <w:b/>
          <w:color w:val="000000"/>
          <w:sz w:val="28"/>
          <w:szCs w:val="28"/>
        </w:rPr>
        <w:t>Design and construction technical standard of phosphoric chemical industry solid waste stack</w:t>
      </w: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 w:val="24"/>
        </w:rPr>
      </w:pPr>
      <w:r w:rsidRPr="004B5020">
        <w:rPr>
          <w:rFonts w:ascii="Arial" w:hAnsi="Arial" w:cs="Arial"/>
          <w:color w:val="000000"/>
          <w:sz w:val="24"/>
        </w:rPr>
        <w:t>(</w:t>
      </w:r>
      <w:r>
        <w:rPr>
          <w:rFonts w:ascii="Arial" w:hAnsi="Arial" w:cs="Arial" w:hint="eastAsia"/>
          <w:color w:val="000000"/>
          <w:sz w:val="24"/>
        </w:rPr>
        <w:t>征求意见</w:t>
      </w:r>
      <w:r w:rsidRPr="004B5020">
        <w:rPr>
          <w:rFonts w:ascii="Arial" w:hAnsi="Arial" w:cs="Arial" w:hint="eastAsia"/>
          <w:color w:val="000000"/>
          <w:sz w:val="24"/>
        </w:rPr>
        <w:t>稿</w:t>
      </w:r>
      <w:r w:rsidRPr="004B5020">
        <w:rPr>
          <w:rFonts w:ascii="Arial" w:hAnsi="Arial" w:cs="Arial"/>
          <w:color w:val="000000"/>
          <w:sz w:val="24"/>
        </w:rPr>
        <w:t>)</w:t>
      </w: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center"/>
        <w:rPr>
          <w:rFonts w:ascii="Arial" w:hAnsi="Arial" w:cs="Arial"/>
          <w:color w:val="000000"/>
          <w:szCs w:val="28"/>
        </w:rPr>
      </w:pPr>
    </w:p>
    <w:p w:rsidR="008D4E4A" w:rsidRPr="004B5020" w:rsidRDefault="008D4E4A" w:rsidP="003328F1">
      <w:pPr>
        <w:jc w:val="left"/>
        <w:rPr>
          <w:rFonts w:ascii="宋体" w:cs="Arial"/>
          <w:color w:val="000000"/>
          <w:sz w:val="28"/>
          <w:szCs w:val="28"/>
        </w:rPr>
      </w:pPr>
      <w:r w:rsidRPr="004B5020">
        <w:rPr>
          <w:rFonts w:ascii="Arial" w:hAnsi="Arial" w:cs="Arial"/>
          <w:color w:val="000000"/>
          <w:sz w:val="28"/>
          <w:szCs w:val="28"/>
        </w:rPr>
        <w:t>20××</w:t>
      </w:r>
      <w:r w:rsidRPr="004B5020">
        <w:rPr>
          <w:rFonts w:ascii="Arial" w:hAnsi="宋体" w:cs="Arial" w:hint="eastAsia"/>
          <w:color w:val="000000"/>
          <w:sz w:val="28"/>
          <w:szCs w:val="28"/>
        </w:rPr>
        <w:t>－</w:t>
      </w:r>
      <w:r w:rsidRPr="004B5020">
        <w:rPr>
          <w:rFonts w:ascii="Arial" w:hAnsi="Arial" w:cs="Arial"/>
          <w:color w:val="000000"/>
          <w:sz w:val="28"/>
          <w:szCs w:val="28"/>
        </w:rPr>
        <w:t>××</w:t>
      </w:r>
      <w:r w:rsidRPr="004B5020">
        <w:rPr>
          <w:rFonts w:ascii="Arial" w:hAnsi="宋体" w:cs="Arial" w:hint="eastAsia"/>
          <w:color w:val="000000"/>
          <w:sz w:val="28"/>
          <w:szCs w:val="28"/>
        </w:rPr>
        <w:t>－</w:t>
      </w:r>
      <w:r w:rsidRPr="004B5020">
        <w:rPr>
          <w:rFonts w:ascii="Arial" w:hAnsi="Arial" w:cs="Arial"/>
          <w:color w:val="000000"/>
          <w:sz w:val="28"/>
          <w:szCs w:val="28"/>
        </w:rPr>
        <w:t>××</w:t>
      </w:r>
      <w:r w:rsidRPr="004B5020">
        <w:rPr>
          <w:rFonts w:ascii="宋体" w:hAnsi="宋体" w:cs="Arial" w:hint="eastAsia"/>
          <w:color w:val="000000"/>
          <w:sz w:val="28"/>
          <w:szCs w:val="28"/>
        </w:rPr>
        <w:t>发布</w:t>
      </w:r>
      <w:r w:rsidRPr="004B5020">
        <w:rPr>
          <w:rFonts w:ascii="宋体" w:cs="Arial"/>
          <w:color w:val="000000"/>
          <w:sz w:val="28"/>
          <w:szCs w:val="28"/>
        </w:rPr>
        <w:tab/>
      </w:r>
      <w:r w:rsidRPr="004B5020">
        <w:rPr>
          <w:rFonts w:ascii="宋体" w:cs="Arial"/>
          <w:color w:val="000000"/>
          <w:sz w:val="28"/>
          <w:szCs w:val="28"/>
        </w:rPr>
        <w:tab/>
      </w:r>
      <w:r w:rsidRPr="004B5020">
        <w:rPr>
          <w:rFonts w:ascii="宋体" w:hAnsi="宋体" w:cs="Arial"/>
          <w:color w:val="000000"/>
          <w:sz w:val="28"/>
          <w:szCs w:val="28"/>
        </w:rPr>
        <w:t xml:space="preserve">                          </w:t>
      </w:r>
      <w:r w:rsidRPr="004B5020">
        <w:rPr>
          <w:rFonts w:ascii="Arial" w:hAnsi="Arial" w:cs="Arial"/>
          <w:color w:val="000000"/>
          <w:sz w:val="28"/>
          <w:szCs w:val="28"/>
        </w:rPr>
        <w:t>20××</w:t>
      </w:r>
      <w:r w:rsidRPr="004B5020">
        <w:rPr>
          <w:rFonts w:ascii="Arial" w:hAnsi="Arial" w:cs="Arial" w:hint="eastAsia"/>
          <w:color w:val="000000"/>
          <w:sz w:val="28"/>
          <w:szCs w:val="28"/>
        </w:rPr>
        <w:t>－</w:t>
      </w:r>
      <w:r w:rsidRPr="004B5020">
        <w:rPr>
          <w:rFonts w:ascii="Arial" w:hAnsi="Arial" w:cs="Arial"/>
          <w:color w:val="000000"/>
          <w:sz w:val="28"/>
          <w:szCs w:val="28"/>
        </w:rPr>
        <w:t>××</w:t>
      </w:r>
      <w:r w:rsidRPr="004B5020">
        <w:rPr>
          <w:rFonts w:ascii="Arial" w:hAnsi="Arial" w:cs="Arial" w:hint="eastAsia"/>
          <w:color w:val="000000"/>
          <w:sz w:val="28"/>
          <w:szCs w:val="28"/>
        </w:rPr>
        <w:t>－</w:t>
      </w:r>
      <w:r w:rsidRPr="004B5020">
        <w:rPr>
          <w:rFonts w:ascii="Arial" w:hAnsi="Arial" w:cs="Arial"/>
          <w:color w:val="000000"/>
          <w:sz w:val="28"/>
          <w:szCs w:val="28"/>
        </w:rPr>
        <w:t>××</w:t>
      </w:r>
      <w:r w:rsidRPr="004B5020">
        <w:rPr>
          <w:rFonts w:ascii="宋体" w:hAnsi="宋体" w:cs="Arial" w:hint="eastAsia"/>
          <w:color w:val="000000"/>
          <w:sz w:val="28"/>
          <w:szCs w:val="28"/>
        </w:rPr>
        <w:t>实施</w:t>
      </w:r>
    </w:p>
    <w:p w:rsidR="008D4E4A" w:rsidRPr="004B5020" w:rsidRDefault="008D4E4A" w:rsidP="003328F1">
      <w:pPr>
        <w:rPr>
          <w:rFonts w:ascii="Arial" w:hAnsi="Arial" w:cs="Arial"/>
          <w:color w:val="000000"/>
          <w:szCs w:val="28"/>
        </w:rPr>
      </w:pPr>
      <w:r>
        <w:rPr>
          <w:noProof/>
        </w:rPr>
        <w:pict>
          <v:line id="_x0000_s1027" style="position:absolute;left:0;text-align:left;z-index:251659264" from="0,3.9pt" to="414pt,3.9pt"/>
        </w:pict>
      </w:r>
    </w:p>
    <w:p w:rsidR="008D4E4A" w:rsidRPr="004B5020" w:rsidRDefault="008D4E4A" w:rsidP="003328F1">
      <w:pPr>
        <w:jc w:val="center"/>
        <w:rPr>
          <w:rFonts w:ascii="Arial" w:hAnsi="Arial" w:cs="Arial"/>
          <w:color w:val="000000"/>
          <w:sz w:val="32"/>
          <w:szCs w:val="32"/>
        </w:rPr>
      </w:pPr>
    </w:p>
    <w:p w:rsidR="008D4E4A" w:rsidRDefault="008D4E4A" w:rsidP="00561BB7">
      <w:pPr>
        <w:jc w:val="center"/>
        <w:rPr>
          <w:rFonts w:ascii="Arial" w:hAnsi="Arial" w:cs="Arial"/>
          <w:b/>
          <w:color w:val="000000"/>
          <w:sz w:val="32"/>
          <w:szCs w:val="32"/>
        </w:rPr>
        <w:sectPr w:rsidR="008D4E4A" w:rsidSect="00987A76">
          <w:headerReference w:type="even" r:id="rId6"/>
          <w:footerReference w:type="even" r:id="rId7"/>
          <w:footerReference w:type="default" r:id="rId8"/>
          <w:pgSz w:w="11907" w:h="16839"/>
          <w:pgMar w:top="1440" w:right="1797" w:bottom="1440" w:left="1797" w:header="851" w:footer="992" w:gutter="0"/>
          <w:pgNumType w:fmt="numberInDash"/>
          <w:cols w:space="720"/>
          <w:titlePg/>
          <w:docGrid w:linePitch="326"/>
        </w:sectPr>
      </w:pPr>
      <w:r w:rsidRPr="004B5020">
        <w:rPr>
          <w:rFonts w:ascii="Arial" w:hAnsi="Arial" w:cs="Arial" w:hint="eastAsia"/>
          <w:b/>
          <w:color w:val="000000"/>
          <w:sz w:val="36"/>
          <w:szCs w:val="36"/>
        </w:rPr>
        <w:t>中华人民共和国工业和信息化部</w:t>
      </w:r>
      <w:r w:rsidRPr="004B5020">
        <w:rPr>
          <w:rFonts w:ascii="Arial" w:hAnsi="Arial" w:cs="Arial"/>
          <w:color w:val="000000"/>
          <w:sz w:val="32"/>
          <w:szCs w:val="32"/>
        </w:rPr>
        <w:t xml:space="preserve">    </w:t>
      </w:r>
      <w:r w:rsidRPr="004B5020">
        <w:rPr>
          <w:rFonts w:ascii="Arial" w:hAnsi="Arial" w:cs="Arial" w:hint="eastAsia"/>
          <w:b/>
          <w:color w:val="000000"/>
          <w:sz w:val="32"/>
          <w:szCs w:val="32"/>
        </w:rPr>
        <w:t>发布</w:t>
      </w:r>
    </w:p>
    <w:p w:rsidR="008D4E4A" w:rsidRPr="003328F1" w:rsidRDefault="008D4E4A" w:rsidP="00561BB7">
      <w:pPr>
        <w:pStyle w:val="Title"/>
        <w:keepNext/>
        <w:keepLines/>
        <w:spacing w:before="312" w:after="156" w:line="360" w:lineRule="auto"/>
        <w:rPr>
          <w:color w:val="000000"/>
          <w:kern w:val="44"/>
          <w:sz w:val="24"/>
          <w:szCs w:val="20"/>
        </w:rPr>
      </w:pPr>
      <w:bookmarkStart w:id="0" w:name="_Toc536017492"/>
      <w:r w:rsidRPr="003328F1">
        <w:rPr>
          <w:rFonts w:hint="eastAsia"/>
          <w:color w:val="000000"/>
          <w:kern w:val="44"/>
          <w:sz w:val="24"/>
          <w:szCs w:val="20"/>
        </w:rPr>
        <w:t>前</w:t>
      </w:r>
      <w:r w:rsidRPr="004B5020">
        <w:rPr>
          <w:color w:val="000000"/>
        </w:rPr>
        <w:t xml:space="preserve">  </w:t>
      </w:r>
      <w:r w:rsidRPr="003328F1">
        <w:rPr>
          <w:rFonts w:hint="eastAsia"/>
          <w:color w:val="000000"/>
          <w:kern w:val="44"/>
          <w:sz w:val="24"/>
          <w:szCs w:val="20"/>
        </w:rPr>
        <w:t>言</w:t>
      </w:r>
      <w:bookmarkEnd w:id="0"/>
    </w:p>
    <w:p w:rsidR="008D4E4A" w:rsidRPr="003328F1" w:rsidRDefault="008D4E4A" w:rsidP="001A6369">
      <w:pPr>
        <w:spacing w:line="360" w:lineRule="auto"/>
        <w:ind w:firstLine="480"/>
        <w:rPr>
          <w:sz w:val="24"/>
          <w:szCs w:val="24"/>
        </w:rPr>
      </w:pPr>
      <w:r w:rsidRPr="003328F1">
        <w:rPr>
          <w:rFonts w:ascii="宋体" w:hAnsi="宋体" w:hint="eastAsia"/>
          <w:sz w:val="24"/>
          <w:szCs w:val="24"/>
          <w:lang w:val="zh-CN"/>
        </w:rPr>
        <w:t>本标准是根据工业和信息化部《工业和信息化部</w:t>
      </w:r>
      <w:r w:rsidRPr="003328F1">
        <w:rPr>
          <w:rFonts w:ascii="宋体" w:hAnsi="宋体"/>
          <w:sz w:val="24"/>
          <w:szCs w:val="24"/>
          <w:lang w:val="zh-CN"/>
        </w:rPr>
        <w:t>2016</w:t>
      </w:r>
      <w:r w:rsidRPr="003328F1">
        <w:rPr>
          <w:rFonts w:ascii="宋体" w:hAnsi="宋体" w:hint="eastAsia"/>
          <w:sz w:val="24"/>
          <w:szCs w:val="24"/>
          <w:lang w:val="zh-CN"/>
        </w:rPr>
        <w:t>年第三批行业标准制修订计划》（工信厅科（</w:t>
      </w:r>
      <w:r w:rsidRPr="003328F1">
        <w:rPr>
          <w:rFonts w:ascii="宋体" w:hAnsi="宋体"/>
          <w:sz w:val="24"/>
          <w:szCs w:val="24"/>
          <w:lang w:val="zh-CN"/>
        </w:rPr>
        <w:t>2016</w:t>
      </w:r>
      <w:r w:rsidRPr="003328F1">
        <w:rPr>
          <w:rFonts w:ascii="宋体" w:hAnsi="宋体" w:hint="eastAsia"/>
          <w:sz w:val="24"/>
          <w:szCs w:val="24"/>
          <w:lang w:val="zh-CN"/>
        </w:rPr>
        <w:t>）</w:t>
      </w:r>
      <w:r w:rsidRPr="003328F1">
        <w:rPr>
          <w:rFonts w:ascii="宋体" w:hAnsi="宋体"/>
          <w:sz w:val="24"/>
          <w:szCs w:val="24"/>
          <w:lang w:val="zh-CN"/>
        </w:rPr>
        <w:t>152</w:t>
      </w:r>
      <w:r w:rsidRPr="003328F1">
        <w:rPr>
          <w:rFonts w:ascii="宋体" w:hAnsi="宋体" w:hint="eastAsia"/>
          <w:sz w:val="24"/>
          <w:szCs w:val="24"/>
          <w:lang w:val="zh-CN"/>
        </w:rPr>
        <w:t>号）的要求，</w:t>
      </w:r>
      <w:r w:rsidRPr="003328F1">
        <w:rPr>
          <w:rFonts w:hint="eastAsia"/>
          <w:sz w:val="24"/>
          <w:szCs w:val="24"/>
        </w:rPr>
        <w:t>由中国</w:t>
      </w:r>
      <w:r w:rsidRPr="003328F1">
        <w:rPr>
          <w:rFonts w:ascii="宋体" w:hAnsi="宋体" w:hint="eastAsia"/>
          <w:kern w:val="0"/>
          <w:sz w:val="24"/>
          <w:szCs w:val="24"/>
        </w:rPr>
        <w:t>石油和化工勘察设计协会为主编部门，委托环境保护设计专业委员会</w:t>
      </w:r>
      <w:r w:rsidRPr="003328F1">
        <w:rPr>
          <w:rFonts w:ascii="宋体" w:hAnsi="宋体"/>
          <w:kern w:val="0"/>
          <w:sz w:val="24"/>
          <w:szCs w:val="24"/>
        </w:rPr>
        <w:t>/</w:t>
      </w:r>
      <w:r w:rsidRPr="003328F1">
        <w:rPr>
          <w:rFonts w:ascii="宋体" w:hAnsi="宋体" w:hint="eastAsia"/>
          <w:sz w:val="24"/>
          <w:szCs w:val="24"/>
          <w:lang w:val="zh-CN"/>
        </w:rPr>
        <w:t>全国化工环境保护设计技术中心站</w:t>
      </w:r>
      <w:r w:rsidRPr="003328F1">
        <w:rPr>
          <w:rFonts w:ascii="宋体" w:hAnsi="宋体" w:hint="eastAsia"/>
          <w:kern w:val="0"/>
          <w:sz w:val="24"/>
          <w:szCs w:val="24"/>
        </w:rPr>
        <w:t>负责组织，</w:t>
      </w:r>
      <w:r w:rsidRPr="003328F1">
        <w:rPr>
          <w:rFonts w:ascii="宋体" w:hAnsi="宋体" w:hint="eastAsia"/>
          <w:sz w:val="24"/>
          <w:szCs w:val="24"/>
          <w:lang w:val="zh-CN"/>
        </w:rPr>
        <w:t>北京轩昂环保科技股份有限公司、全国化工环境保护设计技术中心站、中石化南京工程有限公司为主编单位</w:t>
      </w:r>
      <w:r w:rsidRPr="003328F1">
        <w:rPr>
          <w:rFonts w:ascii="宋体" w:hAnsi="宋体" w:hint="eastAsia"/>
          <w:kern w:val="0"/>
          <w:sz w:val="24"/>
          <w:szCs w:val="24"/>
        </w:rPr>
        <w:t>，会同</w:t>
      </w:r>
      <w:r w:rsidRPr="003328F1">
        <w:rPr>
          <w:rFonts w:hint="eastAsia"/>
          <w:sz w:val="24"/>
          <w:szCs w:val="24"/>
        </w:rPr>
        <w:t>参编单位共同编制</w:t>
      </w:r>
      <w:r w:rsidRPr="003328F1">
        <w:rPr>
          <w:rFonts w:hint="eastAsia"/>
          <w:kern w:val="0"/>
          <w:sz w:val="24"/>
          <w:szCs w:val="24"/>
        </w:rPr>
        <w:t>完成</w:t>
      </w:r>
      <w:r w:rsidRPr="003328F1">
        <w:rPr>
          <w:rFonts w:hint="eastAsia"/>
          <w:sz w:val="24"/>
          <w:szCs w:val="24"/>
        </w:rPr>
        <w:t>。</w:t>
      </w:r>
    </w:p>
    <w:p w:rsidR="008D4E4A" w:rsidRPr="003328F1" w:rsidRDefault="008D4E4A" w:rsidP="001A6369">
      <w:pPr>
        <w:spacing w:line="360" w:lineRule="auto"/>
        <w:ind w:firstLine="480"/>
        <w:rPr>
          <w:rFonts w:ascii="宋体"/>
          <w:sz w:val="24"/>
          <w:szCs w:val="24"/>
          <w:lang w:val="zh-CN"/>
        </w:rPr>
      </w:pPr>
      <w:r w:rsidRPr="003328F1">
        <w:rPr>
          <w:rFonts w:ascii="宋体" w:hAnsi="宋体" w:hint="eastAsia"/>
          <w:sz w:val="24"/>
          <w:szCs w:val="24"/>
          <w:lang w:val="zh-CN"/>
        </w:rPr>
        <w:t>本标准编制过程中，编制组</w:t>
      </w:r>
      <w:r w:rsidRPr="003328F1">
        <w:rPr>
          <w:rFonts w:ascii="宋体" w:hint="eastAsia"/>
          <w:bCs/>
          <w:sz w:val="24"/>
          <w:szCs w:val="24"/>
        </w:rPr>
        <w:t>进行了广泛的调查研究，认真总结了我国</w:t>
      </w:r>
      <w:r w:rsidRPr="003328F1">
        <w:rPr>
          <w:rFonts w:ascii="宋体" w:hAnsi="宋体" w:hint="eastAsia"/>
          <w:sz w:val="24"/>
          <w:szCs w:val="24"/>
          <w:lang w:val="zh-CN"/>
        </w:rPr>
        <w:t>磷化工固体废物堆场（包括干法和湿法）在建设和运行方面的</w:t>
      </w:r>
      <w:r w:rsidRPr="003328F1">
        <w:rPr>
          <w:rFonts w:ascii="宋体" w:hAnsi="宋体" w:hint="eastAsia"/>
          <w:sz w:val="24"/>
          <w:szCs w:val="24"/>
        </w:rPr>
        <w:t>工程结构设计、施工工艺、质量控制、工程质量验收工作的实践经验</w:t>
      </w:r>
      <w:r w:rsidRPr="003328F1">
        <w:rPr>
          <w:rFonts w:ascii="宋体" w:hAnsi="宋体" w:hint="eastAsia"/>
          <w:sz w:val="24"/>
          <w:szCs w:val="24"/>
          <w:lang w:val="zh-CN"/>
        </w:rPr>
        <w:t>，</w:t>
      </w:r>
      <w:r w:rsidRPr="003328F1">
        <w:rPr>
          <w:rFonts w:ascii="宋体" w:hAnsi="宋体" w:hint="eastAsia"/>
          <w:bCs/>
          <w:sz w:val="24"/>
          <w:szCs w:val="24"/>
        </w:rPr>
        <w:t>同时参考了国内外磷化工固体废物堆场</w:t>
      </w:r>
      <w:r w:rsidRPr="003328F1">
        <w:rPr>
          <w:rFonts w:ascii="宋体" w:hAnsi="宋体" w:hint="eastAsia"/>
          <w:sz w:val="24"/>
          <w:szCs w:val="24"/>
        </w:rPr>
        <w:t>工程</w:t>
      </w:r>
      <w:r w:rsidRPr="003328F1">
        <w:rPr>
          <w:rFonts w:ascii="宋体" w:hAnsi="宋体" w:hint="eastAsia"/>
          <w:bCs/>
          <w:sz w:val="24"/>
          <w:szCs w:val="24"/>
        </w:rPr>
        <w:t>技术应用的大量资料，</w:t>
      </w:r>
      <w:r w:rsidRPr="003328F1">
        <w:rPr>
          <w:rFonts w:ascii="宋体" w:hAnsi="宋体" w:hint="eastAsia"/>
          <w:sz w:val="24"/>
          <w:szCs w:val="24"/>
          <w:lang w:val="zh-CN"/>
        </w:rPr>
        <w:t>经编制组反复讨论，并广泛的征求业内技术人员的意见，多次修改、补充、完善，最终经审查定稿。</w:t>
      </w:r>
    </w:p>
    <w:p w:rsidR="008D4E4A" w:rsidRPr="003328F1" w:rsidRDefault="008D4E4A" w:rsidP="001A6369">
      <w:pPr>
        <w:spacing w:line="360" w:lineRule="auto"/>
        <w:ind w:firstLine="480"/>
        <w:rPr>
          <w:rFonts w:ascii="宋体"/>
          <w:sz w:val="24"/>
          <w:szCs w:val="24"/>
          <w:lang w:val="zh-CN"/>
        </w:rPr>
      </w:pPr>
      <w:r w:rsidRPr="003328F1">
        <w:rPr>
          <w:rFonts w:ascii="宋体" w:hAnsi="宋体" w:hint="eastAsia"/>
          <w:sz w:val="24"/>
          <w:szCs w:val="24"/>
          <w:lang w:val="zh-CN"/>
        </w:rPr>
        <w:t>本标准共分</w:t>
      </w:r>
      <w:r w:rsidRPr="003328F1">
        <w:rPr>
          <w:rFonts w:ascii="宋体" w:hAnsi="宋体"/>
          <w:sz w:val="24"/>
          <w:szCs w:val="24"/>
          <w:lang w:val="zh-CN"/>
        </w:rPr>
        <w:t>13</w:t>
      </w:r>
      <w:r w:rsidRPr="003328F1">
        <w:rPr>
          <w:rFonts w:ascii="宋体" w:hAnsi="宋体" w:hint="eastAsia"/>
          <w:sz w:val="24"/>
          <w:szCs w:val="24"/>
          <w:lang w:val="zh-CN"/>
        </w:rPr>
        <w:t>章</w:t>
      </w:r>
      <w:r w:rsidRPr="003328F1">
        <w:rPr>
          <w:rFonts w:ascii="宋体" w:hAnsi="宋体"/>
          <w:sz w:val="24"/>
          <w:szCs w:val="24"/>
          <w:lang w:val="zh-CN"/>
        </w:rPr>
        <w:t>33</w:t>
      </w:r>
      <w:r w:rsidRPr="003328F1">
        <w:rPr>
          <w:rFonts w:ascii="宋体" w:hAnsi="宋体" w:hint="eastAsia"/>
          <w:sz w:val="24"/>
          <w:szCs w:val="24"/>
          <w:lang w:val="zh-CN"/>
        </w:rPr>
        <w:t>节和</w:t>
      </w:r>
      <w:r w:rsidRPr="003328F1">
        <w:rPr>
          <w:rFonts w:ascii="宋体" w:hAnsi="宋体"/>
          <w:sz w:val="24"/>
          <w:szCs w:val="24"/>
          <w:lang w:val="zh-CN"/>
        </w:rPr>
        <w:t>1</w:t>
      </w:r>
      <w:r w:rsidRPr="003328F1">
        <w:rPr>
          <w:rFonts w:ascii="宋体" w:hAnsi="宋体" w:hint="eastAsia"/>
          <w:sz w:val="24"/>
          <w:szCs w:val="24"/>
          <w:lang w:val="zh-CN"/>
        </w:rPr>
        <w:t>个附录，主要内容包括总则，术语，堆场设计阶段内容要求，一般规定，湿法堆场设计，干法堆场设计，其它固体废物堆场设计，渣浆输送系统及回水系统设计，干法堆场输送及回水系统设计，辅助工程设计，施工要求，封场，回采等。</w:t>
      </w:r>
    </w:p>
    <w:p w:rsidR="008D4E4A" w:rsidRDefault="008D4E4A" w:rsidP="003328F1">
      <w:pPr>
        <w:spacing w:line="360" w:lineRule="auto"/>
        <w:ind w:firstLine="480"/>
        <w:rPr>
          <w:rFonts w:ascii="宋体"/>
          <w:sz w:val="24"/>
          <w:szCs w:val="24"/>
          <w:lang w:val="zh-CN"/>
        </w:rPr>
      </w:pPr>
      <w:r w:rsidRPr="003328F1">
        <w:rPr>
          <w:rFonts w:ascii="宋体" w:hAnsi="宋体" w:hint="eastAsia"/>
          <w:sz w:val="24"/>
          <w:szCs w:val="24"/>
          <w:lang w:val="zh-CN"/>
        </w:rPr>
        <w:t>本标准由</w:t>
      </w:r>
      <w:r w:rsidRPr="003328F1">
        <w:rPr>
          <w:rFonts w:ascii="宋体" w:hAnsi="宋体" w:hint="eastAsia"/>
          <w:kern w:val="0"/>
          <w:sz w:val="24"/>
          <w:szCs w:val="24"/>
        </w:rPr>
        <w:t>工业和信息化部负责管理，由</w:t>
      </w:r>
      <w:r w:rsidRPr="003328F1">
        <w:rPr>
          <w:rFonts w:ascii="Arial" w:hAnsi="宋体" w:cs="Arial" w:hint="eastAsia"/>
          <w:sz w:val="24"/>
          <w:szCs w:val="24"/>
        </w:rPr>
        <w:t>中国</w:t>
      </w:r>
      <w:r w:rsidRPr="003328F1">
        <w:rPr>
          <w:rFonts w:ascii="宋体" w:hAnsi="宋体" w:hint="eastAsia"/>
          <w:kern w:val="0"/>
          <w:sz w:val="24"/>
          <w:szCs w:val="24"/>
        </w:rPr>
        <w:t>石油和化工勘察设计协会负责日常管理，</w:t>
      </w:r>
      <w:r w:rsidRPr="003328F1">
        <w:rPr>
          <w:rFonts w:ascii="宋体" w:hAnsi="宋体" w:hint="eastAsia"/>
          <w:sz w:val="24"/>
          <w:szCs w:val="24"/>
          <w:lang w:val="zh-CN"/>
        </w:rPr>
        <w:t>由全国化工环境保护设计技术中心站和北京轩昂环保科技股份有限公司负责具体技术内容的解释。本标准在执行过程中如有意见和建议，请与全国化工环境保护设计技术中心站联系（地址：天津市北辰区京津路</w:t>
      </w:r>
      <w:r w:rsidRPr="003328F1">
        <w:rPr>
          <w:rFonts w:ascii="宋体" w:hAnsi="宋体"/>
          <w:sz w:val="24"/>
          <w:szCs w:val="24"/>
          <w:lang w:val="zh-CN"/>
        </w:rPr>
        <w:t>1</w:t>
      </w:r>
      <w:r w:rsidRPr="003328F1">
        <w:rPr>
          <w:rFonts w:ascii="宋体" w:hAnsi="宋体" w:hint="eastAsia"/>
          <w:sz w:val="24"/>
          <w:szCs w:val="24"/>
          <w:lang w:val="zh-CN"/>
        </w:rPr>
        <w:t>号），以便今后修订时参考。</w:t>
      </w:r>
    </w:p>
    <w:p w:rsidR="008D4E4A" w:rsidRDefault="008D4E4A" w:rsidP="003328F1">
      <w:pPr>
        <w:spacing w:line="360" w:lineRule="auto"/>
        <w:ind w:firstLine="480"/>
        <w:rPr>
          <w:rFonts w:ascii="宋体"/>
          <w:sz w:val="24"/>
          <w:szCs w:val="24"/>
          <w:lang w:val="zh-CN"/>
        </w:rPr>
      </w:pPr>
      <w:r w:rsidRPr="003328F1">
        <w:rPr>
          <w:rFonts w:ascii="宋体" w:hAnsi="宋体" w:hint="eastAsia"/>
          <w:sz w:val="24"/>
          <w:szCs w:val="24"/>
          <w:lang w:val="zh-CN"/>
        </w:rPr>
        <w:t>本标准主编单位、参编单位、主要起草人和主要审查人：</w:t>
      </w:r>
    </w:p>
    <w:p w:rsidR="008D4E4A" w:rsidRPr="003328F1" w:rsidRDefault="008D4E4A" w:rsidP="003328F1">
      <w:pPr>
        <w:spacing w:line="360" w:lineRule="auto"/>
        <w:ind w:firstLine="480"/>
        <w:rPr>
          <w:rFonts w:ascii="宋体"/>
          <w:sz w:val="24"/>
          <w:szCs w:val="24"/>
          <w:lang w:val="zh-CN"/>
        </w:rPr>
      </w:pPr>
      <w:r w:rsidRPr="003328F1">
        <w:rPr>
          <w:rFonts w:ascii="宋体" w:hAnsi="宋体" w:hint="eastAsia"/>
          <w:sz w:val="24"/>
          <w:szCs w:val="24"/>
          <w:lang w:val="zh-CN"/>
        </w:rPr>
        <w:t>主编单位：北京轩昂环保科技股份有限公司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w:t>
      </w:r>
      <w:r w:rsidRPr="003328F1">
        <w:rPr>
          <w:rFonts w:ascii="宋体" w:hAnsi="宋体"/>
          <w:sz w:val="24"/>
          <w:szCs w:val="24"/>
          <w:lang w:val="zh-CN"/>
        </w:rPr>
        <w:t xml:space="preserve">          </w:t>
      </w:r>
      <w:r w:rsidRPr="003328F1">
        <w:rPr>
          <w:rFonts w:ascii="宋体" w:hAnsi="宋体" w:hint="eastAsia"/>
          <w:sz w:val="24"/>
          <w:szCs w:val="24"/>
          <w:lang w:val="zh-CN"/>
        </w:rPr>
        <w:t>中石化南京工程有限公司</w:t>
      </w:r>
    </w:p>
    <w:p w:rsidR="008D4E4A"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w:t>
      </w:r>
      <w:r w:rsidRPr="003328F1">
        <w:rPr>
          <w:rFonts w:ascii="宋体" w:hAnsi="宋体"/>
          <w:sz w:val="24"/>
          <w:szCs w:val="24"/>
          <w:lang w:val="zh-CN"/>
        </w:rPr>
        <w:t xml:space="preserve">          </w:t>
      </w:r>
      <w:r>
        <w:rPr>
          <w:rFonts w:ascii="宋体" w:hAnsi="宋体" w:hint="eastAsia"/>
          <w:sz w:val="24"/>
          <w:szCs w:val="24"/>
          <w:lang w:val="zh-CN"/>
        </w:rPr>
        <w:t>中国石油和化工勘察设计协会环境保护设计专业委员会</w:t>
      </w:r>
    </w:p>
    <w:p w:rsidR="008D4E4A" w:rsidRPr="003328F1" w:rsidRDefault="008D4E4A" w:rsidP="003328F1">
      <w:pPr>
        <w:spacing w:line="360" w:lineRule="auto"/>
        <w:ind w:firstLineChars="200" w:firstLine="480"/>
        <w:rPr>
          <w:rFonts w:ascii="宋体"/>
          <w:sz w:val="24"/>
          <w:szCs w:val="24"/>
          <w:lang w:val="zh-CN"/>
        </w:rPr>
      </w:pPr>
      <w:r w:rsidRPr="003328F1">
        <w:rPr>
          <w:rFonts w:ascii="宋体" w:hAnsi="宋体" w:hint="eastAsia"/>
          <w:sz w:val="24"/>
          <w:szCs w:val="24"/>
          <w:lang w:val="zh-CN"/>
        </w:rPr>
        <w:t>参编单位：瓮福（集团）有限公司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云南云天化股份有限公司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上海胜义环境科技有限公司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中国天辰工程有限公司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中蓝连海设计研究院有限公司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湖北宜化工程公司</w:t>
      </w:r>
    </w:p>
    <w:p w:rsidR="008D4E4A" w:rsidRPr="003328F1" w:rsidRDefault="008D4E4A" w:rsidP="001A6369">
      <w:pPr>
        <w:spacing w:line="360" w:lineRule="auto"/>
        <w:rPr>
          <w:rFonts w:ascii="宋体"/>
          <w:sz w:val="24"/>
          <w:szCs w:val="24"/>
          <w:lang w:val="zh-CN"/>
        </w:rPr>
      </w:pPr>
      <w:r w:rsidRPr="003328F1">
        <w:rPr>
          <w:rFonts w:ascii="宋体" w:hAnsi="宋体" w:hint="eastAsia"/>
          <w:sz w:val="24"/>
          <w:szCs w:val="24"/>
          <w:lang w:val="zh-CN"/>
        </w:rPr>
        <w:t xml:space="preserve">　</w:t>
      </w:r>
      <w:r w:rsidRPr="003328F1">
        <w:rPr>
          <w:rFonts w:ascii="宋体" w:hAnsi="宋体"/>
          <w:sz w:val="24"/>
          <w:szCs w:val="24"/>
          <w:lang w:val="zh-CN"/>
        </w:rPr>
        <w:t xml:space="preserve"> </w:t>
      </w:r>
      <w:r w:rsidRPr="003328F1">
        <w:rPr>
          <w:rFonts w:ascii="宋体" w:hAnsi="宋体" w:hint="eastAsia"/>
          <w:sz w:val="24"/>
          <w:szCs w:val="24"/>
          <w:lang w:val="zh-CN"/>
        </w:rPr>
        <w:t>主要起草人：刘宁</w:t>
      </w:r>
      <w:r>
        <w:rPr>
          <w:rFonts w:ascii="宋体" w:hAnsi="宋体" w:hint="eastAsia"/>
          <w:sz w:val="24"/>
          <w:szCs w:val="24"/>
          <w:lang w:val="zh-CN"/>
        </w:rPr>
        <w:t>、</w:t>
      </w:r>
      <w:r w:rsidRPr="003328F1">
        <w:rPr>
          <w:rFonts w:ascii="宋体" w:hAnsi="宋体" w:hint="eastAsia"/>
          <w:sz w:val="24"/>
          <w:szCs w:val="24"/>
          <w:lang w:val="zh-CN"/>
        </w:rPr>
        <w:t>蒋少军</w:t>
      </w:r>
      <w:r>
        <w:rPr>
          <w:rFonts w:ascii="宋体" w:hAnsi="宋体" w:hint="eastAsia"/>
          <w:sz w:val="24"/>
          <w:szCs w:val="24"/>
          <w:lang w:val="zh-CN"/>
        </w:rPr>
        <w:t>、</w:t>
      </w:r>
      <w:r w:rsidRPr="003328F1">
        <w:rPr>
          <w:rFonts w:ascii="宋体" w:hAnsi="宋体" w:hint="eastAsia"/>
          <w:sz w:val="24"/>
          <w:szCs w:val="24"/>
          <w:lang w:val="zh-CN"/>
        </w:rPr>
        <w:t>刘亚凯</w:t>
      </w:r>
      <w:r>
        <w:rPr>
          <w:rFonts w:ascii="宋体" w:hAnsi="宋体" w:hint="eastAsia"/>
          <w:sz w:val="24"/>
          <w:szCs w:val="24"/>
          <w:lang w:val="zh-CN"/>
        </w:rPr>
        <w:t>、</w:t>
      </w:r>
      <w:r w:rsidRPr="003328F1">
        <w:rPr>
          <w:rFonts w:ascii="宋体" w:hAnsi="宋体" w:hint="eastAsia"/>
          <w:sz w:val="24"/>
          <w:szCs w:val="24"/>
          <w:lang w:val="zh-CN"/>
        </w:rPr>
        <w:t>崔广宁</w:t>
      </w:r>
      <w:r>
        <w:rPr>
          <w:rFonts w:ascii="宋体" w:hAnsi="宋体" w:hint="eastAsia"/>
          <w:sz w:val="24"/>
          <w:szCs w:val="24"/>
          <w:lang w:val="zh-CN"/>
        </w:rPr>
        <w:t>、</w:t>
      </w:r>
      <w:r w:rsidRPr="003328F1">
        <w:rPr>
          <w:rFonts w:ascii="宋体" w:hAnsi="宋体" w:hint="eastAsia"/>
          <w:sz w:val="24"/>
          <w:szCs w:val="24"/>
          <w:lang w:val="zh-CN"/>
        </w:rPr>
        <w:t>袁亚平</w:t>
      </w:r>
      <w:r>
        <w:rPr>
          <w:rFonts w:ascii="宋体" w:hAnsi="宋体" w:hint="eastAsia"/>
          <w:sz w:val="24"/>
          <w:szCs w:val="24"/>
          <w:lang w:val="zh-CN"/>
        </w:rPr>
        <w:t>、</w:t>
      </w:r>
      <w:r w:rsidRPr="003328F1">
        <w:rPr>
          <w:rFonts w:ascii="宋体" w:hAnsi="宋体" w:hint="eastAsia"/>
          <w:sz w:val="24"/>
          <w:szCs w:val="24"/>
          <w:lang w:val="zh-CN"/>
        </w:rPr>
        <w:t>纳志辉</w:t>
      </w:r>
      <w:r>
        <w:rPr>
          <w:rFonts w:ascii="宋体" w:hAnsi="宋体" w:hint="eastAsia"/>
          <w:sz w:val="24"/>
          <w:szCs w:val="24"/>
          <w:lang w:val="zh-CN"/>
        </w:rPr>
        <w:t>、</w:t>
      </w:r>
      <w:r w:rsidRPr="003328F1">
        <w:rPr>
          <w:rFonts w:ascii="宋体" w:hAnsi="宋体" w:hint="eastAsia"/>
          <w:sz w:val="24"/>
          <w:szCs w:val="24"/>
          <w:lang w:val="zh-CN"/>
        </w:rPr>
        <w:t>孙群富</w:t>
      </w:r>
      <w:r>
        <w:rPr>
          <w:rFonts w:ascii="宋体" w:hAnsi="宋体" w:hint="eastAsia"/>
          <w:sz w:val="24"/>
          <w:szCs w:val="24"/>
          <w:lang w:val="zh-CN"/>
        </w:rPr>
        <w:t>、</w:t>
      </w:r>
    </w:p>
    <w:p w:rsidR="008D4E4A" w:rsidRPr="003328F1" w:rsidRDefault="008D4E4A" w:rsidP="001A6369">
      <w:pPr>
        <w:spacing w:line="360" w:lineRule="auto"/>
        <w:rPr>
          <w:rFonts w:ascii="宋体"/>
          <w:sz w:val="24"/>
          <w:szCs w:val="24"/>
          <w:lang w:val="zh-CN"/>
        </w:rPr>
      </w:pPr>
      <w:r w:rsidRPr="003328F1">
        <w:rPr>
          <w:rFonts w:ascii="宋体" w:hAnsi="宋体"/>
          <w:sz w:val="24"/>
          <w:szCs w:val="24"/>
          <w:lang w:val="zh-CN"/>
        </w:rPr>
        <w:t xml:space="preserve">               </w:t>
      </w:r>
      <w:r w:rsidRPr="003328F1">
        <w:rPr>
          <w:rFonts w:ascii="宋体" w:hAnsi="宋体" w:hint="eastAsia"/>
          <w:sz w:val="24"/>
          <w:szCs w:val="24"/>
          <w:lang w:val="zh-CN"/>
        </w:rPr>
        <w:t>孙效平</w:t>
      </w:r>
      <w:r>
        <w:rPr>
          <w:rFonts w:ascii="宋体" w:hAnsi="宋体" w:hint="eastAsia"/>
          <w:sz w:val="24"/>
          <w:szCs w:val="24"/>
          <w:lang w:val="zh-CN"/>
        </w:rPr>
        <w:t>、</w:t>
      </w:r>
      <w:smartTag w:uri="urn:schemas-microsoft-com:office:smarttags" w:element="PersonName">
        <w:r w:rsidRPr="003328F1">
          <w:rPr>
            <w:rFonts w:ascii="宋体" w:hAnsi="宋体" w:hint="eastAsia"/>
            <w:sz w:val="24"/>
            <w:szCs w:val="24"/>
            <w:lang w:val="zh-CN"/>
          </w:rPr>
          <w:t>谭中侠</w:t>
        </w:r>
      </w:smartTag>
      <w:r>
        <w:rPr>
          <w:rFonts w:ascii="宋体" w:hAnsi="宋体" w:hint="eastAsia"/>
          <w:sz w:val="24"/>
          <w:szCs w:val="24"/>
          <w:lang w:val="zh-CN"/>
        </w:rPr>
        <w:t>、</w:t>
      </w:r>
      <w:r w:rsidRPr="003328F1">
        <w:rPr>
          <w:rFonts w:ascii="宋体" w:hAnsi="宋体" w:hint="eastAsia"/>
          <w:sz w:val="24"/>
          <w:szCs w:val="24"/>
          <w:lang w:val="zh-CN"/>
        </w:rPr>
        <w:t>陈永坤</w:t>
      </w:r>
      <w:r>
        <w:rPr>
          <w:rFonts w:ascii="宋体" w:hAnsi="宋体" w:hint="eastAsia"/>
          <w:sz w:val="24"/>
          <w:szCs w:val="24"/>
          <w:lang w:val="zh-CN"/>
        </w:rPr>
        <w:t>、</w:t>
      </w:r>
      <w:r w:rsidRPr="003328F1">
        <w:rPr>
          <w:rFonts w:ascii="宋体" w:hAnsi="宋体" w:hint="eastAsia"/>
          <w:sz w:val="24"/>
          <w:szCs w:val="24"/>
          <w:lang w:val="zh-CN"/>
        </w:rPr>
        <w:t>郑泽民</w:t>
      </w:r>
      <w:r w:rsidRPr="003328F1">
        <w:rPr>
          <w:rFonts w:ascii="宋体" w:hAnsi="宋体"/>
          <w:sz w:val="24"/>
          <w:szCs w:val="24"/>
          <w:lang w:val="zh-CN"/>
        </w:rPr>
        <w:t xml:space="preserve">  </w:t>
      </w:r>
    </w:p>
    <w:p w:rsidR="008D4E4A" w:rsidRPr="003328F1" w:rsidRDefault="008D4E4A" w:rsidP="001A6369">
      <w:pPr>
        <w:spacing w:line="360" w:lineRule="auto"/>
        <w:rPr>
          <w:rFonts w:ascii="宋体"/>
          <w:sz w:val="24"/>
          <w:szCs w:val="24"/>
          <w:lang w:val="zh-CN"/>
        </w:rPr>
      </w:pPr>
      <w:r w:rsidRPr="003328F1">
        <w:rPr>
          <w:rFonts w:ascii="宋体" w:hAnsi="宋体"/>
          <w:sz w:val="24"/>
          <w:szCs w:val="24"/>
          <w:lang w:val="zh-CN"/>
        </w:rPr>
        <w:t xml:space="preserve">   </w:t>
      </w:r>
      <w:r w:rsidRPr="003328F1">
        <w:rPr>
          <w:rFonts w:ascii="宋体" w:hAnsi="宋体" w:hint="eastAsia"/>
          <w:sz w:val="24"/>
          <w:szCs w:val="24"/>
          <w:lang w:val="zh-CN"/>
        </w:rPr>
        <w:t>主要审查人：</w:t>
      </w:r>
    </w:p>
    <w:p w:rsidR="008D4E4A" w:rsidRPr="00F05E6F" w:rsidRDefault="008D4E4A" w:rsidP="001A6369">
      <w:pPr>
        <w:autoSpaceDE w:val="0"/>
        <w:autoSpaceDN w:val="0"/>
        <w:adjustRightInd w:val="0"/>
        <w:spacing w:line="440" w:lineRule="exact"/>
        <w:ind w:firstLine="480"/>
      </w:pPr>
    </w:p>
    <w:p w:rsidR="008D4E4A" w:rsidRDefault="008D4E4A" w:rsidP="00B32BB2">
      <w:pPr>
        <w:spacing w:line="360" w:lineRule="auto"/>
        <w:rPr>
          <w:rFonts w:ascii="宋体"/>
          <w:sz w:val="24"/>
          <w:szCs w:val="24"/>
          <w:lang w:val="zh-CN"/>
        </w:rPr>
      </w:pPr>
      <w:r w:rsidRPr="00B32BB2">
        <w:rPr>
          <w:rFonts w:ascii="宋体" w:hAnsi="宋体"/>
          <w:sz w:val="24"/>
          <w:szCs w:val="24"/>
          <w:lang w:val="zh-CN"/>
        </w:rPr>
        <w:t xml:space="preserve">    </w:t>
      </w: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Default="008D4E4A" w:rsidP="00B32BB2">
      <w:pPr>
        <w:spacing w:line="360" w:lineRule="auto"/>
        <w:rPr>
          <w:rFonts w:ascii="宋体"/>
          <w:sz w:val="24"/>
          <w:szCs w:val="24"/>
          <w:lang w:val="zh-CN"/>
        </w:rPr>
      </w:pPr>
    </w:p>
    <w:p w:rsidR="008D4E4A" w:rsidRPr="00B32BB2" w:rsidRDefault="008D4E4A" w:rsidP="00B32BB2">
      <w:pPr>
        <w:spacing w:line="360" w:lineRule="auto"/>
        <w:rPr>
          <w:rFonts w:ascii="宋体"/>
          <w:sz w:val="24"/>
          <w:szCs w:val="24"/>
          <w:lang w:val="zh-CN"/>
        </w:rPr>
      </w:pPr>
    </w:p>
    <w:p w:rsidR="008D4E4A" w:rsidRDefault="008D4E4A" w:rsidP="003328F1">
      <w:pPr>
        <w:pStyle w:val="Title"/>
        <w:keepNext/>
        <w:keepLines/>
        <w:spacing w:before="312" w:after="156" w:line="360" w:lineRule="auto"/>
        <w:rPr>
          <w:color w:val="000000"/>
          <w:kern w:val="44"/>
          <w:sz w:val="24"/>
          <w:szCs w:val="20"/>
        </w:rPr>
        <w:sectPr w:rsidR="008D4E4A" w:rsidSect="00987A76">
          <w:pgSz w:w="11906" w:h="16838"/>
          <w:pgMar w:top="1440" w:right="1797" w:bottom="1440" w:left="1797" w:header="851" w:footer="992" w:gutter="0"/>
          <w:pgNumType w:start="1"/>
          <w:cols w:space="425"/>
          <w:docGrid w:linePitch="312"/>
        </w:sectPr>
      </w:pPr>
    </w:p>
    <w:p w:rsidR="008D4E4A" w:rsidRPr="003328F1" w:rsidRDefault="008D4E4A" w:rsidP="003328F1">
      <w:pPr>
        <w:pStyle w:val="Title"/>
        <w:keepNext/>
        <w:keepLines/>
        <w:spacing w:before="312" w:after="156" w:line="360" w:lineRule="auto"/>
        <w:rPr>
          <w:color w:val="000000"/>
          <w:kern w:val="44"/>
          <w:sz w:val="24"/>
          <w:szCs w:val="20"/>
        </w:rPr>
      </w:pPr>
      <w:bookmarkStart w:id="1" w:name="_Toc536017493"/>
      <w:r w:rsidRPr="003328F1">
        <w:rPr>
          <w:rFonts w:hint="eastAsia"/>
          <w:color w:val="000000"/>
          <w:kern w:val="44"/>
          <w:sz w:val="24"/>
          <w:szCs w:val="20"/>
        </w:rPr>
        <w:t>目</w:t>
      </w:r>
      <w:r w:rsidRPr="004B5020">
        <w:rPr>
          <w:color w:val="000000"/>
        </w:rPr>
        <w:t xml:space="preserve">  </w:t>
      </w:r>
      <w:r>
        <w:rPr>
          <w:rFonts w:hint="eastAsia"/>
          <w:color w:val="000000"/>
          <w:kern w:val="44"/>
          <w:sz w:val="24"/>
          <w:szCs w:val="20"/>
        </w:rPr>
        <w:t>次</w:t>
      </w:r>
      <w:bookmarkEnd w:id="1"/>
    </w:p>
    <w:p w:rsidR="008D4E4A" w:rsidRPr="009B12E5" w:rsidRDefault="008D4E4A" w:rsidP="008D12A8">
      <w:pPr>
        <w:pStyle w:val="TOC1"/>
        <w:spacing w:line="340" w:lineRule="exact"/>
        <w:rPr>
          <w:rFonts w:ascii="Times New Roman" w:hAnsi="Times New Roman"/>
          <w:b w:val="0"/>
          <w:bCs w:val="0"/>
          <w:caps w:val="0"/>
          <w:noProof/>
          <w:sz w:val="21"/>
          <w:szCs w:val="21"/>
        </w:rPr>
      </w:pPr>
      <w:r w:rsidRPr="003328F1">
        <w:rPr>
          <w:noProof/>
          <w:color w:val="000000"/>
        </w:rPr>
        <w:fldChar w:fldCharType="begin"/>
      </w:r>
      <w:r w:rsidRPr="003328F1">
        <w:rPr>
          <w:noProof/>
          <w:color w:val="000000"/>
        </w:rPr>
        <w:instrText xml:space="preserve"> TOC \o "1-3" \h \z \u </w:instrText>
      </w:r>
      <w:r w:rsidRPr="003328F1">
        <w:rPr>
          <w:noProof/>
          <w:color w:val="000000"/>
        </w:rPr>
        <w:fldChar w:fldCharType="separate"/>
      </w:r>
      <w:hyperlink w:anchor="_Toc536017494" w:history="1">
        <w:r w:rsidRPr="009B12E5">
          <w:rPr>
            <w:rStyle w:val="Hyperlink"/>
            <w:rFonts w:ascii="宋体" w:hAnsi="宋体"/>
            <w:noProof/>
            <w:kern w:val="44"/>
            <w:szCs w:val="21"/>
          </w:rPr>
          <w:t xml:space="preserve">1 </w:t>
        </w:r>
        <w:r w:rsidRPr="009B12E5">
          <w:rPr>
            <w:rStyle w:val="Hyperlink"/>
            <w:rFonts w:ascii="宋体" w:hAnsi="宋体" w:hint="eastAsia"/>
            <w:noProof/>
            <w:kern w:val="44"/>
            <w:szCs w:val="21"/>
          </w:rPr>
          <w:t>总则</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_Toc536017494 \h </w:instrText>
        </w:r>
        <w:r w:rsidRPr="009B12E5">
          <w:rPr>
            <w:noProof/>
            <w:webHidden/>
            <w:sz w:val="21"/>
            <w:szCs w:val="21"/>
          </w:rPr>
        </w:r>
        <w:r w:rsidRPr="009B12E5">
          <w:rPr>
            <w:noProof/>
            <w:webHidden/>
            <w:sz w:val="21"/>
            <w:szCs w:val="21"/>
          </w:rPr>
          <w:fldChar w:fldCharType="separate"/>
        </w:r>
        <w:r>
          <w:rPr>
            <w:noProof/>
            <w:webHidden/>
            <w:sz w:val="21"/>
            <w:szCs w:val="21"/>
          </w:rPr>
          <w:t>1</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5" w:history="1">
        <w:r w:rsidRPr="009B12E5">
          <w:rPr>
            <w:rStyle w:val="Hyperlink"/>
            <w:rFonts w:ascii="宋体" w:hAnsi="宋体"/>
            <w:noProof/>
            <w:kern w:val="44"/>
            <w:szCs w:val="21"/>
          </w:rPr>
          <w:t xml:space="preserve">2 </w:t>
        </w:r>
        <w:r w:rsidRPr="009B12E5">
          <w:rPr>
            <w:rStyle w:val="Hyperlink"/>
            <w:rFonts w:ascii="宋体" w:hAnsi="宋体" w:hint="eastAsia"/>
            <w:noProof/>
            <w:kern w:val="44"/>
            <w:szCs w:val="21"/>
          </w:rPr>
          <w:t>术语</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_Toc536017495 \h </w:instrText>
        </w:r>
        <w:r w:rsidRPr="009B12E5">
          <w:rPr>
            <w:noProof/>
            <w:webHidden/>
            <w:sz w:val="21"/>
            <w:szCs w:val="21"/>
          </w:rPr>
        </w:r>
        <w:r w:rsidRPr="009B12E5">
          <w:rPr>
            <w:noProof/>
            <w:webHidden/>
            <w:sz w:val="21"/>
            <w:szCs w:val="21"/>
          </w:rPr>
          <w:fldChar w:fldCharType="separate"/>
        </w:r>
        <w:r>
          <w:rPr>
            <w:noProof/>
            <w:webHidden/>
            <w:sz w:val="21"/>
            <w:szCs w:val="21"/>
          </w:rPr>
          <w:t>2</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6" w:history="1">
        <w:r w:rsidRPr="009B12E5">
          <w:rPr>
            <w:rStyle w:val="Hyperlink"/>
            <w:rFonts w:ascii="宋体" w:hAnsi="宋体"/>
            <w:noProof/>
            <w:kern w:val="44"/>
            <w:szCs w:val="21"/>
          </w:rPr>
          <w:t xml:space="preserve">3 </w:t>
        </w:r>
        <w:r w:rsidRPr="009B12E5">
          <w:rPr>
            <w:rStyle w:val="Hyperlink"/>
            <w:rFonts w:ascii="宋体" w:hAnsi="宋体" w:hint="eastAsia"/>
            <w:noProof/>
            <w:kern w:val="44"/>
            <w:szCs w:val="21"/>
          </w:rPr>
          <w:t>堆场设计阶段及内容</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_Toc536017496 \h </w:instrText>
        </w:r>
        <w:r w:rsidRPr="009B12E5">
          <w:rPr>
            <w:noProof/>
            <w:webHidden/>
            <w:sz w:val="21"/>
            <w:szCs w:val="21"/>
          </w:rPr>
        </w:r>
        <w:r w:rsidRPr="009B12E5">
          <w:rPr>
            <w:noProof/>
            <w:webHidden/>
            <w:sz w:val="21"/>
            <w:szCs w:val="21"/>
          </w:rPr>
          <w:fldChar w:fldCharType="separate"/>
        </w:r>
        <w:r>
          <w:rPr>
            <w:noProof/>
            <w:webHidden/>
            <w:sz w:val="21"/>
            <w:szCs w:val="21"/>
          </w:rPr>
          <w:t>5</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7" w:history="1">
        <w:r w:rsidRPr="009B12E5">
          <w:rPr>
            <w:rStyle w:val="Hyperlink"/>
            <w:rFonts w:ascii="宋体" w:hAnsi="宋体"/>
            <w:noProof/>
            <w:kern w:val="44"/>
            <w:szCs w:val="21"/>
          </w:rPr>
          <w:t xml:space="preserve">4 </w:t>
        </w:r>
        <w:r w:rsidRPr="009B12E5">
          <w:rPr>
            <w:rStyle w:val="Hyperlink"/>
            <w:rFonts w:ascii="宋体" w:hAnsi="宋体" w:hint="eastAsia"/>
            <w:noProof/>
            <w:kern w:val="44"/>
            <w:szCs w:val="21"/>
          </w:rPr>
          <w:t>一般规定</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_Toc536017497 \h </w:instrText>
        </w:r>
        <w:r w:rsidRPr="009B12E5">
          <w:rPr>
            <w:noProof/>
            <w:webHidden/>
            <w:sz w:val="21"/>
            <w:szCs w:val="21"/>
          </w:rPr>
        </w:r>
        <w:r w:rsidRPr="009B12E5">
          <w:rPr>
            <w:noProof/>
            <w:webHidden/>
            <w:sz w:val="21"/>
            <w:szCs w:val="21"/>
          </w:rPr>
          <w:fldChar w:fldCharType="separate"/>
        </w:r>
        <w:r>
          <w:rPr>
            <w:noProof/>
            <w:webHidden/>
            <w:sz w:val="21"/>
            <w:szCs w:val="21"/>
          </w:rPr>
          <w:t>6</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498" w:history="1">
        <w:r w:rsidRPr="008D12A8">
          <w:rPr>
            <w:rStyle w:val="Hyperlink"/>
            <w:rFonts w:ascii="宋体" w:hAnsi="宋体" w:cs="宋体"/>
          </w:rPr>
          <w:t xml:space="preserve">4.1  </w:t>
        </w:r>
        <w:r w:rsidRPr="008D12A8">
          <w:rPr>
            <w:rStyle w:val="Hyperlink"/>
            <w:rFonts w:ascii="宋体" w:hAnsi="宋体" w:cs="宋体" w:hint="eastAsia"/>
          </w:rPr>
          <w:t>堆场选址</w:t>
        </w:r>
        <w:r w:rsidRPr="008D12A8">
          <w:rPr>
            <w:webHidden/>
          </w:rPr>
          <w:tab/>
        </w:r>
        <w:r w:rsidRPr="008D12A8">
          <w:rPr>
            <w:webHidden/>
          </w:rPr>
          <w:fldChar w:fldCharType="begin"/>
        </w:r>
        <w:r w:rsidRPr="008D12A8">
          <w:rPr>
            <w:webHidden/>
          </w:rPr>
          <w:instrText xml:space="preserve"> PAGEREF _Toc536017498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499" w:history="1">
        <w:r w:rsidRPr="008D12A8">
          <w:rPr>
            <w:rStyle w:val="Hyperlink"/>
            <w:rFonts w:ascii="宋体" w:hAnsi="宋体" w:cs="宋体"/>
          </w:rPr>
          <w:t xml:space="preserve">4.2 </w:t>
        </w:r>
        <w:r w:rsidRPr="008D12A8">
          <w:rPr>
            <w:rStyle w:val="Hyperlink"/>
            <w:rFonts w:ascii="宋体" w:hAnsi="宋体" w:cs="宋体" w:hint="eastAsia"/>
          </w:rPr>
          <w:t>设计基础资料</w:t>
        </w:r>
        <w:r w:rsidRPr="008D12A8">
          <w:rPr>
            <w:webHidden/>
          </w:rPr>
          <w:tab/>
        </w:r>
        <w:r w:rsidRPr="008D12A8">
          <w:rPr>
            <w:webHidden/>
          </w:rPr>
          <w:fldChar w:fldCharType="begin"/>
        </w:r>
        <w:r w:rsidRPr="008D12A8">
          <w:rPr>
            <w:webHidden/>
          </w:rPr>
          <w:instrText xml:space="preserve"> PAGEREF _Toc536017499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0" w:history="1">
        <w:r w:rsidRPr="008D12A8">
          <w:rPr>
            <w:rStyle w:val="Hyperlink"/>
            <w:rFonts w:ascii="宋体" w:hAnsi="宋体" w:cs="宋体"/>
          </w:rPr>
          <w:t xml:space="preserve">4.3 </w:t>
        </w:r>
        <w:r w:rsidRPr="008D12A8">
          <w:rPr>
            <w:rStyle w:val="Hyperlink"/>
            <w:rFonts w:ascii="宋体" w:hAnsi="宋体" w:cs="宋体" w:hint="eastAsia"/>
          </w:rPr>
          <w:t>堆场建设勘察要求</w:t>
        </w:r>
        <w:r w:rsidRPr="008D12A8">
          <w:rPr>
            <w:webHidden/>
          </w:rPr>
          <w:tab/>
        </w:r>
        <w:r w:rsidRPr="008D12A8">
          <w:rPr>
            <w:webHidden/>
          </w:rPr>
          <w:fldChar w:fldCharType="begin"/>
        </w:r>
        <w:r w:rsidRPr="008D12A8">
          <w:rPr>
            <w:webHidden/>
          </w:rPr>
          <w:instrText xml:space="preserve"> PAGEREF _Toc536017500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1" w:history="1">
        <w:r w:rsidRPr="008D12A8">
          <w:rPr>
            <w:rStyle w:val="Hyperlink"/>
            <w:rFonts w:ascii="宋体" w:hAnsi="宋体" w:cs="宋体"/>
          </w:rPr>
          <w:t xml:space="preserve">4.4 </w:t>
        </w:r>
        <w:r w:rsidRPr="008D12A8">
          <w:rPr>
            <w:rStyle w:val="Hyperlink"/>
            <w:rFonts w:ascii="宋体" w:hAnsi="宋体" w:cs="宋体" w:hint="eastAsia"/>
          </w:rPr>
          <w:t>堆场等别、构筑物级别及防洪标准</w:t>
        </w:r>
        <w:r w:rsidRPr="008D12A8">
          <w:rPr>
            <w:webHidden/>
          </w:rPr>
          <w:tab/>
        </w:r>
        <w:r w:rsidRPr="008D12A8">
          <w:rPr>
            <w:webHidden/>
          </w:rPr>
          <w:fldChar w:fldCharType="begin"/>
        </w:r>
        <w:r w:rsidRPr="008D12A8">
          <w:rPr>
            <w:webHidden/>
          </w:rPr>
          <w:instrText xml:space="preserve"> PAGEREF _Toc536017501 \h </w:instrText>
        </w:r>
        <w:r w:rsidRPr="008D12A8">
          <w:rPr>
            <w:webHidden/>
          </w:rPr>
        </w:r>
        <w:r w:rsidRPr="008D12A8">
          <w:rPr>
            <w:webHidden/>
          </w:rPr>
          <w:fldChar w:fldCharType="separate"/>
        </w:r>
        <w:r w:rsidRPr="008D12A8">
          <w:rPr>
            <w:webHidden/>
          </w:rPr>
          <w:t>7</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2" w:history="1">
        <w:r w:rsidRPr="008D12A8">
          <w:rPr>
            <w:rStyle w:val="Hyperlink"/>
            <w:rFonts w:ascii="宋体" w:hAnsi="宋体" w:cs="宋体"/>
          </w:rPr>
          <w:t xml:space="preserve">4.5 </w:t>
        </w:r>
        <w:r w:rsidRPr="008D12A8">
          <w:rPr>
            <w:rStyle w:val="Hyperlink"/>
            <w:rFonts w:ascii="宋体" w:hAnsi="宋体" w:cs="宋体" w:hint="eastAsia"/>
          </w:rPr>
          <w:t>堆存工艺</w:t>
        </w:r>
        <w:r w:rsidRPr="008D12A8">
          <w:rPr>
            <w:webHidden/>
          </w:rPr>
          <w:tab/>
        </w:r>
        <w:r w:rsidRPr="008D12A8">
          <w:rPr>
            <w:webHidden/>
          </w:rPr>
          <w:fldChar w:fldCharType="begin"/>
        </w:r>
        <w:r w:rsidRPr="008D12A8">
          <w:rPr>
            <w:webHidden/>
          </w:rPr>
          <w:instrText xml:space="preserve"> PAGEREF _Toc536017502 \h </w:instrText>
        </w:r>
        <w:r w:rsidRPr="008D12A8">
          <w:rPr>
            <w:webHidden/>
          </w:rPr>
        </w:r>
        <w:r w:rsidRPr="008D12A8">
          <w:rPr>
            <w:webHidden/>
          </w:rPr>
          <w:fldChar w:fldCharType="separate"/>
        </w:r>
        <w:r w:rsidRPr="008D12A8">
          <w:rPr>
            <w:webHidden/>
          </w:rPr>
          <w:t>9</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03" w:history="1">
        <w:r w:rsidRPr="009B12E5">
          <w:rPr>
            <w:rStyle w:val="Hyperlink"/>
            <w:rFonts w:ascii="宋体" w:hAnsi="宋体"/>
            <w:noProof/>
            <w:kern w:val="44"/>
            <w:szCs w:val="21"/>
          </w:rPr>
          <w:t xml:space="preserve">5 </w:t>
        </w:r>
        <w:r w:rsidRPr="009B12E5">
          <w:rPr>
            <w:rStyle w:val="Hyperlink"/>
            <w:rFonts w:ascii="宋体" w:hAnsi="宋体" w:hint="eastAsia"/>
            <w:noProof/>
            <w:kern w:val="44"/>
            <w:szCs w:val="21"/>
          </w:rPr>
          <w:t>磷石膏湿法堆场设计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_Toc536017503 \h </w:instrText>
        </w:r>
        <w:r w:rsidRPr="009B12E5">
          <w:rPr>
            <w:noProof/>
            <w:webHidden/>
            <w:sz w:val="21"/>
            <w:szCs w:val="21"/>
          </w:rPr>
        </w:r>
        <w:r w:rsidRPr="009B12E5">
          <w:rPr>
            <w:noProof/>
            <w:webHidden/>
            <w:sz w:val="21"/>
            <w:szCs w:val="21"/>
          </w:rPr>
          <w:fldChar w:fldCharType="separate"/>
        </w:r>
        <w:r>
          <w:rPr>
            <w:noProof/>
            <w:webHidden/>
            <w:sz w:val="21"/>
            <w:szCs w:val="21"/>
          </w:rPr>
          <w:t>10</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04" w:history="1">
        <w:r w:rsidRPr="008D12A8">
          <w:rPr>
            <w:rStyle w:val="Hyperlink"/>
            <w:rFonts w:ascii="宋体" w:hAnsi="宋体" w:cs="宋体"/>
          </w:rPr>
          <w:t xml:space="preserve">5.1 </w:t>
        </w:r>
        <w:r w:rsidRPr="008D12A8">
          <w:rPr>
            <w:rStyle w:val="Hyperlink"/>
            <w:rFonts w:ascii="宋体" w:hAnsi="宋体" w:cs="宋体" w:hint="eastAsia"/>
          </w:rPr>
          <w:t>一般规定</w:t>
        </w:r>
        <w:r w:rsidRPr="008D12A8">
          <w:rPr>
            <w:webHidden/>
          </w:rPr>
          <w:tab/>
        </w:r>
        <w:r w:rsidRPr="008D12A8">
          <w:rPr>
            <w:webHidden/>
          </w:rPr>
          <w:fldChar w:fldCharType="begin"/>
        </w:r>
        <w:r w:rsidRPr="008D12A8">
          <w:rPr>
            <w:webHidden/>
          </w:rPr>
          <w:instrText xml:space="preserve"> PAGEREF _Toc536017504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5" w:history="1">
        <w:r w:rsidRPr="008D12A8">
          <w:rPr>
            <w:rStyle w:val="Hyperlink"/>
            <w:rFonts w:ascii="宋体" w:hAnsi="宋体" w:cs="宋体"/>
          </w:rPr>
          <w:t xml:space="preserve">5.2 </w:t>
        </w:r>
        <w:r w:rsidRPr="008D12A8">
          <w:rPr>
            <w:rStyle w:val="Hyperlink"/>
            <w:rFonts w:ascii="宋体" w:hAnsi="宋体" w:cs="宋体" w:hint="eastAsia"/>
          </w:rPr>
          <w:t>磷石膏坝</w:t>
        </w:r>
        <w:r w:rsidRPr="008D12A8">
          <w:rPr>
            <w:webHidden/>
          </w:rPr>
          <w:tab/>
        </w:r>
        <w:r w:rsidRPr="008D12A8">
          <w:rPr>
            <w:webHidden/>
          </w:rPr>
          <w:fldChar w:fldCharType="begin"/>
        </w:r>
        <w:r w:rsidRPr="008D12A8">
          <w:rPr>
            <w:webHidden/>
          </w:rPr>
          <w:instrText xml:space="preserve"> PAGEREF _Toc536017505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6" w:history="1">
        <w:r w:rsidRPr="008D12A8">
          <w:rPr>
            <w:rStyle w:val="Hyperlink"/>
            <w:rFonts w:ascii="宋体" w:hAnsi="宋体" w:cs="宋体"/>
          </w:rPr>
          <w:t xml:space="preserve">5.3 </w:t>
        </w:r>
        <w:r w:rsidRPr="008D12A8">
          <w:rPr>
            <w:rStyle w:val="Hyperlink"/>
            <w:rFonts w:ascii="宋体" w:hAnsi="宋体" w:cs="宋体" w:hint="eastAsia"/>
          </w:rPr>
          <w:t>排洪系统</w:t>
        </w:r>
        <w:r w:rsidRPr="008D12A8">
          <w:rPr>
            <w:webHidden/>
          </w:rPr>
          <w:tab/>
        </w:r>
        <w:r w:rsidRPr="008D12A8">
          <w:rPr>
            <w:webHidden/>
          </w:rPr>
          <w:fldChar w:fldCharType="begin"/>
        </w:r>
        <w:r w:rsidRPr="008D12A8">
          <w:rPr>
            <w:webHidden/>
          </w:rPr>
          <w:instrText xml:space="preserve"> PAGEREF _Toc536017506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7" w:history="1">
        <w:r w:rsidRPr="008D12A8">
          <w:rPr>
            <w:rStyle w:val="Hyperlink"/>
            <w:rFonts w:ascii="宋体" w:hAnsi="宋体" w:cs="宋体"/>
          </w:rPr>
          <w:t xml:space="preserve">5.4 </w:t>
        </w:r>
        <w:r w:rsidRPr="008D12A8">
          <w:rPr>
            <w:rStyle w:val="Hyperlink"/>
            <w:rFonts w:ascii="宋体" w:hAnsi="宋体" w:cs="宋体" w:hint="eastAsia"/>
          </w:rPr>
          <w:t>排浆及排水系统</w:t>
        </w:r>
        <w:r w:rsidRPr="008D12A8">
          <w:rPr>
            <w:webHidden/>
          </w:rPr>
          <w:tab/>
        </w:r>
        <w:r w:rsidRPr="008D12A8">
          <w:rPr>
            <w:webHidden/>
          </w:rPr>
          <w:fldChar w:fldCharType="begin"/>
        </w:r>
        <w:r w:rsidRPr="008D12A8">
          <w:rPr>
            <w:webHidden/>
          </w:rPr>
          <w:instrText xml:space="preserve"> PAGEREF _Toc536017507 \h </w:instrText>
        </w:r>
        <w:r w:rsidRPr="008D12A8">
          <w:rPr>
            <w:webHidden/>
          </w:rPr>
        </w:r>
        <w:r w:rsidRPr="008D12A8">
          <w:rPr>
            <w:webHidden/>
          </w:rPr>
          <w:fldChar w:fldCharType="separate"/>
        </w:r>
        <w:r w:rsidRPr="008D12A8">
          <w:rPr>
            <w:webHidden/>
          </w:rPr>
          <w:t>11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8" w:history="1">
        <w:r w:rsidRPr="008D12A8">
          <w:rPr>
            <w:rStyle w:val="Hyperlink"/>
            <w:rFonts w:ascii="宋体" w:hAnsi="宋体" w:cs="宋体"/>
          </w:rPr>
          <w:t xml:space="preserve">5.5 </w:t>
        </w:r>
        <w:r w:rsidRPr="008D12A8">
          <w:rPr>
            <w:rStyle w:val="Hyperlink"/>
            <w:rFonts w:ascii="宋体" w:hAnsi="宋体" w:cs="宋体" w:hint="eastAsia"/>
          </w:rPr>
          <w:t>地基处理及防渗系统</w:t>
        </w:r>
        <w:r w:rsidRPr="008D12A8">
          <w:rPr>
            <w:webHidden/>
          </w:rPr>
          <w:tab/>
        </w:r>
        <w:r w:rsidRPr="008D12A8">
          <w:rPr>
            <w:webHidden/>
          </w:rPr>
          <w:fldChar w:fldCharType="begin"/>
        </w:r>
        <w:r w:rsidRPr="008D12A8">
          <w:rPr>
            <w:webHidden/>
          </w:rPr>
          <w:instrText xml:space="preserve"> PAGEREF _Toc536017508 \h </w:instrText>
        </w:r>
        <w:r w:rsidRPr="008D12A8">
          <w:rPr>
            <w:webHidden/>
          </w:rPr>
        </w:r>
        <w:r w:rsidRPr="008D12A8">
          <w:rPr>
            <w:webHidden/>
          </w:rPr>
          <w:fldChar w:fldCharType="separate"/>
        </w:r>
        <w:r w:rsidRPr="008D12A8">
          <w:rPr>
            <w:webHidden/>
          </w:rPr>
          <w:t>12</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9" w:history="1">
        <w:r w:rsidRPr="008D12A8">
          <w:rPr>
            <w:rStyle w:val="Hyperlink"/>
            <w:rFonts w:ascii="宋体" w:hAnsi="宋体" w:cs="宋体"/>
          </w:rPr>
          <w:t xml:space="preserve">5.6 </w:t>
        </w:r>
        <w:r w:rsidRPr="008D12A8">
          <w:rPr>
            <w:rStyle w:val="Hyperlink"/>
            <w:rFonts w:ascii="宋体" w:hAnsi="宋体" w:cs="宋体" w:hint="eastAsia"/>
          </w:rPr>
          <w:t>排渗系统</w:t>
        </w:r>
        <w:r w:rsidRPr="008D12A8">
          <w:rPr>
            <w:webHidden/>
          </w:rPr>
          <w:tab/>
        </w:r>
        <w:r w:rsidRPr="008D12A8">
          <w:rPr>
            <w:webHidden/>
          </w:rPr>
          <w:fldChar w:fldCharType="begin"/>
        </w:r>
        <w:r w:rsidRPr="008D12A8">
          <w:rPr>
            <w:webHidden/>
          </w:rPr>
          <w:instrText xml:space="preserve"> PAGEREF _Toc536017509 \h </w:instrText>
        </w:r>
        <w:r w:rsidRPr="008D12A8">
          <w:rPr>
            <w:webHidden/>
          </w:rPr>
        </w:r>
        <w:r w:rsidRPr="008D12A8">
          <w:rPr>
            <w:webHidden/>
          </w:rPr>
          <w:fldChar w:fldCharType="separate"/>
        </w:r>
        <w:r w:rsidRPr="008D12A8">
          <w:rPr>
            <w:webHidden/>
          </w:rPr>
          <w:t>15</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0" w:history="1">
        <w:r w:rsidRPr="008D12A8">
          <w:rPr>
            <w:rStyle w:val="Hyperlink"/>
            <w:rFonts w:ascii="宋体" w:hAnsi="宋体" w:cs="宋体"/>
          </w:rPr>
          <w:t xml:space="preserve">5.7 </w:t>
        </w:r>
        <w:r w:rsidRPr="008D12A8">
          <w:rPr>
            <w:rStyle w:val="Hyperlink"/>
            <w:rFonts w:ascii="宋体" w:hAnsi="宋体" w:cs="宋体" w:hint="eastAsia"/>
          </w:rPr>
          <w:t>地下水导排系统</w:t>
        </w:r>
        <w:r w:rsidRPr="008D12A8">
          <w:rPr>
            <w:webHidden/>
          </w:rPr>
          <w:tab/>
        </w:r>
        <w:r w:rsidRPr="008D12A8">
          <w:rPr>
            <w:webHidden/>
          </w:rPr>
          <w:fldChar w:fldCharType="begin"/>
        </w:r>
        <w:r w:rsidRPr="008D12A8">
          <w:rPr>
            <w:webHidden/>
          </w:rPr>
          <w:instrText xml:space="preserve"> PAGEREF _Toc536017510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1" w:history="1">
        <w:r w:rsidRPr="008D12A8">
          <w:rPr>
            <w:rStyle w:val="Hyperlink"/>
            <w:rFonts w:ascii="宋体" w:hAnsi="宋体" w:cs="宋体"/>
          </w:rPr>
          <w:t xml:space="preserve">5.8 </w:t>
        </w:r>
        <w:r w:rsidRPr="008D12A8">
          <w:rPr>
            <w:rStyle w:val="Hyperlink"/>
            <w:rFonts w:ascii="宋体" w:hAnsi="宋体" w:cs="宋体" w:hint="eastAsia"/>
          </w:rPr>
          <w:t>清污分流系统</w:t>
        </w:r>
        <w:r w:rsidRPr="008D12A8">
          <w:rPr>
            <w:webHidden/>
          </w:rPr>
          <w:tab/>
        </w:r>
        <w:r w:rsidRPr="008D12A8">
          <w:rPr>
            <w:webHidden/>
          </w:rPr>
          <w:fldChar w:fldCharType="begin"/>
        </w:r>
        <w:r w:rsidRPr="008D12A8">
          <w:rPr>
            <w:webHidden/>
          </w:rPr>
          <w:instrText xml:space="preserve"> PAGEREF _Toc536017511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2" w:history="1">
        <w:r w:rsidRPr="008D12A8">
          <w:rPr>
            <w:rStyle w:val="Hyperlink"/>
            <w:rFonts w:ascii="宋体" w:hAnsi="宋体" w:cs="宋体"/>
          </w:rPr>
          <w:t xml:space="preserve">5.9 </w:t>
        </w:r>
        <w:r w:rsidRPr="008D12A8">
          <w:rPr>
            <w:rStyle w:val="Hyperlink"/>
            <w:rFonts w:ascii="宋体" w:hAnsi="宋体" w:cs="宋体" w:hint="eastAsia"/>
          </w:rPr>
          <w:t>水平衡演算</w:t>
        </w:r>
        <w:r w:rsidRPr="008D12A8">
          <w:rPr>
            <w:webHidden/>
          </w:rPr>
          <w:tab/>
        </w:r>
        <w:r w:rsidRPr="008D12A8">
          <w:rPr>
            <w:webHidden/>
          </w:rPr>
          <w:fldChar w:fldCharType="begin"/>
        </w:r>
        <w:r w:rsidRPr="008D12A8">
          <w:rPr>
            <w:webHidden/>
          </w:rPr>
          <w:instrText xml:space="preserve"> PAGEREF _Toc536017512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3" w:history="1">
        <w:r w:rsidRPr="008D12A8">
          <w:rPr>
            <w:rStyle w:val="Hyperlink"/>
            <w:rFonts w:ascii="宋体" w:hAnsi="宋体" w:cs="宋体"/>
          </w:rPr>
          <w:t xml:space="preserve">5.10 </w:t>
        </w:r>
        <w:r w:rsidRPr="008D12A8">
          <w:rPr>
            <w:rStyle w:val="Hyperlink"/>
            <w:rFonts w:ascii="宋体" w:hAnsi="宋体" w:cs="宋体" w:hint="eastAsia"/>
          </w:rPr>
          <w:t>调节回水池系统</w:t>
        </w:r>
        <w:r w:rsidRPr="008D12A8">
          <w:rPr>
            <w:webHidden/>
          </w:rPr>
          <w:tab/>
        </w:r>
        <w:r w:rsidRPr="008D12A8">
          <w:rPr>
            <w:webHidden/>
          </w:rPr>
          <w:fldChar w:fldCharType="begin"/>
        </w:r>
        <w:r w:rsidRPr="008D12A8">
          <w:rPr>
            <w:webHidden/>
          </w:rPr>
          <w:instrText xml:space="preserve"> PAGEREF _Toc536017513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4" w:history="1">
        <w:r w:rsidRPr="008D12A8">
          <w:rPr>
            <w:rStyle w:val="Hyperlink"/>
            <w:rFonts w:ascii="宋体" w:hAnsi="宋体" w:cs="宋体"/>
          </w:rPr>
          <w:t xml:space="preserve">5.11 </w:t>
        </w:r>
        <w:r w:rsidRPr="008D12A8">
          <w:rPr>
            <w:rStyle w:val="Hyperlink"/>
            <w:rFonts w:ascii="宋体" w:hAnsi="宋体" w:cs="宋体" w:hint="eastAsia"/>
          </w:rPr>
          <w:t>安全及环保监测系统</w:t>
        </w:r>
        <w:r w:rsidRPr="008D12A8">
          <w:rPr>
            <w:webHidden/>
          </w:rPr>
          <w:tab/>
        </w:r>
        <w:r w:rsidRPr="008D12A8">
          <w:rPr>
            <w:webHidden/>
          </w:rPr>
          <w:fldChar w:fldCharType="begin"/>
        </w:r>
        <w:r w:rsidRPr="008D12A8">
          <w:rPr>
            <w:webHidden/>
          </w:rPr>
          <w:instrText xml:space="preserve"> PAGEREF _Toc536017514 \h </w:instrText>
        </w:r>
        <w:r w:rsidRPr="008D12A8">
          <w:rPr>
            <w:webHidden/>
          </w:rPr>
        </w:r>
        <w:r w:rsidRPr="008D12A8">
          <w:rPr>
            <w:webHidden/>
          </w:rPr>
          <w:fldChar w:fldCharType="separate"/>
        </w:r>
        <w:r w:rsidRPr="008D12A8">
          <w:rPr>
            <w:webHidden/>
          </w:rPr>
          <w:t>17</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15" w:history="1">
        <w:r w:rsidRPr="009B12E5">
          <w:rPr>
            <w:rStyle w:val="Hyperlink"/>
            <w:rFonts w:ascii="宋体" w:hAnsi="宋体"/>
            <w:noProof/>
            <w:kern w:val="44"/>
            <w:szCs w:val="21"/>
          </w:rPr>
          <w:t>6</w:t>
        </w:r>
        <w:r w:rsidRPr="009B12E5">
          <w:rPr>
            <w:rStyle w:val="Hyperlink"/>
            <w:noProof/>
            <w:szCs w:val="21"/>
          </w:rPr>
          <w:t xml:space="preserve"> </w:t>
        </w:r>
        <w:r w:rsidRPr="009B12E5">
          <w:rPr>
            <w:rStyle w:val="Hyperlink"/>
            <w:rFonts w:ascii="宋体" w:hAnsi="宋体" w:hint="eastAsia"/>
            <w:noProof/>
            <w:kern w:val="44"/>
            <w:szCs w:val="21"/>
          </w:rPr>
          <w:t>磷石膏干法堆场设计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_Toc536017515 \h </w:instrText>
        </w:r>
        <w:r w:rsidRPr="009B12E5">
          <w:rPr>
            <w:noProof/>
            <w:webHidden/>
            <w:sz w:val="21"/>
            <w:szCs w:val="21"/>
          </w:rPr>
        </w:r>
        <w:r w:rsidRPr="009B12E5">
          <w:rPr>
            <w:noProof/>
            <w:webHidden/>
            <w:sz w:val="21"/>
            <w:szCs w:val="21"/>
          </w:rPr>
          <w:fldChar w:fldCharType="separate"/>
        </w:r>
        <w:r>
          <w:rPr>
            <w:noProof/>
            <w:webHidden/>
            <w:sz w:val="21"/>
            <w:szCs w:val="21"/>
          </w:rPr>
          <w:t>18</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16" w:history="1">
        <w:r w:rsidRPr="008D12A8">
          <w:rPr>
            <w:rStyle w:val="Hyperlink"/>
            <w:rFonts w:ascii="宋体" w:hAnsi="宋体" w:cs="宋体"/>
          </w:rPr>
          <w:t xml:space="preserve">6.1 </w:t>
        </w:r>
        <w:r w:rsidRPr="008D12A8">
          <w:rPr>
            <w:rStyle w:val="Hyperlink"/>
            <w:rFonts w:ascii="宋体" w:hAnsi="宋体" w:cs="宋体" w:hint="eastAsia"/>
          </w:rPr>
          <w:t>一般规定</w:t>
        </w:r>
        <w:r w:rsidRPr="008D12A8">
          <w:rPr>
            <w:webHidden/>
          </w:rPr>
          <w:tab/>
        </w:r>
        <w:r w:rsidRPr="008D12A8">
          <w:rPr>
            <w:webHidden/>
          </w:rPr>
          <w:fldChar w:fldCharType="begin"/>
        </w:r>
        <w:r w:rsidRPr="008D12A8">
          <w:rPr>
            <w:webHidden/>
          </w:rPr>
          <w:instrText xml:space="preserve"> PAGEREF _Toc536017516 \h </w:instrText>
        </w:r>
        <w:r w:rsidRPr="008D12A8">
          <w:rPr>
            <w:webHidden/>
          </w:rPr>
        </w:r>
        <w:r w:rsidRPr="008D12A8">
          <w:rPr>
            <w:webHidden/>
          </w:rPr>
          <w:fldChar w:fldCharType="separate"/>
        </w:r>
        <w:r w:rsidRPr="008D12A8">
          <w:rPr>
            <w:webHidden/>
          </w:rPr>
          <w:t>18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7" w:history="1">
        <w:r w:rsidRPr="008D12A8">
          <w:rPr>
            <w:rStyle w:val="Hyperlink"/>
            <w:rFonts w:ascii="宋体" w:hAnsi="宋体" w:cs="宋体"/>
          </w:rPr>
          <w:t xml:space="preserve">6.2 </w:t>
        </w:r>
        <w:r w:rsidRPr="008D12A8">
          <w:rPr>
            <w:rStyle w:val="Hyperlink"/>
            <w:rFonts w:ascii="宋体" w:hAnsi="宋体" w:cs="宋体" w:hint="eastAsia"/>
          </w:rPr>
          <w:t>堆排工艺</w:t>
        </w:r>
        <w:r w:rsidRPr="008D12A8">
          <w:rPr>
            <w:webHidden/>
          </w:rPr>
          <w:tab/>
        </w:r>
        <w:r w:rsidRPr="008D12A8">
          <w:rPr>
            <w:webHidden/>
          </w:rPr>
          <w:fldChar w:fldCharType="begin"/>
        </w:r>
        <w:r w:rsidRPr="008D12A8">
          <w:rPr>
            <w:webHidden/>
          </w:rPr>
          <w:instrText xml:space="preserve"> PAGEREF _Toc536017517 \h </w:instrText>
        </w:r>
        <w:r w:rsidRPr="008D12A8">
          <w:rPr>
            <w:webHidden/>
          </w:rPr>
        </w:r>
        <w:r w:rsidRPr="008D12A8">
          <w:rPr>
            <w:webHidden/>
          </w:rPr>
          <w:fldChar w:fldCharType="separate"/>
        </w:r>
        <w:r w:rsidRPr="008D12A8">
          <w:rPr>
            <w:webHidden/>
          </w:rPr>
          <w:t>18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8" w:history="1">
        <w:r w:rsidRPr="008D12A8">
          <w:rPr>
            <w:rStyle w:val="Hyperlink"/>
            <w:rFonts w:ascii="宋体" w:hAnsi="宋体" w:cs="宋体"/>
          </w:rPr>
          <w:t xml:space="preserve">6.3 </w:t>
        </w:r>
        <w:r w:rsidRPr="008D12A8">
          <w:rPr>
            <w:rStyle w:val="Hyperlink"/>
            <w:rFonts w:ascii="宋体" w:hAnsi="宋体" w:cs="宋体" w:hint="eastAsia"/>
          </w:rPr>
          <w:t>拦挡坝及初始坝</w:t>
        </w:r>
        <w:r w:rsidRPr="008D12A8">
          <w:rPr>
            <w:webHidden/>
          </w:rPr>
          <w:tab/>
        </w:r>
        <w:r w:rsidRPr="008D12A8">
          <w:rPr>
            <w:webHidden/>
          </w:rPr>
          <w:fldChar w:fldCharType="begin"/>
        </w:r>
        <w:r w:rsidRPr="008D12A8">
          <w:rPr>
            <w:webHidden/>
          </w:rPr>
          <w:instrText xml:space="preserve"> PAGEREF _Toc536017518 \h </w:instrText>
        </w:r>
        <w:r w:rsidRPr="008D12A8">
          <w:rPr>
            <w:webHidden/>
          </w:rPr>
        </w:r>
        <w:r w:rsidRPr="008D12A8">
          <w:rPr>
            <w:webHidden/>
          </w:rPr>
          <w:fldChar w:fldCharType="separate"/>
        </w:r>
        <w:r w:rsidRPr="008D12A8">
          <w:rPr>
            <w:webHidden/>
          </w:rPr>
          <w:t>19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9" w:history="1">
        <w:r w:rsidRPr="008D12A8">
          <w:rPr>
            <w:rStyle w:val="Hyperlink"/>
            <w:rFonts w:ascii="宋体" w:hAnsi="宋体" w:cs="宋体"/>
          </w:rPr>
          <w:t xml:space="preserve">6.4 </w:t>
        </w:r>
        <w:r w:rsidRPr="008D12A8">
          <w:rPr>
            <w:rStyle w:val="Hyperlink"/>
            <w:rFonts w:ascii="宋体" w:hAnsi="宋体" w:cs="宋体" w:hint="eastAsia"/>
          </w:rPr>
          <w:t>排洪系统</w:t>
        </w:r>
        <w:r w:rsidRPr="008D12A8">
          <w:rPr>
            <w:webHidden/>
          </w:rPr>
          <w:tab/>
        </w:r>
        <w:r w:rsidRPr="008D12A8">
          <w:rPr>
            <w:webHidden/>
          </w:rPr>
          <w:fldChar w:fldCharType="begin"/>
        </w:r>
        <w:r w:rsidRPr="008D12A8">
          <w:rPr>
            <w:webHidden/>
          </w:rPr>
          <w:instrText xml:space="preserve"> PAGEREF _Toc536017519 \h </w:instrText>
        </w:r>
        <w:r w:rsidRPr="008D12A8">
          <w:rPr>
            <w:webHidden/>
          </w:rPr>
        </w:r>
        <w:r w:rsidRPr="008D12A8">
          <w:rPr>
            <w:webHidden/>
          </w:rPr>
          <w:fldChar w:fldCharType="separate"/>
        </w:r>
        <w:r w:rsidRPr="008D12A8">
          <w:rPr>
            <w:webHidden/>
          </w:rPr>
          <w:t>19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0" w:history="1">
        <w:r w:rsidRPr="008D12A8">
          <w:rPr>
            <w:rStyle w:val="Hyperlink"/>
            <w:rFonts w:ascii="宋体" w:hAnsi="宋体" w:cs="宋体"/>
          </w:rPr>
          <w:t xml:space="preserve">6.5 </w:t>
        </w:r>
        <w:r w:rsidRPr="008D12A8">
          <w:rPr>
            <w:rStyle w:val="Hyperlink"/>
            <w:rFonts w:ascii="宋体" w:hAnsi="宋体" w:cs="宋体" w:hint="eastAsia"/>
          </w:rPr>
          <w:t>防渗及排渗系统</w:t>
        </w:r>
        <w:r w:rsidRPr="008D12A8">
          <w:rPr>
            <w:webHidden/>
          </w:rPr>
          <w:tab/>
        </w:r>
        <w:r w:rsidRPr="008D12A8">
          <w:rPr>
            <w:webHidden/>
          </w:rPr>
          <w:fldChar w:fldCharType="begin"/>
        </w:r>
        <w:r w:rsidRPr="008D12A8">
          <w:rPr>
            <w:webHidden/>
          </w:rPr>
          <w:instrText xml:space="preserve"> PAGEREF _Toc536017520 \h </w:instrText>
        </w:r>
        <w:r w:rsidRPr="008D12A8">
          <w:rPr>
            <w:webHidden/>
          </w:rPr>
        </w:r>
        <w:r w:rsidRPr="008D12A8">
          <w:rPr>
            <w:webHidden/>
          </w:rPr>
          <w:fldChar w:fldCharType="separate"/>
        </w:r>
        <w:r w:rsidRPr="008D12A8">
          <w:rPr>
            <w:webHidden/>
          </w:rPr>
          <w:t>20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1" w:history="1">
        <w:r w:rsidRPr="008D12A8">
          <w:rPr>
            <w:rStyle w:val="Hyperlink"/>
            <w:rFonts w:ascii="宋体" w:hAnsi="宋体" w:cs="宋体"/>
          </w:rPr>
          <w:t xml:space="preserve">6.6 </w:t>
        </w:r>
        <w:r w:rsidRPr="008D12A8">
          <w:rPr>
            <w:rStyle w:val="Hyperlink"/>
            <w:rFonts w:ascii="宋体" w:hAnsi="宋体" w:cs="宋体" w:hint="eastAsia"/>
          </w:rPr>
          <w:t>调节回水池</w:t>
        </w:r>
        <w:r w:rsidRPr="008D12A8">
          <w:rPr>
            <w:webHidden/>
          </w:rPr>
          <w:tab/>
        </w:r>
        <w:r w:rsidRPr="008D12A8">
          <w:rPr>
            <w:webHidden/>
          </w:rPr>
          <w:fldChar w:fldCharType="begin"/>
        </w:r>
        <w:r w:rsidRPr="008D12A8">
          <w:rPr>
            <w:webHidden/>
          </w:rPr>
          <w:instrText xml:space="preserve"> PAGEREF _Toc536017521 \h </w:instrText>
        </w:r>
        <w:r w:rsidRPr="008D12A8">
          <w:rPr>
            <w:webHidden/>
          </w:rPr>
        </w:r>
        <w:r w:rsidRPr="008D12A8">
          <w:rPr>
            <w:webHidden/>
          </w:rPr>
          <w:fldChar w:fldCharType="separate"/>
        </w:r>
        <w:r w:rsidRPr="008D12A8">
          <w:rPr>
            <w:webHidden/>
          </w:rPr>
          <w:t>21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2" w:history="1">
        <w:r w:rsidRPr="008D12A8">
          <w:rPr>
            <w:rStyle w:val="Hyperlink"/>
            <w:rFonts w:ascii="宋体" w:hAnsi="宋体" w:cs="宋体"/>
          </w:rPr>
          <w:t xml:space="preserve">6.7 </w:t>
        </w:r>
        <w:r w:rsidRPr="008D12A8">
          <w:rPr>
            <w:rStyle w:val="Hyperlink"/>
            <w:rFonts w:ascii="宋体" w:hAnsi="宋体" w:cs="宋体" w:hint="eastAsia"/>
          </w:rPr>
          <w:t>堆积体</w:t>
        </w:r>
        <w:r w:rsidRPr="008D12A8">
          <w:rPr>
            <w:webHidden/>
          </w:rPr>
          <w:tab/>
        </w:r>
        <w:r w:rsidRPr="008D12A8">
          <w:rPr>
            <w:webHidden/>
          </w:rPr>
          <w:fldChar w:fldCharType="begin"/>
        </w:r>
        <w:r w:rsidRPr="008D12A8">
          <w:rPr>
            <w:webHidden/>
          </w:rPr>
          <w:instrText xml:space="preserve"> PAGEREF _Toc536017522 \h </w:instrText>
        </w:r>
        <w:r w:rsidRPr="008D12A8">
          <w:rPr>
            <w:webHidden/>
          </w:rPr>
        </w:r>
        <w:r w:rsidRPr="008D12A8">
          <w:rPr>
            <w:webHidden/>
          </w:rPr>
          <w:fldChar w:fldCharType="separate"/>
        </w:r>
        <w:r w:rsidRPr="008D12A8">
          <w:rPr>
            <w:webHidden/>
          </w:rPr>
          <w:t>21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3" w:history="1">
        <w:r w:rsidRPr="008D12A8">
          <w:rPr>
            <w:rStyle w:val="Hyperlink"/>
            <w:rFonts w:ascii="宋体" w:hAnsi="宋体" w:cs="宋体"/>
          </w:rPr>
          <w:t xml:space="preserve">6.8 </w:t>
        </w:r>
        <w:r w:rsidRPr="008D12A8">
          <w:rPr>
            <w:rStyle w:val="Hyperlink"/>
            <w:rFonts w:ascii="宋体" w:hAnsi="宋体" w:cs="宋体" w:hint="eastAsia"/>
          </w:rPr>
          <w:t>清污分流系统</w:t>
        </w:r>
        <w:r w:rsidRPr="008D12A8">
          <w:rPr>
            <w:webHidden/>
          </w:rPr>
          <w:tab/>
        </w:r>
        <w:r w:rsidRPr="008D12A8">
          <w:rPr>
            <w:webHidden/>
          </w:rPr>
          <w:fldChar w:fldCharType="begin"/>
        </w:r>
        <w:r w:rsidRPr="008D12A8">
          <w:rPr>
            <w:webHidden/>
          </w:rPr>
          <w:instrText xml:space="preserve"> PAGEREF _Toc536017523 \h </w:instrText>
        </w:r>
        <w:r w:rsidRPr="008D12A8">
          <w:rPr>
            <w:webHidden/>
          </w:rPr>
        </w:r>
        <w:r w:rsidRPr="008D12A8">
          <w:rPr>
            <w:webHidden/>
          </w:rPr>
          <w:fldChar w:fldCharType="separate"/>
        </w:r>
        <w:r w:rsidRPr="008D12A8">
          <w:rPr>
            <w:webHidden/>
          </w:rPr>
          <w:t>22</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4" w:history="1">
        <w:r w:rsidRPr="009B12E5">
          <w:rPr>
            <w:rStyle w:val="Hyperlink"/>
            <w:rFonts w:ascii="宋体" w:hAnsi="宋体"/>
            <w:noProof/>
            <w:kern w:val="44"/>
            <w:szCs w:val="21"/>
          </w:rPr>
          <w:t>7</w:t>
        </w:r>
        <w:r w:rsidRPr="009B12E5">
          <w:rPr>
            <w:rStyle w:val="Hyperlink"/>
            <w:noProof/>
            <w:szCs w:val="21"/>
          </w:rPr>
          <w:t xml:space="preserve"> </w:t>
        </w:r>
        <w:r w:rsidRPr="009B12E5">
          <w:rPr>
            <w:rStyle w:val="Hyperlink"/>
            <w:rFonts w:ascii="宋体" w:hAnsi="宋体" w:hint="eastAsia"/>
            <w:noProof/>
            <w:kern w:val="44"/>
            <w:szCs w:val="21"/>
          </w:rPr>
          <w:t>其它固体废物堆场设计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_Toc536017524 \h </w:instrText>
        </w:r>
        <w:r w:rsidRPr="009B12E5">
          <w:rPr>
            <w:noProof/>
            <w:webHidden/>
            <w:sz w:val="21"/>
            <w:szCs w:val="21"/>
          </w:rPr>
        </w:r>
        <w:r w:rsidRPr="009B12E5">
          <w:rPr>
            <w:noProof/>
            <w:webHidden/>
            <w:sz w:val="21"/>
            <w:szCs w:val="21"/>
          </w:rPr>
          <w:fldChar w:fldCharType="separate"/>
        </w:r>
        <w:r>
          <w:rPr>
            <w:noProof/>
            <w:webHidden/>
            <w:sz w:val="21"/>
            <w:szCs w:val="21"/>
          </w:rPr>
          <w:t>23</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5" w:history="1">
        <w:r w:rsidRPr="009B12E5">
          <w:rPr>
            <w:rStyle w:val="Hyperlink"/>
            <w:rFonts w:ascii="宋体" w:hAnsi="宋体"/>
            <w:noProof/>
            <w:kern w:val="44"/>
            <w:szCs w:val="21"/>
          </w:rPr>
          <w:t xml:space="preserve">8 </w:t>
        </w:r>
        <w:r w:rsidRPr="009B12E5">
          <w:rPr>
            <w:rStyle w:val="Hyperlink"/>
            <w:rFonts w:ascii="宋体" w:hAnsi="宋体" w:hint="eastAsia"/>
            <w:noProof/>
            <w:kern w:val="44"/>
            <w:szCs w:val="21"/>
          </w:rPr>
          <w:t>渣浆输送系统及回水系统设计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_Toc536017525 \h </w:instrText>
        </w:r>
        <w:r w:rsidRPr="009B12E5">
          <w:rPr>
            <w:noProof/>
            <w:webHidden/>
            <w:sz w:val="21"/>
            <w:szCs w:val="21"/>
          </w:rPr>
        </w:r>
        <w:r w:rsidRPr="009B12E5">
          <w:rPr>
            <w:noProof/>
            <w:webHidden/>
            <w:sz w:val="21"/>
            <w:szCs w:val="21"/>
          </w:rPr>
          <w:fldChar w:fldCharType="separate"/>
        </w:r>
        <w:r>
          <w:rPr>
            <w:noProof/>
            <w:webHidden/>
            <w:sz w:val="21"/>
            <w:szCs w:val="21"/>
          </w:rPr>
          <w:t>24</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26" w:history="1">
        <w:r w:rsidRPr="008D12A8">
          <w:rPr>
            <w:rStyle w:val="Hyperlink"/>
            <w:rFonts w:ascii="宋体" w:hAnsi="宋体" w:cs="宋体"/>
          </w:rPr>
          <w:t xml:space="preserve">8.1 </w:t>
        </w:r>
        <w:r w:rsidRPr="008D12A8">
          <w:rPr>
            <w:rStyle w:val="Hyperlink"/>
            <w:rFonts w:ascii="宋体" w:hAnsi="宋体" w:cs="宋体" w:hint="eastAsia"/>
          </w:rPr>
          <w:t>渣浆输送系统</w:t>
        </w:r>
        <w:r w:rsidRPr="008D12A8">
          <w:rPr>
            <w:webHidden/>
          </w:rPr>
          <w:tab/>
        </w:r>
        <w:r w:rsidRPr="008D12A8">
          <w:rPr>
            <w:webHidden/>
          </w:rPr>
          <w:fldChar w:fldCharType="begin"/>
        </w:r>
        <w:r w:rsidRPr="008D12A8">
          <w:rPr>
            <w:webHidden/>
          </w:rPr>
          <w:instrText xml:space="preserve"> PAGEREF _Toc536017526 \h </w:instrText>
        </w:r>
        <w:r w:rsidRPr="008D12A8">
          <w:rPr>
            <w:webHidden/>
          </w:rPr>
        </w:r>
        <w:r w:rsidRPr="008D12A8">
          <w:rPr>
            <w:webHidden/>
          </w:rPr>
          <w:fldChar w:fldCharType="separate"/>
        </w:r>
        <w:r w:rsidRPr="008D12A8">
          <w:rPr>
            <w:webHidden/>
          </w:rPr>
          <w:t>24</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7" w:history="1">
        <w:r w:rsidRPr="008D12A8">
          <w:rPr>
            <w:rStyle w:val="Hyperlink"/>
            <w:rFonts w:ascii="宋体" w:hAnsi="宋体" w:cs="宋体"/>
          </w:rPr>
          <w:t xml:space="preserve">8.2  </w:t>
        </w:r>
        <w:r w:rsidRPr="008D12A8">
          <w:rPr>
            <w:rStyle w:val="Hyperlink"/>
            <w:rFonts w:ascii="宋体" w:hAnsi="宋体" w:cs="宋体" w:hint="eastAsia"/>
          </w:rPr>
          <w:t>回水系统</w:t>
        </w:r>
        <w:r w:rsidRPr="008D12A8">
          <w:rPr>
            <w:webHidden/>
          </w:rPr>
          <w:tab/>
        </w:r>
        <w:r w:rsidRPr="008D12A8">
          <w:rPr>
            <w:webHidden/>
          </w:rPr>
          <w:fldChar w:fldCharType="begin"/>
        </w:r>
        <w:r w:rsidRPr="008D12A8">
          <w:rPr>
            <w:webHidden/>
          </w:rPr>
          <w:instrText xml:space="preserve"> PAGEREF _Toc536017527 \h </w:instrText>
        </w:r>
        <w:r w:rsidRPr="008D12A8">
          <w:rPr>
            <w:webHidden/>
          </w:rPr>
        </w:r>
        <w:r w:rsidRPr="008D12A8">
          <w:rPr>
            <w:webHidden/>
          </w:rPr>
          <w:fldChar w:fldCharType="separate"/>
        </w:r>
        <w:r w:rsidRPr="008D12A8">
          <w:rPr>
            <w:webHidden/>
          </w:rPr>
          <w:t>25</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8" w:history="1">
        <w:r w:rsidRPr="009B12E5">
          <w:rPr>
            <w:rStyle w:val="Hyperlink"/>
            <w:rFonts w:ascii="宋体" w:hAnsi="宋体"/>
            <w:noProof/>
            <w:kern w:val="44"/>
            <w:szCs w:val="21"/>
          </w:rPr>
          <w:t xml:space="preserve">9 </w:t>
        </w:r>
        <w:r w:rsidRPr="009B12E5">
          <w:rPr>
            <w:rStyle w:val="Hyperlink"/>
            <w:rFonts w:ascii="宋体" w:hAnsi="宋体" w:hint="eastAsia"/>
            <w:noProof/>
            <w:kern w:val="44"/>
            <w:szCs w:val="21"/>
          </w:rPr>
          <w:t>干法堆场输送及回水系统设计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_Toc536017528 \h </w:instrText>
        </w:r>
        <w:r w:rsidRPr="009B12E5">
          <w:rPr>
            <w:noProof/>
            <w:webHidden/>
            <w:sz w:val="21"/>
            <w:szCs w:val="21"/>
          </w:rPr>
        </w:r>
        <w:r w:rsidRPr="009B12E5">
          <w:rPr>
            <w:noProof/>
            <w:webHidden/>
            <w:sz w:val="21"/>
            <w:szCs w:val="21"/>
          </w:rPr>
          <w:fldChar w:fldCharType="separate"/>
        </w:r>
        <w:r>
          <w:rPr>
            <w:noProof/>
            <w:webHidden/>
            <w:sz w:val="21"/>
            <w:szCs w:val="21"/>
          </w:rPr>
          <w:t>27</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9" w:history="1">
        <w:r w:rsidRPr="009B12E5">
          <w:rPr>
            <w:rStyle w:val="Hyperlink"/>
            <w:rFonts w:ascii="宋体" w:hAnsi="宋体"/>
            <w:noProof/>
            <w:kern w:val="44"/>
            <w:szCs w:val="21"/>
          </w:rPr>
          <w:t xml:space="preserve">10 </w:t>
        </w:r>
        <w:r w:rsidRPr="009B12E5">
          <w:rPr>
            <w:rStyle w:val="Hyperlink"/>
            <w:rFonts w:ascii="宋体" w:hAnsi="宋体" w:hint="eastAsia"/>
            <w:noProof/>
            <w:kern w:val="44"/>
            <w:szCs w:val="21"/>
          </w:rPr>
          <w:t>辅助工程设计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_Toc536017529 \h </w:instrText>
        </w:r>
        <w:r w:rsidRPr="009B12E5">
          <w:rPr>
            <w:noProof/>
            <w:webHidden/>
            <w:sz w:val="21"/>
            <w:szCs w:val="21"/>
          </w:rPr>
        </w:r>
        <w:r w:rsidRPr="009B12E5">
          <w:rPr>
            <w:noProof/>
            <w:webHidden/>
            <w:sz w:val="21"/>
            <w:szCs w:val="21"/>
          </w:rPr>
          <w:fldChar w:fldCharType="separate"/>
        </w:r>
        <w:r>
          <w:rPr>
            <w:noProof/>
            <w:webHidden/>
            <w:sz w:val="21"/>
            <w:szCs w:val="21"/>
          </w:rPr>
          <w:t>28</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0" w:history="1">
        <w:r w:rsidRPr="009B12E5">
          <w:rPr>
            <w:rStyle w:val="Hyperlink"/>
            <w:rFonts w:ascii="宋体" w:hAnsi="宋体"/>
            <w:noProof/>
            <w:kern w:val="44"/>
            <w:szCs w:val="21"/>
          </w:rPr>
          <w:t xml:space="preserve">11 </w:t>
        </w:r>
        <w:r w:rsidRPr="009B12E5">
          <w:rPr>
            <w:rStyle w:val="Hyperlink"/>
            <w:rFonts w:ascii="宋体" w:hAnsi="宋体" w:hint="eastAsia"/>
            <w:noProof/>
            <w:kern w:val="44"/>
            <w:szCs w:val="21"/>
          </w:rPr>
          <w:t>施工要求</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_Toc536017530 \h </w:instrText>
        </w:r>
        <w:r w:rsidRPr="009B12E5">
          <w:rPr>
            <w:noProof/>
            <w:webHidden/>
            <w:sz w:val="21"/>
            <w:szCs w:val="21"/>
          </w:rPr>
        </w:r>
        <w:r w:rsidRPr="009B12E5">
          <w:rPr>
            <w:noProof/>
            <w:webHidden/>
            <w:sz w:val="21"/>
            <w:szCs w:val="21"/>
          </w:rPr>
          <w:fldChar w:fldCharType="separate"/>
        </w:r>
        <w:r>
          <w:rPr>
            <w:noProof/>
            <w:webHidden/>
            <w:sz w:val="21"/>
            <w:szCs w:val="21"/>
          </w:rPr>
          <w:t>29</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31" w:history="1">
        <w:r w:rsidRPr="008D12A8">
          <w:rPr>
            <w:rStyle w:val="Hyperlink"/>
            <w:rFonts w:ascii="宋体" w:hAnsi="宋体" w:cs="宋体"/>
          </w:rPr>
          <w:t xml:space="preserve">11.1 </w:t>
        </w:r>
        <w:r w:rsidRPr="008D12A8">
          <w:rPr>
            <w:rStyle w:val="Hyperlink"/>
            <w:rFonts w:ascii="宋体" w:hAnsi="宋体" w:cs="宋体" w:hint="eastAsia"/>
          </w:rPr>
          <w:t>一般规定</w:t>
        </w:r>
        <w:r w:rsidRPr="008D12A8">
          <w:rPr>
            <w:webHidden/>
          </w:rPr>
          <w:tab/>
        </w:r>
        <w:r w:rsidRPr="008D12A8">
          <w:rPr>
            <w:webHidden/>
          </w:rPr>
          <w:fldChar w:fldCharType="begin"/>
        </w:r>
        <w:r w:rsidRPr="008D12A8">
          <w:rPr>
            <w:webHidden/>
          </w:rPr>
          <w:instrText xml:space="preserve"> PAGEREF _Toc536017531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2" w:history="1">
        <w:r w:rsidRPr="008D12A8">
          <w:rPr>
            <w:rStyle w:val="Hyperlink"/>
            <w:rFonts w:ascii="宋体" w:hAnsi="宋体" w:cs="宋体"/>
          </w:rPr>
          <w:t xml:space="preserve">11.2  </w:t>
        </w:r>
        <w:r w:rsidRPr="008D12A8">
          <w:rPr>
            <w:rStyle w:val="Hyperlink"/>
            <w:rFonts w:ascii="宋体" w:hAnsi="宋体" w:cs="宋体" w:hint="eastAsia"/>
          </w:rPr>
          <w:t>施工准备</w:t>
        </w:r>
        <w:r w:rsidRPr="008D12A8">
          <w:rPr>
            <w:webHidden/>
          </w:rPr>
          <w:tab/>
        </w:r>
        <w:r w:rsidRPr="008D12A8">
          <w:rPr>
            <w:webHidden/>
          </w:rPr>
          <w:fldChar w:fldCharType="begin"/>
        </w:r>
        <w:r w:rsidRPr="008D12A8">
          <w:rPr>
            <w:webHidden/>
          </w:rPr>
          <w:instrText xml:space="preserve"> PAGEREF _Toc536017532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3" w:history="1">
        <w:r w:rsidRPr="008D12A8">
          <w:rPr>
            <w:rStyle w:val="Hyperlink"/>
            <w:rFonts w:ascii="宋体" w:hAnsi="宋体" w:cs="宋体"/>
          </w:rPr>
          <w:t xml:space="preserve">11.3  </w:t>
        </w:r>
        <w:r w:rsidRPr="008D12A8">
          <w:rPr>
            <w:rStyle w:val="Hyperlink"/>
            <w:rFonts w:ascii="宋体" w:hAnsi="宋体" w:cs="宋体" w:hint="eastAsia"/>
          </w:rPr>
          <w:t>土建工程、管道工程</w:t>
        </w:r>
        <w:r w:rsidRPr="008D12A8">
          <w:rPr>
            <w:webHidden/>
          </w:rPr>
          <w:tab/>
        </w:r>
        <w:r w:rsidRPr="008D12A8">
          <w:rPr>
            <w:webHidden/>
          </w:rPr>
          <w:fldChar w:fldCharType="begin"/>
        </w:r>
        <w:r w:rsidRPr="008D12A8">
          <w:rPr>
            <w:webHidden/>
          </w:rPr>
          <w:instrText xml:space="preserve"> PAGEREF _Toc536017533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4" w:history="1">
        <w:r w:rsidRPr="008D12A8">
          <w:rPr>
            <w:rStyle w:val="Hyperlink"/>
            <w:rFonts w:ascii="宋体" w:hAnsi="宋体" w:cs="宋体"/>
          </w:rPr>
          <w:t xml:space="preserve">11.4 </w:t>
        </w:r>
        <w:r w:rsidRPr="008D12A8">
          <w:rPr>
            <w:rStyle w:val="Hyperlink"/>
            <w:rFonts w:ascii="宋体" w:hAnsi="宋体" w:cs="宋体" w:hint="eastAsia"/>
          </w:rPr>
          <w:t>防渗工程</w:t>
        </w:r>
        <w:r w:rsidRPr="008D12A8">
          <w:rPr>
            <w:webHidden/>
          </w:rPr>
          <w:tab/>
        </w:r>
        <w:r w:rsidRPr="008D12A8">
          <w:rPr>
            <w:webHidden/>
          </w:rPr>
          <w:fldChar w:fldCharType="begin"/>
        </w:r>
        <w:r w:rsidRPr="008D12A8">
          <w:rPr>
            <w:webHidden/>
          </w:rPr>
          <w:instrText xml:space="preserve"> PAGEREF _Toc536017534 \h </w:instrText>
        </w:r>
        <w:r w:rsidRPr="008D12A8">
          <w:rPr>
            <w:webHidden/>
          </w:rPr>
        </w:r>
        <w:r w:rsidRPr="008D12A8">
          <w:rPr>
            <w:webHidden/>
          </w:rPr>
          <w:fldChar w:fldCharType="separate"/>
        </w:r>
        <w:r w:rsidRPr="008D12A8">
          <w:rPr>
            <w:webHidden/>
          </w:rPr>
          <w:t>30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5" w:history="1">
        <w:r w:rsidRPr="008D12A8">
          <w:rPr>
            <w:rStyle w:val="Hyperlink"/>
            <w:rFonts w:ascii="宋体" w:hAnsi="宋体" w:cs="宋体"/>
          </w:rPr>
          <w:t xml:space="preserve">11.5 </w:t>
        </w:r>
        <w:r w:rsidRPr="008D12A8">
          <w:rPr>
            <w:rStyle w:val="Hyperlink"/>
            <w:rFonts w:ascii="宋体" w:hAnsi="宋体" w:cs="宋体" w:hint="eastAsia"/>
          </w:rPr>
          <w:t>工程验收</w:t>
        </w:r>
        <w:r w:rsidRPr="008D12A8">
          <w:rPr>
            <w:webHidden/>
          </w:rPr>
          <w:tab/>
        </w:r>
        <w:r w:rsidRPr="008D12A8">
          <w:rPr>
            <w:webHidden/>
          </w:rPr>
          <w:fldChar w:fldCharType="begin"/>
        </w:r>
        <w:r w:rsidRPr="008D12A8">
          <w:rPr>
            <w:webHidden/>
          </w:rPr>
          <w:instrText xml:space="preserve"> PAGEREF _Toc536017535 \h </w:instrText>
        </w:r>
        <w:r w:rsidRPr="008D12A8">
          <w:rPr>
            <w:webHidden/>
          </w:rPr>
        </w:r>
        <w:r w:rsidRPr="008D12A8">
          <w:rPr>
            <w:webHidden/>
          </w:rPr>
          <w:fldChar w:fldCharType="separate"/>
        </w:r>
        <w:r w:rsidRPr="008D12A8">
          <w:rPr>
            <w:webHidden/>
          </w:rPr>
          <w:t>39</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6" w:history="1">
        <w:r w:rsidRPr="009B12E5">
          <w:rPr>
            <w:rStyle w:val="Hyperlink"/>
            <w:rFonts w:ascii="宋体" w:hAnsi="宋体"/>
            <w:noProof/>
            <w:kern w:val="44"/>
            <w:szCs w:val="21"/>
          </w:rPr>
          <w:t xml:space="preserve">12 </w:t>
        </w:r>
        <w:r w:rsidRPr="009B12E5">
          <w:rPr>
            <w:rStyle w:val="Hyperlink"/>
            <w:rFonts w:ascii="宋体" w:hAnsi="宋体" w:hint="eastAsia"/>
            <w:noProof/>
            <w:kern w:val="44"/>
            <w:szCs w:val="21"/>
          </w:rPr>
          <w:t>封场</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_Toc536017536 \h </w:instrText>
        </w:r>
        <w:r w:rsidRPr="009B12E5">
          <w:rPr>
            <w:noProof/>
            <w:webHidden/>
            <w:sz w:val="21"/>
            <w:szCs w:val="21"/>
          </w:rPr>
        </w:r>
        <w:r w:rsidRPr="009B12E5">
          <w:rPr>
            <w:noProof/>
            <w:webHidden/>
            <w:sz w:val="21"/>
            <w:szCs w:val="21"/>
          </w:rPr>
          <w:fldChar w:fldCharType="separate"/>
        </w:r>
        <w:r>
          <w:rPr>
            <w:noProof/>
            <w:webHidden/>
            <w:sz w:val="21"/>
            <w:szCs w:val="21"/>
          </w:rPr>
          <w:t>42</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7" w:history="1">
        <w:r w:rsidRPr="009B12E5">
          <w:rPr>
            <w:rStyle w:val="Hyperlink"/>
            <w:rFonts w:ascii="宋体" w:hAnsi="宋体"/>
            <w:noProof/>
            <w:kern w:val="44"/>
            <w:szCs w:val="21"/>
          </w:rPr>
          <w:t xml:space="preserve">13 </w:t>
        </w:r>
        <w:r w:rsidRPr="009B12E5">
          <w:rPr>
            <w:rStyle w:val="Hyperlink"/>
            <w:rFonts w:ascii="宋体" w:hAnsi="宋体" w:hint="eastAsia"/>
            <w:noProof/>
            <w:kern w:val="44"/>
            <w:szCs w:val="21"/>
          </w:rPr>
          <w:t>回采</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_Toc536017537 \h </w:instrText>
        </w:r>
        <w:r w:rsidRPr="009B12E5">
          <w:rPr>
            <w:noProof/>
            <w:webHidden/>
            <w:sz w:val="21"/>
            <w:szCs w:val="21"/>
          </w:rPr>
        </w:r>
        <w:r w:rsidRPr="009B12E5">
          <w:rPr>
            <w:noProof/>
            <w:webHidden/>
            <w:sz w:val="21"/>
            <w:szCs w:val="21"/>
          </w:rPr>
          <w:fldChar w:fldCharType="separate"/>
        </w:r>
        <w:r>
          <w:rPr>
            <w:noProof/>
            <w:webHidden/>
            <w:sz w:val="21"/>
            <w:szCs w:val="21"/>
          </w:rPr>
          <w:t>43</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38" w:history="1">
        <w:r w:rsidRPr="008D12A8">
          <w:rPr>
            <w:rStyle w:val="Hyperlink"/>
            <w:rFonts w:ascii="宋体" w:hAnsi="宋体" w:cs="宋体"/>
          </w:rPr>
          <w:t xml:space="preserve">13.1  </w:t>
        </w:r>
        <w:r w:rsidRPr="008D12A8">
          <w:rPr>
            <w:rStyle w:val="Hyperlink"/>
            <w:rFonts w:ascii="宋体" w:hAnsi="宋体" w:cs="宋体" w:hint="eastAsia"/>
          </w:rPr>
          <w:t>一般规定</w:t>
        </w:r>
        <w:r w:rsidRPr="008D12A8">
          <w:rPr>
            <w:webHidden/>
          </w:rPr>
          <w:tab/>
        </w:r>
        <w:r w:rsidRPr="008D12A8">
          <w:rPr>
            <w:webHidden/>
          </w:rPr>
          <w:fldChar w:fldCharType="begin"/>
        </w:r>
        <w:r w:rsidRPr="008D12A8">
          <w:rPr>
            <w:webHidden/>
          </w:rPr>
          <w:instrText xml:space="preserve"> PAGEREF _Toc536017538 \h </w:instrText>
        </w:r>
        <w:r w:rsidRPr="008D12A8">
          <w:rPr>
            <w:webHidden/>
          </w:rPr>
        </w:r>
        <w:r w:rsidRPr="008D12A8">
          <w:rPr>
            <w:webHidden/>
          </w:rPr>
          <w:fldChar w:fldCharType="separate"/>
        </w:r>
        <w:r w:rsidRPr="008D12A8">
          <w:rPr>
            <w:webHidden/>
          </w:rPr>
          <w:t>43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9" w:history="1">
        <w:r w:rsidRPr="008D12A8">
          <w:rPr>
            <w:rStyle w:val="Hyperlink"/>
            <w:rFonts w:ascii="宋体" w:hAnsi="宋体" w:cs="宋体"/>
          </w:rPr>
          <w:t xml:space="preserve">13.2  </w:t>
        </w:r>
        <w:r w:rsidRPr="008D12A8">
          <w:rPr>
            <w:rStyle w:val="Hyperlink"/>
            <w:rFonts w:ascii="宋体" w:hAnsi="宋体" w:cs="宋体" w:hint="eastAsia"/>
          </w:rPr>
          <w:t>回采设计</w:t>
        </w:r>
        <w:r w:rsidRPr="008D12A8">
          <w:rPr>
            <w:webHidden/>
          </w:rPr>
          <w:tab/>
        </w:r>
        <w:r w:rsidRPr="008D12A8">
          <w:rPr>
            <w:webHidden/>
          </w:rPr>
          <w:fldChar w:fldCharType="begin"/>
        </w:r>
        <w:r w:rsidRPr="008D12A8">
          <w:rPr>
            <w:webHidden/>
          </w:rPr>
          <w:instrText xml:space="preserve"> PAGEREF _Toc536017539 \h </w:instrText>
        </w:r>
        <w:r w:rsidRPr="008D12A8">
          <w:rPr>
            <w:webHidden/>
          </w:rPr>
        </w:r>
        <w:r w:rsidRPr="008D12A8">
          <w:rPr>
            <w:webHidden/>
          </w:rPr>
          <w:fldChar w:fldCharType="separate"/>
        </w:r>
        <w:r w:rsidRPr="008D12A8">
          <w:rPr>
            <w:webHidden/>
          </w:rPr>
          <w:t>43</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0" w:history="1">
        <w:r w:rsidRPr="009B12E5">
          <w:rPr>
            <w:rStyle w:val="Hyperlink"/>
            <w:rFonts w:ascii="宋体" w:hAnsi="宋体" w:hint="eastAsia"/>
            <w:noProof/>
            <w:kern w:val="44"/>
            <w:szCs w:val="21"/>
          </w:rPr>
          <w:t>附录</w:t>
        </w:r>
        <w:r w:rsidRPr="009B12E5">
          <w:rPr>
            <w:rStyle w:val="Hyperlink"/>
            <w:rFonts w:ascii="宋体" w:hAnsi="宋体"/>
            <w:noProof/>
            <w:kern w:val="44"/>
            <w:szCs w:val="21"/>
          </w:rPr>
          <w:t>A</w:t>
        </w:r>
        <w:r w:rsidRPr="009B12E5">
          <w:rPr>
            <w:rStyle w:val="Hyperlink"/>
            <w:rFonts w:ascii="宋体" w:hAnsi="宋体" w:hint="eastAsia"/>
            <w:noProof/>
            <w:kern w:val="44"/>
            <w:szCs w:val="21"/>
          </w:rPr>
          <w:t>气压、真空电火花及破坏性检测方法</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_Toc536017540 \h </w:instrText>
        </w:r>
        <w:r w:rsidRPr="009B12E5">
          <w:rPr>
            <w:noProof/>
            <w:webHidden/>
            <w:sz w:val="21"/>
            <w:szCs w:val="21"/>
          </w:rPr>
        </w:r>
        <w:r w:rsidRPr="009B12E5">
          <w:rPr>
            <w:noProof/>
            <w:webHidden/>
            <w:sz w:val="21"/>
            <w:szCs w:val="21"/>
          </w:rPr>
          <w:fldChar w:fldCharType="separate"/>
        </w:r>
        <w:r>
          <w:rPr>
            <w:noProof/>
            <w:webHidden/>
            <w:sz w:val="21"/>
            <w:szCs w:val="21"/>
          </w:rPr>
          <w:t>44</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1" w:history="1">
        <w:r w:rsidRPr="009B12E5">
          <w:rPr>
            <w:rStyle w:val="Hyperlink"/>
            <w:rFonts w:ascii="宋体" w:hAnsi="宋体" w:hint="eastAsia"/>
            <w:noProof/>
            <w:kern w:val="44"/>
            <w:szCs w:val="21"/>
          </w:rPr>
          <w:t>引用标准名录</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_Toc536017541 \h </w:instrText>
        </w:r>
        <w:r w:rsidRPr="009B12E5">
          <w:rPr>
            <w:noProof/>
            <w:webHidden/>
            <w:sz w:val="21"/>
            <w:szCs w:val="21"/>
          </w:rPr>
        </w:r>
        <w:r w:rsidRPr="009B12E5">
          <w:rPr>
            <w:noProof/>
            <w:webHidden/>
            <w:sz w:val="21"/>
            <w:szCs w:val="21"/>
          </w:rPr>
          <w:fldChar w:fldCharType="separate"/>
        </w:r>
        <w:r>
          <w:rPr>
            <w:noProof/>
            <w:webHidden/>
            <w:sz w:val="21"/>
            <w:szCs w:val="21"/>
          </w:rPr>
          <w:t>45</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2" w:history="1">
        <w:r w:rsidRPr="009B12E5">
          <w:rPr>
            <w:rStyle w:val="Hyperlink"/>
            <w:rFonts w:hint="eastAsia"/>
            <w:noProof/>
            <w:szCs w:val="21"/>
          </w:rPr>
          <w:t>条文说明</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_Toc536017542 \h </w:instrText>
        </w:r>
        <w:r w:rsidRPr="009B12E5">
          <w:rPr>
            <w:noProof/>
            <w:webHidden/>
            <w:sz w:val="21"/>
            <w:szCs w:val="21"/>
          </w:rPr>
        </w:r>
        <w:r w:rsidRPr="009B12E5">
          <w:rPr>
            <w:noProof/>
            <w:webHidden/>
            <w:sz w:val="21"/>
            <w:szCs w:val="21"/>
          </w:rPr>
          <w:fldChar w:fldCharType="separate"/>
        </w:r>
        <w:r>
          <w:rPr>
            <w:noProof/>
            <w:webHidden/>
            <w:sz w:val="21"/>
            <w:szCs w:val="21"/>
          </w:rPr>
          <w:t>46</w:t>
        </w:r>
        <w:r w:rsidRPr="009B12E5">
          <w:rPr>
            <w:noProof/>
            <w:webHidden/>
            <w:sz w:val="21"/>
            <w:szCs w:val="21"/>
          </w:rPr>
          <w:fldChar w:fldCharType="end"/>
        </w:r>
      </w:hyperlink>
    </w:p>
    <w:p w:rsidR="008D4E4A" w:rsidRDefault="008D4E4A" w:rsidP="008D12A8">
      <w:pPr>
        <w:pStyle w:val="TOC1"/>
        <w:spacing w:line="340" w:lineRule="exact"/>
        <w:rPr>
          <w:rFonts w:ascii="宋体"/>
          <w:sz w:val="24"/>
          <w:szCs w:val="24"/>
        </w:rPr>
      </w:pPr>
      <w:r w:rsidRPr="003328F1">
        <w:rPr>
          <w:noProof/>
          <w:color w:val="000000"/>
        </w:rPr>
        <w:fldChar w:fldCharType="end"/>
      </w:r>
    </w:p>
    <w:p w:rsidR="008D4E4A" w:rsidRDefault="008D4E4A" w:rsidP="00987A76">
      <w:pPr>
        <w:spacing w:line="360" w:lineRule="auto"/>
        <w:rPr>
          <w:rFonts w:ascii="宋体"/>
          <w:sz w:val="24"/>
          <w:szCs w:val="24"/>
        </w:rPr>
      </w:pPr>
    </w:p>
    <w:p w:rsidR="008D4E4A" w:rsidRDefault="008D4E4A" w:rsidP="00987A76">
      <w:pPr>
        <w:spacing w:line="360" w:lineRule="auto"/>
        <w:rPr>
          <w:rFonts w:ascii="宋体"/>
          <w:sz w:val="24"/>
          <w:szCs w:val="24"/>
        </w:rPr>
        <w:sectPr w:rsidR="008D4E4A" w:rsidSect="00987A76">
          <w:pgSz w:w="11906" w:h="16838"/>
          <w:pgMar w:top="1440" w:right="1797" w:bottom="1440" w:left="1797" w:header="851" w:footer="992" w:gutter="0"/>
          <w:pgNumType w:fmt="upperRoman" w:start="1"/>
          <w:cols w:space="425"/>
          <w:docGrid w:linePitch="312"/>
        </w:sectPr>
      </w:pPr>
    </w:p>
    <w:p w:rsidR="008D4E4A" w:rsidRPr="00654818" w:rsidRDefault="008D4E4A" w:rsidP="00654818">
      <w:pPr>
        <w:pStyle w:val="TOC"/>
        <w:jc w:val="center"/>
        <w:rPr>
          <w:color w:val="000000"/>
        </w:rPr>
      </w:pPr>
      <w:r w:rsidRPr="00654818">
        <w:rPr>
          <w:color w:val="000000"/>
        </w:rPr>
        <w:t>Contents</w:t>
      </w:r>
    </w:p>
    <w:p w:rsidR="008D4E4A" w:rsidRPr="009B12E5" w:rsidRDefault="008D4E4A" w:rsidP="008D12A8">
      <w:pPr>
        <w:pStyle w:val="TOC1"/>
        <w:spacing w:line="340" w:lineRule="exact"/>
        <w:rPr>
          <w:rFonts w:ascii="Times New Roman" w:hAnsi="Times New Roman"/>
          <w:b w:val="0"/>
          <w:bCs w:val="0"/>
          <w:caps w:val="0"/>
          <w:noProof/>
          <w:sz w:val="21"/>
          <w:szCs w:val="21"/>
        </w:rPr>
      </w:pPr>
      <w:r w:rsidRPr="003328F1">
        <w:rPr>
          <w:noProof/>
          <w:color w:val="000000"/>
        </w:rPr>
        <w:fldChar w:fldCharType="begin"/>
      </w:r>
      <w:r w:rsidRPr="003328F1">
        <w:rPr>
          <w:noProof/>
          <w:color w:val="000000"/>
        </w:rPr>
        <w:instrText xml:space="preserve"> TOC \o "1-3" \h \z \u </w:instrText>
      </w:r>
      <w:r w:rsidRPr="003328F1">
        <w:rPr>
          <w:noProof/>
          <w:color w:val="000000"/>
        </w:rPr>
        <w:fldChar w:fldCharType="separate"/>
      </w:r>
      <w:hyperlink w:anchor="_Toc536017494" w:history="1">
        <w:r w:rsidRPr="009B12E5">
          <w:rPr>
            <w:rStyle w:val="Hyperlink"/>
            <w:rFonts w:ascii="宋体" w:hAnsi="宋体"/>
            <w:noProof/>
            <w:kern w:val="44"/>
            <w:szCs w:val="21"/>
          </w:rPr>
          <w:t xml:space="preserve">1 </w:t>
        </w:r>
        <w:r w:rsidRPr="00F8354D">
          <w:rPr>
            <w:rStyle w:val="Hyperlink"/>
            <w:rFonts w:ascii="宋体" w:hAnsi="宋体"/>
            <w:noProof/>
            <w:kern w:val="44"/>
            <w:szCs w:val="21"/>
          </w:rPr>
          <w:t>General</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_Toc536017494 \h </w:instrText>
        </w:r>
        <w:r w:rsidRPr="009B12E5">
          <w:rPr>
            <w:noProof/>
            <w:webHidden/>
            <w:sz w:val="21"/>
            <w:szCs w:val="21"/>
          </w:rPr>
        </w:r>
        <w:r w:rsidRPr="009B12E5">
          <w:rPr>
            <w:noProof/>
            <w:webHidden/>
            <w:sz w:val="21"/>
            <w:szCs w:val="21"/>
          </w:rPr>
          <w:fldChar w:fldCharType="separate"/>
        </w:r>
        <w:r>
          <w:rPr>
            <w:noProof/>
            <w:webHidden/>
            <w:sz w:val="21"/>
            <w:szCs w:val="21"/>
          </w:rPr>
          <w:t>1</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5" w:history="1">
        <w:r w:rsidRPr="009B12E5">
          <w:rPr>
            <w:rStyle w:val="Hyperlink"/>
            <w:rFonts w:ascii="宋体" w:hAnsi="宋体"/>
            <w:noProof/>
            <w:kern w:val="44"/>
            <w:szCs w:val="21"/>
          </w:rPr>
          <w:t xml:space="preserve">2 </w:t>
        </w:r>
        <w:r w:rsidRPr="00F8354D">
          <w:rPr>
            <w:rStyle w:val="Hyperlink"/>
            <w:rFonts w:ascii="宋体" w:hAnsi="宋体"/>
            <w:noProof/>
            <w:kern w:val="44"/>
            <w:szCs w:val="21"/>
          </w:rPr>
          <w:t>Terms</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_Toc536017495 \h </w:instrText>
        </w:r>
        <w:r w:rsidRPr="009B12E5">
          <w:rPr>
            <w:noProof/>
            <w:webHidden/>
            <w:sz w:val="21"/>
            <w:szCs w:val="21"/>
          </w:rPr>
        </w:r>
        <w:r w:rsidRPr="009B12E5">
          <w:rPr>
            <w:noProof/>
            <w:webHidden/>
            <w:sz w:val="21"/>
            <w:szCs w:val="21"/>
          </w:rPr>
          <w:fldChar w:fldCharType="separate"/>
        </w:r>
        <w:r>
          <w:rPr>
            <w:noProof/>
            <w:webHidden/>
            <w:sz w:val="21"/>
            <w:szCs w:val="21"/>
          </w:rPr>
          <w:t>2</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6" w:history="1">
        <w:r w:rsidRPr="009B12E5">
          <w:rPr>
            <w:rStyle w:val="Hyperlink"/>
            <w:rFonts w:ascii="宋体" w:hAnsi="宋体"/>
            <w:noProof/>
            <w:kern w:val="44"/>
            <w:szCs w:val="21"/>
          </w:rPr>
          <w:t xml:space="preserve">3 </w:t>
        </w:r>
        <w:r w:rsidRPr="00F8354D">
          <w:rPr>
            <w:rStyle w:val="Hyperlink"/>
            <w:rFonts w:ascii="宋体" w:hAnsi="宋体"/>
            <w:noProof/>
            <w:kern w:val="44"/>
            <w:szCs w:val="21"/>
          </w:rPr>
          <w:t>Design stage and content of stack</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_Toc536017496 \h </w:instrText>
        </w:r>
        <w:r w:rsidRPr="009B12E5">
          <w:rPr>
            <w:noProof/>
            <w:webHidden/>
            <w:sz w:val="21"/>
            <w:szCs w:val="21"/>
          </w:rPr>
        </w:r>
        <w:r w:rsidRPr="009B12E5">
          <w:rPr>
            <w:noProof/>
            <w:webHidden/>
            <w:sz w:val="21"/>
            <w:szCs w:val="21"/>
          </w:rPr>
          <w:fldChar w:fldCharType="separate"/>
        </w:r>
        <w:r>
          <w:rPr>
            <w:noProof/>
            <w:webHidden/>
            <w:sz w:val="21"/>
            <w:szCs w:val="21"/>
          </w:rPr>
          <w:t>5</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497" w:history="1">
        <w:r w:rsidRPr="009B12E5">
          <w:rPr>
            <w:rStyle w:val="Hyperlink"/>
            <w:rFonts w:ascii="宋体" w:hAnsi="宋体"/>
            <w:noProof/>
            <w:kern w:val="44"/>
            <w:szCs w:val="21"/>
          </w:rPr>
          <w:t xml:space="preserve">4 </w:t>
        </w:r>
        <w:r w:rsidRPr="00F8354D">
          <w:rPr>
            <w:rStyle w:val="Hyperlink"/>
            <w:rFonts w:ascii="宋体" w:hAnsi="宋体"/>
            <w:noProof/>
            <w:kern w:val="44"/>
            <w:szCs w:val="21"/>
          </w:rPr>
          <w:t>General provisions</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_Toc536017497 \h </w:instrText>
        </w:r>
        <w:r w:rsidRPr="009B12E5">
          <w:rPr>
            <w:noProof/>
            <w:webHidden/>
            <w:sz w:val="21"/>
            <w:szCs w:val="21"/>
          </w:rPr>
        </w:r>
        <w:r w:rsidRPr="009B12E5">
          <w:rPr>
            <w:noProof/>
            <w:webHidden/>
            <w:sz w:val="21"/>
            <w:szCs w:val="21"/>
          </w:rPr>
          <w:fldChar w:fldCharType="separate"/>
        </w:r>
        <w:r>
          <w:rPr>
            <w:noProof/>
            <w:webHidden/>
            <w:sz w:val="21"/>
            <w:szCs w:val="21"/>
          </w:rPr>
          <w:t>6</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498" w:history="1">
        <w:r w:rsidRPr="008D12A8">
          <w:rPr>
            <w:rStyle w:val="Hyperlink"/>
            <w:rFonts w:ascii="宋体" w:hAnsi="宋体" w:cs="宋体"/>
          </w:rPr>
          <w:t xml:space="preserve">4.1 </w:t>
        </w:r>
        <w:r w:rsidRPr="00F8354D">
          <w:rPr>
            <w:rStyle w:val="Hyperlink"/>
            <w:rFonts w:ascii="宋体" w:hAnsi="宋体" w:cs="宋体"/>
          </w:rPr>
          <w:t>stack Site selection</w:t>
        </w:r>
        <w:r w:rsidRPr="008D12A8">
          <w:rPr>
            <w:webHidden/>
          </w:rPr>
          <w:tab/>
        </w:r>
        <w:r w:rsidRPr="008D12A8">
          <w:rPr>
            <w:webHidden/>
          </w:rPr>
          <w:fldChar w:fldCharType="begin"/>
        </w:r>
        <w:r w:rsidRPr="008D12A8">
          <w:rPr>
            <w:webHidden/>
          </w:rPr>
          <w:instrText xml:space="preserve"> PAGEREF _Toc536017498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499" w:history="1">
        <w:r w:rsidRPr="008D12A8">
          <w:rPr>
            <w:rStyle w:val="Hyperlink"/>
            <w:rFonts w:ascii="宋体" w:hAnsi="宋体" w:cs="宋体"/>
          </w:rPr>
          <w:t xml:space="preserve">4.2 </w:t>
        </w:r>
        <w:r w:rsidRPr="00F8354D">
          <w:rPr>
            <w:rStyle w:val="Hyperlink"/>
            <w:rFonts w:ascii="宋体" w:hAnsi="宋体" w:cs="宋体"/>
          </w:rPr>
          <w:t>Design basis</w:t>
        </w:r>
        <w:r w:rsidRPr="008D12A8">
          <w:rPr>
            <w:webHidden/>
          </w:rPr>
          <w:tab/>
        </w:r>
        <w:r w:rsidRPr="008D12A8">
          <w:rPr>
            <w:webHidden/>
          </w:rPr>
          <w:fldChar w:fldCharType="begin"/>
        </w:r>
        <w:r w:rsidRPr="008D12A8">
          <w:rPr>
            <w:webHidden/>
          </w:rPr>
          <w:instrText xml:space="preserve"> PAGEREF _Toc536017499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0" w:history="1">
        <w:r w:rsidRPr="008D12A8">
          <w:rPr>
            <w:rStyle w:val="Hyperlink"/>
            <w:rFonts w:ascii="宋体" w:hAnsi="宋体" w:cs="宋体"/>
          </w:rPr>
          <w:t xml:space="preserve">4.3 </w:t>
        </w:r>
        <w:r w:rsidRPr="00F8354D">
          <w:rPr>
            <w:rStyle w:val="Hyperlink"/>
            <w:rFonts w:ascii="宋体" w:hAnsi="宋体" w:cs="宋体"/>
          </w:rPr>
          <w:t>Stack Construction survey requirements</w:t>
        </w:r>
        <w:r w:rsidRPr="008D12A8">
          <w:rPr>
            <w:webHidden/>
          </w:rPr>
          <w:tab/>
        </w:r>
        <w:r w:rsidRPr="008D12A8">
          <w:rPr>
            <w:webHidden/>
          </w:rPr>
          <w:fldChar w:fldCharType="begin"/>
        </w:r>
        <w:r w:rsidRPr="008D12A8">
          <w:rPr>
            <w:webHidden/>
          </w:rPr>
          <w:instrText xml:space="preserve"> PAGEREF _Toc536017500 \h </w:instrText>
        </w:r>
        <w:r w:rsidRPr="008D12A8">
          <w:rPr>
            <w:webHidden/>
          </w:rPr>
        </w:r>
        <w:r w:rsidRPr="008D12A8">
          <w:rPr>
            <w:webHidden/>
          </w:rPr>
          <w:fldChar w:fldCharType="separate"/>
        </w:r>
        <w:r w:rsidRPr="008D12A8">
          <w:rPr>
            <w:webHidden/>
          </w:rPr>
          <w:t>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1" w:history="1">
        <w:r w:rsidRPr="008D12A8">
          <w:rPr>
            <w:rStyle w:val="Hyperlink"/>
            <w:rFonts w:ascii="宋体" w:hAnsi="宋体" w:cs="宋体"/>
          </w:rPr>
          <w:t xml:space="preserve">4.4 </w:t>
        </w:r>
        <w:r w:rsidRPr="00F8354D">
          <w:rPr>
            <w:rStyle w:val="Hyperlink"/>
            <w:rFonts w:ascii="宋体" w:hAnsi="宋体" w:cs="宋体"/>
          </w:rPr>
          <w:t>Stack and structure levels,flood control standards</w:t>
        </w:r>
        <w:r w:rsidRPr="008D12A8">
          <w:rPr>
            <w:webHidden/>
          </w:rPr>
          <w:tab/>
        </w:r>
        <w:r w:rsidRPr="008D12A8">
          <w:rPr>
            <w:webHidden/>
          </w:rPr>
          <w:fldChar w:fldCharType="begin"/>
        </w:r>
        <w:r w:rsidRPr="008D12A8">
          <w:rPr>
            <w:webHidden/>
          </w:rPr>
          <w:instrText xml:space="preserve"> PAGEREF _Toc536017501 \h </w:instrText>
        </w:r>
        <w:r w:rsidRPr="008D12A8">
          <w:rPr>
            <w:webHidden/>
          </w:rPr>
        </w:r>
        <w:r w:rsidRPr="008D12A8">
          <w:rPr>
            <w:webHidden/>
          </w:rPr>
          <w:fldChar w:fldCharType="separate"/>
        </w:r>
        <w:r w:rsidRPr="008D12A8">
          <w:rPr>
            <w:webHidden/>
          </w:rPr>
          <w:t>7</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2" w:history="1">
        <w:r w:rsidRPr="008D12A8">
          <w:rPr>
            <w:rStyle w:val="Hyperlink"/>
            <w:rFonts w:ascii="宋体" w:hAnsi="宋体" w:cs="宋体"/>
          </w:rPr>
          <w:t xml:space="preserve">4.5 </w:t>
        </w:r>
        <w:r w:rsidRPr="00F8354D">
          <w:rPr>
            <w:rStyle w:val="Hyperlink"/>
            <w:rFonts w:ascii="宋体" w:hAnsi="宋体" w:cs="宋体"/>
          </w:rPr>
          <w:t>Stacking process</w:t>
        </w:r>
        <w:r w:rsidRPr="008D12A8">
          <w:rPr>
            <w:webHidden/>
          </w:rPr>
          <w:tab/>
        </w:r>
        <w:r w:rsidRPr="008D12A8">
          <w:rPr>
            <w:webHidden/>
          </w:rPr>
          <w:fldChar w:fldCharType="begin"/>
        </w:r>
        <w:r w:rsidRPr="008D12A8">
          <w:rPr>
            <w:webHidden/>
          </w:rPr>
          <w:instrText xml:space="preserve"> PAGEREF _Toc536017502 \h </w:instrText>
        </w:r>
        <w:r w:rsidRPr="008D12A8">
          <w:rPr>
            <w:webHidden/>
          </w:rPr>
        </w:r>
        <w:r w:rsidRPr="008D12A8">
          <w:rPr>
            <w:webHidden/>
          </w:rPr>
          <w:fldChar w:fldCharType="separate"/>
        </w:r>
        <w:r w:rsidRPr="008D12A8">
          <w:rPr>
            <w:webHidden/>
          </w:rPr>
          <w:t>9</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03" w:history="1">
        <w:r w:rsidRPr="009B12E5">
          <w:rPr>
            <w:rStyle w:val="Hyperlink"/>
            <w:rFonts w:ascii="宋体" w:hAnsi="宋体"/>
            <w:noProof/>
            <w:kern w:val="44"/>
            <w:szCs w:val="21"/>
          </w:rPr>
          <w:t xml:space="preserve">5 </w:t>
        </w:r>
        <w:r w:rsidRPr="00F8354D">
          <w:rPr>
            <w:rStyle w:val="Hyperlink"/>
            <w:rFonts w:ascii="宋体" w:hAnsi="宋体"/>
            <w:noProof/>
            <w:kern w:val="44"/>
            <w:szCs w:val="21"/>
          </w:rPr>
          <w:t>Design of phosphogypsum wet stack</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_Toc536017503 \h </w:instrText>
        </w:r>
        <w:r w:rsidRPr="009B12E5">
          <w:rPr>
            <w:noProof/>
            <w:webHidden/>
            <w:sz w:val="21"/>
            <w:szCs w:val="21"/>
          </w:rPr>
        </w:r>
        <w:r w:rsidRPr="009B12E5">
          <w:rPr>
            <w:noProof/>
            <w:webHidden/>
            <w:sz w:val="21"/>
            <w:szCs w:val="21"/>
          </w:rPr>
          <w:fldChar w:fldCharType="separate"/>
        </w:r>
        <w:r>
          <w:rPr>
            <w:noProof/>
            <w:webHidden/>
            <w:sz w:val="21"/>
            <w:szCs w:val="21"/>
          </w:rPr>
          <w:t>10</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04" w:history="1">
        <w:r w:rsidRPr="008D12A8">
          <w:rPr>
            <w:rStyle w:val="Hyperlink"/>
            <w:rFonts w:ascii="宋体" w:hAnsi="宋体" w:cs="宋体"/>
          </w:rPr>
          <w:t xml:space="preserve">5.1 </w:t>
        </w:r>
        <w:r w:rsidRPr="00F8354D">
          <w:rPr>
            <w:rStyle w:val="Hyperlink"/>
            <w:rFonts w:ascii="宋体" w:hAnsi="宋体" w:cs="宋体"/>
          </w:rPr>
          <w:t>General</w:t>
        </w:r>
        <w:r w:rsidRPr="008D12A8">
          <w:rPr>
            <w:webHidden/>
          </w:rPr>
          <w:tab/>
        </w:r>
        <w:r w:rsidRPr="008D12A8">
          <w:rPr>
            <w:webHidden/>
          </w:rPr>
          <w:fldChar w:fldCharType="begin"/>
        </w:r>
        <w:r w:rsidRPr="008D12A8">
          <w:rPr>
            <w:webHidden/>
          </w:rPr>
          <w:instrText xml:space="preserve"> PAGEREF _Toc536017504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5" w:history="1">
        <w:r w:rsidRPr="008D12A8">
          <w:rPr>
            <w:rStyle w:val="Hyperlink"/>
            <w:rFonts w:ascii="宋体" w:hAnsi="宋体" w:cs="宋体"/>
          </w:rPr>
          <w:t xml:space="preserve">5.2 </w:t>
        </w:r>
        <w:r w:rsidRPr="00F8354D">
          <w:rPr>
            <w:rStyle w:val="Hyperlink"/>
            <w:rFonts w:ascii="宋体" w:hAnsi="宋体" w:cs="宋体"/>
          </w:rPr>
          <w:t>Phosphogypsum dam</w:t>
        </w:r>
        <w:r w:rsidRPr="008D12A8">
          <w:rPr>
            <w:webHidden/>
          </w:rPr>
          <w:tab/>
        </w:r>
        <w:r w:rsidRPr="008D12A8">
          <w:rPr>
            <w:webHidden/>
          </w:rPr>
          <w:fldChar w:fldCharType="begin"/>
        </w:r>
        <w:r w:rsidRPr="008D12A8">
          <w:rPr>
            <w:webHidden/>
          </w:rPr>
          <w:instrText xml:space="preserve"> PAGEREF _Toc536017505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6" w:history="1">
        <w:r w:rsidRPr="008D12A8">
          <w:rPr>
            <w:rStyle w:val="Hyperlink"/>
            <w:rFonts w:ascii="宋体" w:hAnsi="宋体" w:cs="宋体"/>
          </w:rPr>
          <w:t xml:space="preserve">5.3 </w:t>
        </w:r>
        <w:r w:rsidRPr="00F8354D">
          <w:rPr>
            <w:rStyle w:val="Hyperlink"/>
            <w:rFonts w:ascii="宋体" w:hAnsi="宋体" w:cs="宋体"/>
          </w:rPr>
          <w:t>Flood discharge system</w:t>
        </w:r>
        <w:r w:rsidRPr="008D12A8">
          <w:rPr>
            <w:webHidden/>
          </w:rPr>
          <w:tab/>
        </w:r>
        <w:r w:rsidRPr="008D12A8">
          <w:rPr>
            <w:webHidden/>
          </w:rPr>
          <w:fldChar w:fldCharType="begin"/>
        </w:r>
        <w:r w:rsidRPr="008D12A8">
          <w:rPr>
            <w:webHidden/>
          </w:rPr>
          <w:instrText xml:space="preserve"> PAGEREF _Toc536017506 \h </w:instrText>
        </w:r>
        <w:r w:rsidRPr="008D12A8">
          <w:rPr>
            <w:webHidden/>
          </w:rPr>
        </w:r>
        <w:r w:rsidRPr="008D12A8">
          <w:rPr>
            <w:webHidden/>
          </w:rPr>
          <w:fldChar w:fldCharType="separate"/>
        </w:r>
        <w:r w:rsidRPr="008D12A8">
          <w:rPr>
            <w:webHidden/>
          </w:rPr>
          <w:t>10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7" w:history="1">
        <w:r w:rsidRPr="008D12A8">
          <w:rPr>
            <w:rStyle w:val="Hyperlink"/>
            <w:rFonts w:ascii="宋体" w:hAnsi="宋体" w:cs="宋体"/>
          </w:rPr>
          <w:t xml:space="preserve">5.4 </w:t>
        </w:r>
        <w:r w:rsidRPr="00F8354D">
          <w:rPr>
            <w:rStyle w:val="Hyperlink"/>
            <w:rFonts w:ascii="宋体" w:hAnsi="宋体" w:cs="宋体"/>
          </w:rPr>
          <w:t>Slurry and drainage system</w:t>
        </w:r>
        <w:r w:rsidRPr="008D12A8">
          <w:rPr>
            <w:webHidden/>
          </w:rPr>
          <w:tab/>
        </w:r>
        <w:r w:rsidRPr="008D12A8">
          <w:rPr>
            <w:webHidden/>
          </w:rPr>
          <w:fldChar w:fldCharType="begin"/>
        </w:r>
        <w:r w:rsidRPr="008D12A8">
          <w:rPr>
            <w:webHidden/>
          </w:rPr>
          <w:instrText xml:space="preserve"> PAGEREF _Toc536017507 \h </w:instrText>
        </w:r>
        <w:r w:rsidRPr="008D12A8">
          <w:rPr>
            <w:webHidden/>
          </w:rPr>
        </w:r>
        <w:r w:rsidRPr="008D12A8">
          <w:rPr>
            <w:webHidden/>
          </w:rPr>
          <w:fldChar w:fldCharType="separate"/>
        </w:r>
        <w:r w:rsidRPr="008D12A8">
          <w:rPr>
            <w:webHidden/>
          </w:rPr>
          <w:t>11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8" w:history="1">
        <w:r w:rsidRPr="008D12A8">
          <w:rPr>
            <w:rStyle w:val="Hyperlink"/>
            <w:rFonts w:ascii="宋体" w:hAnsi="宋体" w:cs="宋体"/>
          </w:rPr>
          <w:t xml:space="preserve">5.5 </w:t>
        </w:r>
        <w:r w:rsidRPr="00F8354D">
          <w:rPr>
            <w:rStyle w:val="Hyperlink"/>
            <w:rFonts w:ascii="宋体" w:hAnsi="宋体" w:cs="宋体"/>
          </w:rPr>
          <w:t>Foundation treatment and anti-seepage system</w:t>
        </w:r>
        <w:r w:rsidRPr="008D12A8">
          <w:rPr>
            <w:webHidden/>
          </w:rPr>
          <w:tab/>
        </w:r>
        <w:r w:rsidRPr="008D12A8">
          <w:rPr>
            <w:webHidden/>
          </w:rPr>
          <w:fldChar w:fldCharType="begin"/>
        </w:r>
        <w:r w:rsidRPr="008D12A8">
          <w:rPr>
            <w:webHidden/>
          </w:rPr>
          <w:instrText xml:space="preserve"> PAGEREF _Toc536017508 \h </w:instrText>
        </w:r>
        <w:r w:rsidRPr="008D12A8">
          <w:rPr>
            <w:webHidden/>
          </w:rPr>
        </w:r>
        <w:r w:rsidRPr="008D12A8">
          <w:rPr>
            <w:webHidden/>
          </w:rPr>
          <w:fldChar w:fldCharType="separate"/>
        </w:r>
        <w:r w:rsidRPr="008D12A8">
          <w:rPr>
            <w:webHidden/>
          </w:rPr>
          <w:t>12</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09" w:history="1">
        <w:r w:rsidRPr="008D12A8">
          <w:rPr>
            <w:rStyle w:val="Hyperlink"/>
            <w:rFonts w:ascii="宋体" w:hAnsi="宋体" w:cs="宋体"/>
          </w:rPr>
          <w:t xml:space="preserve">5.6 </w:t>
        </w:r>
        <w:r w:rsidRPr="00F8354D">
          <w:rPr>
            <w:rStyle w:val="Hyperlink"/>
            <w:rFonts w:ascii="宋体" w:hAnsi="宋体" w:cs="宋体"/>
          </w:rPr>
          <w:t>Leachate drainage system</w:t>
        </w:r>
        <w:r w:rsidRPr="008D12A8">
          <w:rPr>
            <w:webHidden/>
          </w:rPr>
          <w:tab/>
        </w:r>
        <w:r w:rsidRPr="008D12A8">
          <w:rPr>
            <w:webHidden/>
          </w:rPr>
          <w:fldChar w:fldCharType="begin"/>
        </w:r>
        <w:r w:rsidRPr="008D12A8">
          <w:rPr>
            <w:webHidden/>
          </w:rPr>
          <w:instrText xml:space="preserve"> PAGEREF _Toc536017509 \h </w:instrText>
        </w:r>
        <w:r w:rsidRPr="008D12A8">
          <w:rPr>
            <w:webHidden/>
          </w:rPr>
        </w:r>
        <w:r w:rsidRPr="008D12A8">
          <w:rPr>
            <w:webHidden/>
          </w:rPr>
          <w:fldChar w:fldCharType="separate"/>
        </w:r>
        <w:r w:rsidRPr="008D12A8">
          <w:rPr>
            <w:webHidden/>
          </w:rPr>
          <w:t>15</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0" w:history="1">
        <w:r w:rsidRPr="008D12A8">
          <w:rPr>
            <w:rStyle w:val="Hyperlink"/>
            <w:rFonts w:ascii="宋体" w:hAnsi="宋体" w:cs="宋体"/>
          </w:rPr>
          <w:t xml:space="preserve">5.7 </w:t>
        </w:r>
        <w:r w:rsidRPr="00F8354D">
          <w:rPr>
            <w:rStyle w:val="Hyperlink"/>
            <w:rFonts w:ascii="宋体" w:hAnsi="宋体" w:cs="宋体"/>
          </w:rPr>
          <w:t>Groundwater drainage system</w:t>
        </w:r>
        <w:r w:rsidRPr="008D12A8">
          <w:rPr>
            <w:webHidden/>
          </w:rPr>
          <w:tab/>
        </w:r>
        <w:r w:rsidRPr="008D12A8">
          <w:rPr>
            <w:webHidden/>
          </w:rPr>
          <w:fldChar w:fldCharType="begin"/>
        </w:r>
        <w:r w:rsidRPr="008D12A8">
          <w:rPr>
            <w:webHidden/>
          </w:rPr>
          <w:instrText xml:space="preserve"> PAGEREF _Toc536017510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1" w:history="1">
        <w:r w:rsidRPr="008D12A8">
          <w:rPr>
            <w:rStyle w:val="Hyperlink"/>
            <w:rFonts w:ascii="宋体" w:hAnsi="宋体" w:cs="宋体"/>
          </w:rPr>
          <w:t xml:space="preserve">5.8 </w:t>
        </w:r>
        <w:r w:rsidRPr="00F8354D">
          <w:rPr>
            <w:rStyle w:val="Hyperlink"/>
            <w:rFonts w:ascii="宋体" w:hAnsi="宋体" w:cs="宋体"/>
          </w:rPr>
          <w:t>Water intercepting system</w:t>
        </w:r>
        <w:r w:rsidRPr="008D12A8">
          <w:rPr>
            <w:webHidden/>
          </w:rPr>
          <w:tab/>
        </w:r>
        <w:r w:rsidRPr="008D12A8">
          <w:rPr>
            <w:webHidden/>
          </w:rPr>
          <w:fldChar w:fldCharType="begin"/>
        </w:r>
        <w:r w:rsidRPr="008D12A8">
          <w:rPr>
            <w:webHidden/>
          </w:rPr>
          <w:instrText xml:space="preserve"> PAGEREF _Toc536017511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2" w:history="1">
        <w:r w:rsidRPr="008D12A8">
          <w:rPr>
            <w:rStyle w:val="Hyperlink"/>
            <w:rFonts w:ascii="宋体" w:hAnsi="宋体" w:cs="宋体"/>
          </w:rPr>
          <w:t xml:space="preserve">5.9 </w:t>
        </w:r>
        <w:r w:rsidRPr="00F8354D">
          <w:rPr>
            <w:rStyle w:val="Hyperlink"/>
            <w:rFonts w:ascii="宋体" w:hAnsi="宋体" w:cs="宋体"/>
          </w:rPr>
          <w:t>Water balance calculation</w:t>
        </w:r>
        <w:r w:rsidRPr="008D12A8">
          <w:rPr>
            <w:webHidden/>
          </w:rPr>
          <w:tab/>
        </w:r>
        <w:r w:rsidRPr="008D12A8">
          <w:rPr>
            <w:webHidden/>
          </w:rPr>
          <w:fldChar w:fldCharType="begin"/>
        </w:r>
        <w:r w:rsidRPr="008D12A8">
          <w:rPr>
            <w:webHidden/>
          </w:rPr>
          <w:instrText xml:space="preserve"> PAGEREF _Toc536017512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3" w:history="1">
        <w:r w:rsidRPr="008D12A8">
          <w:rPr>
            <w:rStyle w:val="Hyperlink"/>
            <w:rFonts w:ascii="宋体" w:hAnsi="宋体" w:cs="宋体"/>
          </w:rPr>
          <w:t xml:space="preserve">5.10 </w:t>
        </w:r>
        <w:r w:rsidRPr="00F8354D">
          <w:rPr>
            <w:rStyle w:val="Hyperlink"/>
            <w:rFonts w:ascii="宋体" w:hAnsi="宋体" w:cs="宋体"/>
          </w:rPr>
          <w:t>Regulating pool system</w:t>
        </w:r>
        <w:r w:rsidRPr="008D12A8">
          <w:rPr>
            <w:webHidden/>
          </w:rPr>
          <w:tab/>
        </w:r>
        <w:r w:rsidRPr="008D12A8">
          <w:rPr>
            <w:webHidden/>
          </w:rPr>
          <w:fldChar w:fldCharType="begin"/>
        </w:r>
        <w:r w:rsidRPr="008D12A8">
          <w:rPr>
            <w:webHidden/>
          </w:rPr>
          <w:instrText xml:space="preserve"> PAGEREF _Toc536017513 \h </w:instrText>
        </w:r>
        <w:r w:rsidRPr="008D12A8">
          <w:rPr>
            <w:webHidden/>
          </w:rPr>
        </w:r>
        <w:r w:rsidRPr="008D12A8">
          <w:rPr>
            <w:webHidden/>
          </w:rPr>
          <w:fldChar w:fldCharType="separate"/>
        </w:r>
        <w:r w:rsidRPr="008D12A8">
          <w:rPr>
            <w:webHidden/>
          </w:rPr>
          <w:t>16</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4" w:history="1">
        <w:r w:rsidRPr="008D12A8">
          <w:rPr>
            <w:rStyle w:val="Hyperlink"/>
            <w:rFonts w:ascii="宋体" w:hAnsi="宋体" w:cs="宋体"/>
          </w:rPr>
          <w:t xml:space="preserve">5.11 </w:t>
        </w:r>
        <w:r w:rsidRPr="00F8354D">
          <w:rPr>
            <w:rStyle w:val="Hyperlink"/>
            <w:rFonts w:ascii="宋体" w:hAnsi="宋体" w:cs="宋体"/>
          </w:rPr>
          <w:t>Safety and environmental monitoring system</w:t>
        </w:r>
        <w:r w:rsidRPr="008D12A8">
          <w:rPr>
            <w:webHidden/>
          </w:rPr>
          <w:tab/>
        </w:r>
        <w:r w:rsidRPr="008D12A8">
          <w:rPr>
            <w:webHidden/>
          </w:rPr>
          <w:fldChar w:fldCharType="begin"/>
        </w:r>
        <w:r w:rsidRPr="008D12A8">
          <w:rPr>
            <w:webHidden/>
          </w:rPr>
          <w:instrText xml:space="preserve"> PAGEREF _Toc536017514 \h </w:instrText>
        </w:r>
        <w:r w:rsidRPr="008D12A8">
          <w:rPr>
            <w:webHidden/>
          </w:rPr>
        </w:r>
        <w:r w:rsidRPr="008D12A8">
          <w:rPr>
            <w:webHidden/>
          </w:rPr>
          <w:fldChar w:fldCharType="separate"/>
        </w:r>
        <w:r w:rsidRPr="008D12A8">
          <w:rPr>
            <w:webHidden/>
          </w:rPr>
          <w:t>17</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15" w:history="1">
        <w:r w:rsidRPr="009B12E5">
          <w:rPr>
            <w:rStyle w:val="Hyperlink"/>
            <w:rFonts w:ascii="宋体" w:hAnsi="宋体"/>
            <w:noProof/>
            <w:kern w:val="44"/>
            <w:szCs w:val="21"/>
          </w:rPr>
          <w:t>6</w:t>
        </w:r>
        <w:r w:rsidRPr="009B12E5">
          <w:rPr>
            <w:rStyle w:val="Hyperlink"/>
            <w:noProof/>
            <w:szCs w:val="21"/>
          </w:rPr>
          <w:t xml:space="preserve"> </w:t>
        </w:r>
        <w:r w:rsidRPr="00F8354D">
          <w:rPr>
            <w:rStyle w:val="Hyperlink"/>
            <w:rFonts w:ascii="宋体" w:hAnsi="宋体"/>
            <w:noProof/>
            <w:kern w:val="44"/>
            <w:szCs w:val="21"/>
          </w:rPr>
          <w:t>Design of phosphogypsum dry stack</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_Toc536017515 \h </w:instrText>
        </w:r>
        <w:r w:rsidRPr="009B12E5">
          <w:rPr>
            <w:noProof/>
            <w:webHidden/>
            <w:sz w:val="21"/>
            <w:szCs w:val="21"/>
          </w:rPr>
        </w:r>
        <w:r w:rsidRPr="009B12E5">
          <w:rPr>
            <w:noProof/>
            <w:webHidden/>
            <w:sz w:val="21"/>
            <w:szCs w:val="21"/>
          </w:rPr>
          <w:fldChar w:fldCharType="separate"/>
        </w:r>
        <w:r>
          <w:rPr>
            <w:noProof/>
            <w:webHidden/>
            <w:sz w:val="21"/>
            <w:szCs w:val="21"/>
          </w:rPr>
          <w:t>18</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16" w:history="1">
        <w:r w:rsidRPr="008D12A8">
          <w:rPr>
            <w:rStyle w:val="Hyperlink"/>
            <w:rFonts w:ascii="宋体" w:hAnsi="宋体" w:cs="宋体"/>
          </w:rPr>
          <w:t xml:space="preserve">6.1 </w:t>
        </w:r>
        <w:r w:rsidRPr="00F8354D">
          <w:rPr>
            <w:rStyle w:val="Hyperlink"/>
            <w:rFonts w:ascii="宋体" w:hAnsi="宋体" w:cs="宋体"/>
          </w:rPr>
          <w:t>General</w:t>
        </w:r>
        <w:r w:rsidRPr="008D12A8">
          <w:rPr>
            <w:webHidden/>
          </w:rPr>
          <w:tab/>
        </w:r>
        <w:r w:rsidRPr="008D12A8">
          <w:rPr>
            <w:webHidden/>
          </w:rPr>
          <w:fldChar w:fldCharType="begin"/>
        </w:r>
        <w:r w:rsidRPr="008D12A8">
          <w:rPr>
            <w:webHidden/>
          </w:rPr>
          <w:instrText xml:space="preserve"> PAGEREF _Toc536017516 \h </w:instrText>
        </w:r>
        <w:r w:rsidRPr="008D12A8">
          <w:rPr>
            <w:webHidden/>
          </w:rPr>
        </w:r>
        <w:r w:rsidRPr="008D12A8">
          <w:rPr>
            <w:webHidden/>
          </w:rPr>
          <w:fldChar w:fldCharType="separate"/>
        </w:r>
        <w:r w:rsidRPr="008D12A8">
          <w:rPr>
            <w:webHidden/>
          </w:rPr>
          <w:t>18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7" w:history="1">
        <w:r w:rsidRPr="008D12A8">
          <w:rPr>
            <w:rStyle w:val="Hyperlink"/>
            <w:rFonts w:ascii="宋体" w:hAnsi="宋体" w:cs="宋体"/>
          </w:rPr>
          <w:t xml:space="preserve">6.2 </w:t>
        </w:r>
        <w:r w:rsidRPr="00F8354D">
          <w:rPr>
            <w:rStyle w:val="Hyperlink"/>
            <w:rFonts w:ascii="宋体" w:hAnsi="宋体" w:cs="宋体"/>
          </w:rPr>
          <w:t>Stacking process</w:t>
        </w:r>
        <w:r w:rsidRPr="008D12A8">
          <w:rPr>
            <w:webHidden/>
          </w:rPr>
          <w:tab/>
        </w:r>
        <w:r w:rsidRPr="008D12A8">
          <w:rPr>
            <w:webHidden/>
          </w:rPr>
          <w:fldChar w:fldCharType="begin"/>
        </w:r>
        <w:r w:rsidRPr="008D12A8">
          <w:rPr>
            <w:webHidden/>
          </w:rPr>
          <w:instrText xml:space="preserve"> PAGEREF _Toc536017517 \h </w:instrText>
        </w:r>
        <w:r w:rsidRPr="008D12A8">
          <w:rPr>
            <w:webHidden/>
          </w:rPr>
        </w:r>
        <w:r w:rsidRPr="008D12A8">
          <w:rPr>
            <w:webHidden/>
          </w:rPr>
          <w:fldChar w:fldCharType="separate"/>
        </w:r>
        <w:r w:rsidRPr="008D12A8">
          <w:rPr>
            <w:webHidden/>
          </w:rPr>
          <w:t>18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8" w:history="1">
        <w:r w:rsidRPr="008D12A8">
          <w:rPr>
            <w:rStyle w:val="Hyperlink"/>
            <w:rFonts w:ascii="宋体" w:hAnsi="宋体" w:cs="宋体"/>
          </w:rPr>
          <w:t xml:space="preserve">6.3 </w:t>
        </w:r>
        <w:r w:rsidRPr="00F8354D">
          <w:rPr>
            <w:rStyle w:val="Hyperlink"/>
            <w:rFonts w:ascii="宋体" w:hAnsi="宋体" w:cs="宋体"/>
          </w:rPr>
          <w:t>Barrier dam and initial dam</w:t>
        </w:r>
        <w:r w:rsidRPr="008D12A8">
          <w:rPr>
            <w:webHidden/>
          </w:rPr>
          <w:tab/>
        </w:r>
        <w:r w:rsidRPr="008D12A8">
          <w:rPr>
            <w:webHidden/>
          </w:rPr>
          <w:fldChar w:fldCharType="begin"/>
        </w:r>
        <w:r w:rsidRPr="008D12A8">
          <w:rPr>
            <w:webHidden/>
          </w:rPr>
          <w:instrText xml:space="preserve"> PAGEREF _Toc536017518 \h </w:instrText>
        </w:r>
        <w:r w:rsidRPr="008D12A8">
          <w:rPr>
            <w:webHidden/>
          </w:rPr>
        </w:r>
        <w:r w:rsidRPr="008D12A8">
          <w:rPr>
            <w:webHidden/>
          </w:rPr>
          <w:fldChar w:fldCharType="separate"/>
        </w:r>
        <w:r w:rsidRPr="008D12A8">
          <w:rPr>
            <w:webHidden/>
          </w:rPr>
          <w:t>19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19" w:history="1">
        <w:r w:rsidRPr="008D12A8">
          <w:rPr>
            <w:rStyle w:val="Hyperlink"/>
            <w:rFonts w:ascii="宋体" w:hAnsi="宋体" w:cs="宋体"/>
          </w:rPr>
          <w:t xml:space="preserve">6.4 </w:t>
        </w:r>
        <w:r w:rsidRPr="00F8354D">
          <w:rPr>
            <w:rStyle w:val="Hyperlink"/>
            <w:rFonts w:ascii="宋体" w:hAnsi="宋体" w:cs="宋体"/>
          </w:rPr>
          <w:t>Flood discharge system</w:t>
        </w:r>
        <w:r w:rsidRPr="008D12A8">
          <w:rPr>
            <w:webHidden/>
          </w:rPr>
          <w:tab/>
        </w:r>
        <w:r w:rsidRPr="008D12A8">
          <w:rPr>
            <w:webHidden/>
          </w:rPr>
          <w:fldChar w:fldCharType="begin"/>
        </w:r>
        <w:r w:rsidRPr="008D12A8">
          <w:rPr>
            <w:webHidden/>
          </w:rPr>
          <w:instrText xml:space="preserve"> PAGEREF _Toc536017519 \h </w:instrText>
        </w:r>
        <w:r w:rsidRPr="008D12A8">
          <w:rPr>
            <w:webHidden/>
          </w:rPr>
        </w:r>
        <w:r w:rsidRPr="008D12A8">
          <w:rPr>
            <w:webHidden/>
          </w:rPr>
          <w:fldChar w:fldCharType="separate"/>
        </w:r>
        <w:r w:rsidRPr="008D12A8">
          <w:rPr>
            <w:webHidden/>
          </w:rPr>
          <w:t>19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0" w:history="1">
        <w:r w:rsidRPr="008D12A8">
          <w:rPr>
            <w:rStyle w:val="Hyperlink"/>
            <w:rFonts w:ascii="宋体" w:hAnsi="宋体" w:cs="宋体"/>
          </w:rPr>
          <w:t xml:space="preserve">6.5 </w:t>
        </w:r>
        <w:r w:rsidRPr="00F8354D">
          <w:rPr>
            <w:rStyle w:val="Hyperlink"/>
            <w:rFonts w:ascii="宋体" w:hAnsi="宋体" w:cs="宋体"/>
          </w:rPr>
          <w:t>anti-seepage and Leachate drainage system</w:t>
        </w:r>
        <w:r w:rsidRPr="008D12A8">
          <w:rPr>
            <w:webHidden/>
          </w:rPr>
          <w:tab/>
        </w:r>
        <w:r w:rsidRPr="008D12A8">
          <w:rPr>
            <w:webHidden/>
          </w:rPr>
          <w:fldChar w:fldCharType="begin"/>
        </w:r>
        <w:r w:rsidRPr="008D12A8">
          <w:rPr>
            <w:webHidden/>
          </w:rPr>
          <w:instrText xml:space="preserve"> PAGEREF _Toc536017520 \h </w:instrText>
        </w:r>
        <w:r w:rsidRPr="008D12A8">
          <w:rPr>
            <w:webHidden/>
          </w:rPr>
        </w:r>
        <w:r w:rsidRPr="008D12A8">
          <w:rPr>
            <w:webHidden/>
          </w:rPr>
          <w:fldChar w:fldCharType="separate"/>
        </w:r>
        <w:r w:rsidRPr="008D12A8">
          <w:rPr>
            <w:webHidden/>
          </w:rPr>
          <w:t>20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1" w:history="1">
        <w:r w:rsidRPr="008D12A8">
          <w:rPr>
            <w:rStyle w:val="Hyperlink"/>
            <w:rFonts w:ascii="宋体" w:hAnsi="宋体" w:cs="宋体"/>
          </w:rPr>
          <w:t xml:space="preserve">6.6 </w:t>
        </w:r>
        <w:r w:rsidRPr="00F8354D">
          <w:rPr>
            <w:rStyle w:val="Hyperlink"/>
            <w:rFonts w:ascii="宋体" w:hAnsi="宋体" w:cs="宋体"/>
          </w:rPr>
          <w:t>Regulating pool system</w:t>
        </w:r>
        <w:r w:rsidRPr="008D12A8">
          <w:rPr>
            <w:webHidden/>
          </w:rPr>
          <w:tab/>
        </w:r>
        <w:r w:rsidRPr="008D12A8">
          <w:rPr>
            <w:webHidden/>
          </w:rPr>
          <w:fldChar w:fldCharType="begin"/>
        </w:r>
        <w:r w:rsidRPr="008D12A8">
          <w:rPr>
            <w:webHidden/>
          </w:rPr>
          <w:instrText xml:space="preserve"> PAGEREF _Toc536017521 \h </w:instrText>
        </w:r>
        <w:r w:rsidRPr="008D12A8">
          <w:rPr>
            <w:webHidden/>
          </w:rPr>
        </w:r>
        <w:r w:rsidRPr="008D12A8">
          <w:rPr>
            <w:webHidden/>
          </w:rPr>
          <w:fldChar w:fldCharType="separate"/>
        </w:r>
        <w:r w:rsidRPr="008D12A8">
          <w:rPr>
            <w:webHidden/>
          </w:rPr>
          <w:t>21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2" w:history="1">
        <w:r w:rsidRPr="008D12A8">
          <w:rPr>
            <w:rStyle w:val="Hyperlink"/>
            <w:rFonts w:ascii="宋体" w:hAnsi="宋体" w:cs="宋体"/>
          </w:rPr>
          <w:t xml:space="preserve">6.7 </w:t>
        </w:r>
        <w:r w:rsidRPr="00F8354D">
          <w:rPr>
            <w:rStyle w:val="Hyperlink"/>
            <w:rFonts w:ascii="宋体" w:hAnsi="宋体" w:cs="宋体"/>
          </w:rPr>
          <w:t>stacking substance</w:t>
        </w:r>
        <w:r w:rsidRPr="008D12A8">
          <w:rPr>
            <w:webHidden/>
          </w:rPr>
          <w:tab/>
        </w:r>
        <w:r w:rsidRPr="008D12A8">
          <w:rPr>
            <w:webHidden/>
          </w:rPr>
          <w:fldChar w:fldCharType="begin"/>
        </w:r>
        <w:r w:rsidRPr="008D12A8">
          <w:rPr>
            <w:webHidden/>
          </w:rPr>
          <w:instrText xml:space="preserve"> PAGEREF _Toc536017522 \h </w:instrText>
        </w:r>
        <w:r w:rsidRPr="008D12A8">
          <w:rPr>
            <w:webHidden/>
          </w:rPr>
        </w:r>
        <w:r w:rsidRPr="008D12A8">
          <w:rPr>
            <w:webHidden/>
          </w:rPr>
          <w:fldChar w:fldCharType="separate"/>
        </w:r>
        <w:r w:rsidRPr="008D12A8">
          <w:rPr>
            <w:webHidden/>
          </w:rPr>
          <w:t>21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3" w:history="1">
        <w:r w:rsidRPr="008D12A8">
          <w:rPr>
            <w:rStyle w:val="Hyperlink"/>
            <w:rFonts w:ascii="宋体" w:hAnsi="宋体" w:cs="宋体"/>
          </w:rPr>
          <w:t xml:space="preserve">6.8 </w:t>
        </w:r>
        <w:r w:rsidRPr="00F8354D">
          <w:rPr>
            <w:rStyle w:val="Hyperlink"/>
            <w:rFonts w:ascii="宋体" w:hAnsi="宋体" w:cs="宋体"/>
          </w:rPr>
          <w:t>Water intercepting system</w:t>
        </w:r>
        <w:r w:rsidRPr="008D12A8">
          <w:rPr>
            <w:webHidden/>
          </w:rPr>
          <w:tab/>
        </w:r>
        <w:r w:rsidRPr="008D12A8">
          <w:rPr>
            <w:webHidden/>
          </w:rPr>
          <w:fldChar w:fldCharType="begin"/>
        </w:r>
        <w:r w:rsidRPr="008D12A8">
          <w:rPr>
            <w:webHidden/>
          </w:rPr>
          <w:instrText xml:space="preserve"> PAGEREF _Toc536017523 \h </w:instrText>
        </w:r>
        <w:r w:rsidRPr="008D12A8">
          <w:rPr>
            <w:webHidden/>
          </w:rPr>
        </w:r>
        <w:r w:rsidRPr="008D12A8">
          <w:rPr>
            <w:webHidden/>
          </w:rPr>
          <w:fldChar w:fldCharType="separate"/>
        </w:r>
        <w:r w:rsidRPr="008D12A8">
          <w:rPr>
            <w:webHidden/>
          </w:rPr>
          <w:t>22</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4" w:history="1">
        <w:r w:rsidRPr="009B12E5">
          <w:rPr>
            <w:rStyle w:val="Hyperlink"/>
            <w:rFonts w:ascii="宋体" w:hAnsi="宋体"/>
            <w:noProof/>
            <w:kern w:val="44"/>
            <w:szCs w:val="21"/>
          </w:rPr>
          <w:t>7</w:t>
        </w:r>
        <w:r>
          <w:rPr>
            <w:rStyle w:val="Hyperlink"/>
            <w:noProof/>
            <w:szCs w:val="21"/>
          </w:rPr>
          <w:t xml:space="preserve"> </w:t>
        </w:r>
        <w:r w:rsidRPr="00F8354D">
          <w:rPr>
            <w:rStyle w:val="Hyperlink"/>
            <w:rFonts w:ascii="宋体" w:hAnsi="宋体"/>
            <w:noProof/>
            <w:kern w:val="44"/>
            <w:szCs w:val="21"/>
          </w:rPr>
          <w:t>design of other solid waste stack</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_Toc536017524 \h </w:instrText>
        </w:r>
        <w:r w:rsidRPr="009B12E5">
          <w:rPr>
            <w:noProof/>
            <w:webHidden/>
            <w:sz w:val="21"/>
            <w:szCs w:val="21"/>
          </w:rPr>
        </w:r>
        <w:r w:rsidRPr="009B12E5">
          <w:rPr>
            <w:noProof/>
            <w:webHidden/>
            <w:sz w:val="21"/>
            <w:szCs w:val="21"/>
          </w:rPr>
          <w:fldChar w:fldCharType="separate"/>
        </w:r>
        <w:r>
          <w:rPr>
            <w:noProof/>
            <w:webHidden/>
            <w:sz w:val="21"/>
            <w:szCs w:val="21"/>
          </w:rPr>
          <w:t>23</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5" w:history="1">
        <w:r w:rsidRPr="009B12E5">
          <w:rPr>
            <w:rStyle w:val="Hyperlink"/>
            <w:rFonts w:ascii="宋体" w:hAnsi="宋体"/>
            <w:noProof/>
            <w:kern w:val="44"/>
            <w:szCs w:val="21"/>
          </w:rPr>
          <w:t xml:space="preserve">8 </w:t>
        </w:r>
        <w:r w:rsidRPr="00F8354D">
          <w:rPr>
            <w:rStyle w:val="Hyperlink"/>
            <w:rFonts w:ascii="宋体" w:hAnsi="宋体"/>
            <w:noProof/>
            <w:kern w:val="44"/>
            <w:szCs w:val="21"/>
          </w:rPr>
          <w:t>Slurry conveying and returning water system</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_Toc536017525 \h </w:instrText>
        </w:r>
        <w:r w:rsidRPr="009B12E5">
          <w:rPr>
            <w:noProof/>
            <w:webHidden/>
            <w:sz w:val="21"/>
            <w:szCs w:val="21"/>
          </w:rPr>
        </w:r>
        <w:r w:rsidRPr="009B12E5">
          <w:rPr>
            <w:noProof/>
            <w:webHidden/>
            <w:sz w:val="21"/>
            <w:szCs w:val="21"/>
          </w:rPr>
          <w:fldChar w:fldCharType="separate"/>
        </w:r>
        <w:r>
          <w:rPr>
            <w:noProof/>
            <w:webHidden/>
            <w:sz w:val="21"/>
            <w:szCs w:val="21"/>
          </w:rPr>
          <w:t>24</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26" w:history="1">
        <w:r w:rsidRPr="008D12A8">
          <w:rPr>
            <w:rStyle w:val="Hyperlink"/>
            <w:rFonts w:ascii="宋体" w:hAnsi="宋体" w:cs="宋体"/>
          </w:rPr>
          <w:t xml:space="preserve">8.1 </w:t>
        </w:r>
        <w:r w:rsidRPr="00F8354D">
          <w:rPr>
            <w:rStyle w:val="Hyperlink"/>
            <w:rFonts w:ascii="宋体" w:hAnsi="宋体" w:cs="宋体"/>
          </w:rPr>
          <w:t>Slurry conveying system</w:t>
        </w:r>
        <w:r w:rsidRPr="008D12A8">
          <w:rPr>
            <w:webHidden/>
          </w:rPr>
          <w:tab/>
        </w:r>
        <w:r w:rsidRPr="008D12A8">
          <w:rPr>
            <w:webHidden/>
          </w:rPr>
          <w:fldChar w:fldCharType="begin"/>
        </w:r>
        <w:r w:rsidRPr="008D12A8">
          <w:rPr>
            <w:webHidden/>
          </w:rPr>
          <w:instrText xml:space="preserve"> PAGEREF _Toc536017526 \h </w:instrText>
        </w:r>
        <w:r w:rsidRPr="008D12A8">
          <w:rPr>
            <w:webHidden/>
          </w:rPr>
        </w:r>
        <w:r w:rsidRPr="008D12A8">
          <w:rPr>
            <w:webHidden/>
          </w:rPr>
          <w:fldChar w:fldCharType="separate"/>
        </w:r>
        <w:r w:rsidRPr="008D12A8">
          <w:rPr>
            <w:webHidden/>
          </w:rPr>
          <w:t>24</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27" w:history="1">
        <w:r w:rsidRPr="008D12A8">
          <w:rPr>
            <w:rStyle w:val="Hyperlink"/>
            <w:rFonts w:ascii="宋体" w:hAnsi="宋体" w:cs="宋体"/>
          </w:rPr>
          <w:t xml:space="preserve">8.2  </w:t>
        </w:r>
        <w:r w:rsidRPr="00C1049B">
          <w:rPr>
            <w:rStyle w:val="Hyperlink"/>
            <w:rFonts w:ascii="宋体" w:hAnsi="宋体" w:cs="宋体"/>
          </w:rPr>
          <w:t>returning water system</w:t>
        </w:r>
        <w:r w:rsidRPr="008D12A8">
          <w:rPr>
            <w:webHidden/>
          </w:rPr>
          <w:tab/>
        </w:r>
        <w:r w:rsidRPr="008D12A8">
          <w:rPr>
            <w:webHidden/>
          </w:rPr>
          <w:fldChar w:fldCharType="begin"/>
        </w:r>
        <w:r w:rsidRPr="008D12A8">
          <w:rPr>
            <w:webHidden/>
          </w:rPr>
          <w:instrText xml:space="preserve"> PAGEREF _Toc536017527 \h </w:instrText>
        </w:r>
        <w:r w:rsidRPr="008D12A8">
          <w:rPr>
            <w:webHidden/>
          </w:rPr>
        </w:r>
        <w:r w:rsidRPr="008D12A8">
          <w:rPr>
            <w:webHidden/>
          </w:rPr>
          <w:fldChar w:fldCharType="separate"/>
        </w:r>
        <w:r w:rsidRPr="008D12A8">
          <w:rPr>
            <w:webHidden/>
          </w:rPr>
          <w:t>25</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8" w:history="1">
        <w:r w:rsidRPr="009B12E5">
          <w:rPr>
            <w:rStyle w:val="Hyperlink"/>
            <w:rFonts w:ascii="宋体" w:hAnsi="宋体"/>
            <w:noProof/>
            <w:kern w:val="44"/>
            <w:szCs w:val="21"/>
          </w:rPr>
          <w:t xml:space="preserve">9 </w:t>
        </w:r>
        <w:r w:rsidRPr="00C1049B">
          <w:rPr>
            <w:rStyle w:val="Hyperlink"/>
            <w:rFonts w:ascii="宋体" w:hAnsi="宋体"/>
            <w:noProof/>
            <w:kern w:val="44"/>
            <w:szCs w:val="21"/>
          </w:rPr>
          <w:t>conveying and returning water system</w:t>
        </w:r>
        <w:r w:rsidRPr="00C1049B">
          <w:rPr>
            <w:rStyle w:val="Hyperlink"/>
            <w:rFonts w:ascii="宋体" w:hAnsi="宋体"/>
            <w:noProof/>
            <w:webHidden/>
            <w:kern w:val="44"/>
            <w:szCs w:val="21"/>
          </w:rPr>
          <w:t xml:space="preserve"> of dry stack</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_Toc536017528 \h </w:instrText>
        </w:r>
        <w:r w:rsidRPr="009B12E5">
          <w:rPr>
            <w:noProof/>
            <w:webHidden/>
            <w:sz w:val="21"/>
            <w:szCs w:val="21"/>
          </w:rPr>
        </w:r>
        <w:r w:rsidRPr="009B12E5">
          <w:rPr>
            <w:noProof/>
            <w:webHidden/>
            <w:sz w:val="21"/>
            <w:szCs w:val="21"/>
          </w:rPr>
          <w:fldChar w:fldCharType="separate"/>
        </w:r>
        <w:r>
          <w:rPr>
            <w:noProof/>
            <w:webHidden/>
            <w:sz w:val="21"/>
            <w:szCs w:val="21"/>
          </w:rPr>
          <w:t>27</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29" w:history="1">
        <w:r w:rsidRPr="009B12E5">
          <w:rPr>
            <w:rStyle w:val="Hyperlink"/>
            <w:rFonts w:ascii="宋体" w:hAnsi="宋体"/>
            <w:noProof/>
            <w:kern w:val="44"/>
            <w:szCs w:val="21"/>
          </w:rPr>
          <w:t xml:space="preserve">10 </w:t>
        </w:r>
        <w:r w:rsidRPr="00C1049B">
          <w:rPr>
            <w:rStyle w:val="Hyperlink"/>
            <w:rFonts w:ascii="宋体" w:hAnsi="宋体"/>
            <w:noProof/>
            <w:kern w:val="44"/>
            <w:szCs w:val="21"/>
          </w:rPr>
          <w:t>Auxiliary engineering design</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_Toc536017529 \h </w:instrText>
        </w:r>
        <w:r w:rsidRPr="009B12E5">
          <w:rPr>
            <w:noProof/>
            <w:webHidden/>
            <w:sz w:val="21"/>
            <w:szCs w:val="21"/>
          </w:rPr>
        </w:r>
        <w:r w:rsidRPr="009B12E5">
          <w:rPr>
            <w:noProof/>
            <w:webHidden/>
            <w:sz w:val="21"/>
            <w:szCs w:val="21"/>
          </w:rPr>
          <w:fldChar w:fldCharType="separate"/>
        </w:r>
        <w:r>
          <w:rPr>
            <w:noProof/>
            <w:webHidden/>
            <w:sz w:val="21"/>
            <w:szCs w:val="21"/>
          </w:rPr>
          <w:t>28</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0" w:history="1">
        <w:r w:rsidRPr="009B12E5">
          <w:rPr>
            <w:rStyle w:val="Hyperlink"/>
            <w:rFonts w:ascii="宋体" w:hAnsi="宋体"/>
            <w:noProof/>
            <w:kern w:val="44"/>
            <w:szCs w:val="21"/>
          </w:rPr>
          <w:t xml:space="preserve">11 </w:t>
        </w:r>
        <w:r w:rsidRPr="00C1049B">
          <w:rPr>
            <w:rStyle w:val="Hyperlink"/>
            <w:rFonts w:ascii="宋体" w:hAnsi="宋体"/>
            <w:noProof/>
            <w:kern w:val="44"/>
            <w:szCs w:val="21"/>
          </w:rPr>
          <w:t>Construction requirements</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_Toc536017530 \h </w:instrText>
        </w:r>
        <w:r w:rsidRPr="009B12E5">
          <w:rPr>
            <w:noProof/>
            <w:webHidden/>
            <w:sz w:val="21"/>
            <w:szCs w:val="21"/>
          </w:rPr>
        </w:r>
        <w:r w:rsidRPr="009B12E5">
          <w:rPr>
            <w:noProof/>
            <w:webHidden/>
            <w:sz w:val="21"/>
            <w:szCs w:val="21"/>
          </w:rPr>
          <w:fldChar w:fldCharType="separate"/>
        </w:r>
        <w:r>
          <w:rPr>
            <w:noProof/>
            <w:webHidden/>
            <w:sz w:val="21"/>
            <w:szCs w:val="21"/>
          </w:rPr>
          <w:t>29</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31" w:history="1">
        <w:r w:rsidRPr="008D12A8">
          <w:rPr>
            <w:rStyle w:val="Hyperlink"/>
            <w:rFonts w:ascii="宋体" w:hAnsi="宋体" w:cs="宋体"/>
          </w:rPr>
          <w:t xml:space="preserve">11.1 </w:t>
        </w:r>
        <w:r w:rsidRPr="00C1049B">
          <w:rPr>
            <w:rStyle w:val="Hyperlink"/>
            <w:rFonts w:ascii="宋体" w:hAnsi="宋体" w:cs="宋体"/>
          </w:rPr>
          <w:t>General</w:t>
        </w:r>
        <w:r w:rsidRPr="008D12A8">
          <w:rPr>
            <w:webHidden/>
          </w:rPr>
          <w:tab/>
        </w:r>
        <w:r w:rsidRPr="008D12A8">
          <w:rPr>
            <w:webHidden/>
          </w:rPr>
          <w:fldChar w:fldCharType="begin"/>
        </w:r>
        <w:r w:rsidRPr="008D12A8">
          <w:rPr>
            <w:webHidden/>
          </w:rPr>
          <w:instrText xml:space="preserve"> PAGEREF _Toc536017531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2" w:history="1">
        <w:r w:rsidRPr="008D12A8">
          <w:rPr>
            <w:rStyle w:val="Hyperlink"/>
            <w:rFonts w:ascii="宋体" w:hAnsi="宋体" w:cs="宋体"/>
          </w:rPr>
          <w:t xml:space="preserve">11.2 </w:t>
        </w:r>
        <w:r w:rsidRPr="00C1049B">
          <w:rPr>
            <w:rStyle w:val="Hyperlink"/>
            <w:rFonts w:ascii="宋体" w:hAnsi="宋体" w:cs="宋体"/>
          </w:rPr>
          <w:t>Construction preparation</w:t>
        </w:r>
        <w:r w:rsidRPr="008D12A8">
          <w:rPr>
            <w:webHidden/>
          </w:rPr>
          <w:tab/>
        </w:r>
        <w:r w:rsidRPr="008D12A8">
          <w:rPr>
            <w:webHidden/>
          </w:rPr>
          <w:fldChar w:fldCharType="begin"/>
        </w:r>
        <w:r w:rsidRPr="008D12A8">
          <w:rPr>
            <w:webHidden/>
          </w:rPr>
          <w:instrText xml:space="preserve"> PAGEREF _Toc536017532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3" w:history="1">
        <w:r w:rsidRPr="008D12A8">
          <w:rPr>
            <w:rStyle w:val="Hyperlink"/>
            <w:rFonts w:ascii="宋体" w:hAnsi="宋体" w:cs="宋体"/>
          </w:rPr>
          <w:t xml:space="preserve">11.3 </w:t>
        </w:r>
        <w:r w:rsidRPr="00C1049B">
          <w:rPr>
            <w:rStyle w:val="Hyperlink"/>
            <w:rFonts w:ascii="宋体" w:hAnsi="宋体" w:cs="宋体"/>
          </w:rPr>
          <w:t>Civil and pipe engineering</w:t>
        </w:r>
        <w:r w:rsidRPr="008D12A8">
          <w:rPr>
            <w:webHidden/>
          </w:rPr>
          <w:tab/>
        </w:r>
        <w:r w:rsidRPr="008D12A8">
          <w:rPr>
            <w:webHidden/>
          </w:rPr>
          <w:fldChar w:fldCharType="begin"/>
        </w:r>
        <w:r w:rsidRPr="008D12A8">
          <w:rPr>
            <w:webHidden/>
          </w:rPr>
          <w:instrText xml:space="preserve"> PAGEREF _Toc536017533 \h </w:instrText>
        </w:r>
        <w:r w:rsidRPr="008D12A8">
          <w:rPr>
            <w:webHidden/>
          </w:rPr>
        </w:r>
        <w:r w:rsidRPr="008D12A8">
          <w:rPr>
            <w:webHidden/>
          </w:rPr>
          <w:fldChar w:fldCharType="separate"/>
        </w:r>
        <w:r w:rsidRPr="008D12A8">
          <w:rPr>
            <w:webHidden/>
          </w:rPr>
          <w:t>29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4" w:history="1">
        <w:r w:rsidRPr="008D12A8">
          <w:rPr>
            <w:rStyle w:val="Hyperlink"/>
            <w:rFonts w:ascii="宋体" w:hAnsi="宋体" w:cs="宋体"/>
          </w:rPr>
          <w:t xml:space="preserve">11.4 </w:t>
        </w:r>
        <w:r w:rsidRPr="00C1049B">
          <w:rPr>
            <w:rStyle w:val="Hyperlink"/>
            <w:rFonts w:ascii="宋体" w:hAnsi="宋体" w:cs="宋体"/>
          </w:rPr>
          <w:t>anti-seepage system</w:t>
        </w:r>
        <w:r w:rsidRPr="008D12A8">
          <w:rPr>
            <w:webHidden/>
          </w:rPr>
          <w:tab/>
        </w:r>
        <w:r w:rsidRPr="008D12A8">
          <w:rPr>
            <w:webHidden/>
          </w:rPr>
          <w:fldChar w:fldCharType="begin"/>
        </w:r>
        <w:r w:rsidRPr="008D12A8">
          <w:rPr>
            <w:webHidden/>
          </w:rPr>
          <w:instrText xml:space="preserve"> PAGEREF _Toc536017534 \h </w:instrText>
        </w:r>
        <w:r w:rsidRPr="008D12A8">
          <w:rPr>
            <w:webHidden/>
          </w:rPr>
        </w:r>
        <w:r w:rsidRPr="008D12A8">
          <w:rPr>
            <w:webHidden/>
          </w:rPr>
          <w:fldChar w:fldCharType="separate"/>
        </w:r>
        <w:r w:rsidRPr="008D12A8">
          <w:rPr>
            <w:webHidden/>
          </w:rPr>
          <w:t>30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5" w:history="1">
        <w:r w:rsidRPr="008D12A8">
          <w:rPr>
            <w:rStyle w:val="Hyperlink"/>
            <w:rFonts w:ascii="宋体" w:hAnsi="宋体" w:cs="宋体"/>
          </w:rPr>
          <w:t xml:space="preserve">11.5 </w:t>
        </w:r>
        <w:r w:rsidRPr="00C1049B">
          <w:rPr>
            <w:rStyle w:val="Hyperlink"/>
            <w:rFonts w:ascii="宋体" w:hAnsi="宋体" w:cs="宋体"/>
          </w:rPr>
          <w:t>Engineering acceptance</w:t>
        </w:r>
        <w:r w:rsidRPr="008D12A8">
          <w:rPr>
            <w:webHidden/>
          </w:rPr>
          <w:tab/>
        </w:r>
        <w:r w:rsidRPr="008D12A8">
          <w:rPr>
            <w:webHidden/>
          </w:rPr>
          <w:fldChar w:fldCharType="begin"/>
        </w:r>
        <w:r w:rsidRPr="008D12A8">
          <w:rPr>
            <w:webHidden/>
          </w:rPr>
          <w:instrText xml:space="preserve"> PAGEREF _Toc536017535 \h </w:instrText>
        </w:r>
        <w:r w:rsidRPr="008D12A8">
          <w:rPr>
            <w:webHidden/>
          </w:rPr>
        </w:r>
        <w:r w:rsidRPr="008D12A8">
          <w:rPr>
            <w:webHidden/>
          </w:rPr>
          <w:fldChar w:fldCharType="separate"/>
        </w:r>
        <w:r w:rsidRPr="008D12A8">
          <w:rPr>
            <w:webHidden/>
          </w:rPr>
          <w:t>39</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6" w:history="1">
        <w:r w:rsidRPr="009B12E5">
          <w:rPr>
            <w:rStyle w:val="Hyperlink"/>
            <w:rFonts w:ascii="宋体" w:hAnsi="宋体"/>
            <w:noProof/>
            <w:kern w:val="44"/>
            <w:szCs w:val="21"/>
          </w:rPr>
          <w:t xml:space="preserve">12 </w:t>
        </w:r>
        <w:r w:rsidRPr="00C1049B">
          <w:rPr>
            <w:rStyle w:val="Hyperlink"/>
            <w:rFonts w:ascii="宋体" w:hAnsi="宋体"/>
            <w:noProof/>
            <w:kern w:val="44"/>
            <w:szCs w:val="21"/>
          </w:rPr>
          <w:t>Closing</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_Toc536017536 \h </w:instrText>
        </w:r>
        <w:r w:rsidRPr="009B12E5">
          <w:rPr>
            <w:noProof/>
            <w:webHidden/>
            <w:sz w:val="21"/>
            <w:szCs w:val="21"/>
          </w:rPr>
        </w:r>
        <w:r w:rsidRPr="009B12E5">
          <w:rPr>
            <w:noProof/>
            <w:webHidden/>
            <w:sz w:val="21"/>
            <w:szCs w:val="21"/>
          </w:rPr>
          <w:fldChar w:fldCharType="separate"/>
        </w:r>
        <w:r>
          <w:rPr>
            <w:noProof/>
            <w:webHidden/>
            <w:sz w:val="21"/>
            <w:szCs w:val="21"/>
          </w:rPr>
          <w:t>42</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37" w:history="1">
        <w:r w:rsidRPr="009B12E5">
          <w:rPr>
            <w:rStyle w:val="Hyperlink"/>
            <w:rFonts w:ascii="宋体" w:hAnsi="宋体"/>
            <w:noProof/>
            <w:kern w:val="44"/>
            <w:szCs w:val="21"/>
          </w:rPr>
          <w:t xml:space="preserve">13 </w:t>
        </w:r>
        <w:r w:rsidRPr="00012C30">
          <w:rPr>
            <w:rStyle w:val="Hyperlink"/>
            <w:rFonts w:ascii="宋体" w:hAnsi="宋体"/>
            <w:noProof/>
            <w:kern w:val="44"/>
            <w:szCs w:val="21"/>
          </w:rPr>
          <w:t>Mining</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_Toc536017537 \h </w:instrText>
        </w:r>
        <w:r w:rsidRPr="009B12E5">
          <w:rPr>
            <w:noProof/>
            <w:webHidden/>
            <w:sz w:val="21"/>
            <w:szCs w:val="21"/>
          </w:rPr>
        </w:r>
        <w:r w:rsidRPr="009B12E5">
          <w:rPr>
            <w:noProof/>
            <w:webHidden/>
            <w:sz w:val="21"/>
            <w:szCs w:val="21"/>
          </w:rPr>
          <w:fldChar w:fldCharType="separate"/>
        </w:r>
        <w:r>
          <w:rPr>
            <w:noProof/>
            <w:webHidden/>
            <w:sz w:val="21"/>
            <w:szCs w:val="21"/>
          </w:rPr>
          <w:t>43</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38" w:history="1">
        <w:r w:rsidRPr="008D12A8">
          <w:rPr>
            <w:rStyle w:val="Hyperlink"/>
            <w:rFonts w:ascii="宋体" w:hAnsi="宋体" w:cs="宋体"/>
          </w:rPr>
          <w:t xml:space="preserve">13.1  </w:t>
        </w:r>
        <w:r w:rsidRPr="00012C30">
          <w:rPr>
            <w:rStyle w:val="Hyperlink"/>
            <w:rFonts w:ascii="宋体" w:hAnsi="宋体" w:cs="宋体"/>
          </w:rPr>
          <w:t>General</w:t>
        </w:r>
        <w:r w:rsidRPr="008D12A8">
          <w:rPr>
            <w:webHidden/>
          </w:rPr>
          <w:tab/>
        </w:r>
        <w:r w:rsidRPr="008D12A8">
          <w:rPr>
            <w:webHidden/>
          </w:rPr>
          <w:fldChar w:fldCharType="begin"/>
        </w:r>
        <w:r w:rsidRPr="008D12A8">
          <w:rPr>
            <w:webHidden/>
          </w:rPr>
          <w:instrText xml:space="preserve"> PAGEREF _Toc536017538 \h </w:instrText>
        </w:r>
        <w:r w:rsidRPr="008D12A8">
          <w:rPr>
            <w:webHidden/>
          </w:rPr>
        </w:r>
        <w:r w:rsidRPr="008D12A8">
          <w:rPr>
            <w:webHidden/>
          </w:rPr>
          <w:fldChar w:fldCharType="separate"/>
        </w:r>
        <w:r w:rsidRPr="008D12A8">
          <w:rPr>
            <w:webHidden/>
          </w:rPr>
          <w:t>43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39" w:history="1">
        <w:r w:rsidRPr="008D12A8">
          <w:rPr>
            <w:rStyle w:val="Hyperlink"/>
            <w:rFonts w:ascii="宋体" w:hAnsi="宋体" w:cs="宋体"/>
          </w:rPr>
          <w:t xml:space="preserve">13.2  </w:t>
        </w:r>
        <w:r w:rsidRPr="00012C30">
          <w:rPr>
            <w:rStyle w:val="Hyperlink"/>
            <w:rFonts w:ascii="宋体" w:hAnsi="宋体" w:cs="宋体"/>
          </w:rPr>
          <w:t>Mining design</w:t>
        </w:r>
        <w:r w:rsidRPr="008D12A8">
          <w:rPr>
            <w:webHidden/>
          </w:rPr>
          <w:tab/>
        </w:r>
        <w:r w:rsidRPr="008D12A8">
          <w:rPr>
            <w:webHidden/>
          </w:rPr>
          <w:fldChar w:fldCharType="begin"/>
        </w:r>
        <w:r w:rsidRPr="008D12A8">
          <w:rPr>
            <w:webHidden/>
          </w:rPr>
          <w:instrText xml:space="preserve"> PAGEREF _Toc536017539 \h </w:instrText>
        </w:r>
        <w:r w:rsidRPr="008D12A8">
          <w:rPr>
            <w:webHidden/>
          </w:rPr>
        </w:r>
        <w:r w:rsidRPr="008D12A8">
          <w:rPr>
            <w:webHidden/>
          </w:rPr>
          <w:fldChar w:fldCharType="separate"/>
        </w:r>
        <w:r w:rsidRPr="008D12A8">
          <w:rPr>
            <w:webHidden/>
          </w:rPr>
          <w:t>43</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0" w:history="1">
        <w:r w:rsidRPr="00F8354D">
          <w:rPr>
            <w:rStyle w:val="Hyperlink"/>
            <w:rFonts w:ascii="宋体" w:hAnsi="宋体"/>
            <w:noProof/>
            <w:kern w:val="44"/>
            <w:szCs w:val="21"/>
          </w:rPr>
          <w:t>Appendix A Air pressure, vacuum electric spark and destructive detection method</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_Toc536017540 \h </w:instrText>
        </w:r>
        <w:r w:rsidRPr="009B12E5">
          <w:rPr>
            <w:noProof/>
            <w:webHidden/>
            <w:sz w:val="21"/>
            <w:szCs w:val="21"/>
          </w:rPr>
        </w:r>
        <w:r w:rsidRPr="009B12E5">
          <w:rPr>
            <w:noProof/>
            <w:webHidden/>
            <w:sz w:val="21"/>
            <w:szCs w:val="21"/>
          </w:rPr>
          <w:fldChar w:fldCharType="separate"/>
        </w:r>
        <w:r>
          <w:rPr>
            <w:noProof/>
            <w:webHidden/>
            <w:sz w:val="21"/>
            <w:szCs w:val="21"/>
          </w:rPr>
          <w:t>44</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1" w:history="1">
        <w:r w:rsidRPr="00F8354D">
          <w:rPr>
            <w:rStyle w:val="Hyperlink"/>
            <w:rFonts w:ascii="宋体" w:hAnsi="宋体"/>
            <w:noProof/>
            <w:kern w:val="44"/>
            <w:szCs w:val="21"/>
          </w:rPr>
          <w:t>Reference Standard</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_Toc536017541 \h </w:instrText>
        </w:r>
        <w:r w:rsidRPr="009B12E5">
          <w:rPr>
            <w:noProof/>
            <w:webHidden/>
            <w:sz w:val="21"/>
            <w:szCs w:val="21"/>
          </w:rPr>
        </w:r>
        <w:r w:rsidRPr="009B12E5">
          <w:rPr>
            <w:noProof/>
            <w:webHidden/>
            <w:sz w:val="21"/>
            <w:szCs w:val="21"/>
          </w:rPr>
          <w:fldChar w:fldCharType="separate"/>
        </w:r>
        <w:r>
          <w:rPr>
            <w:noProof/>
            <w:webHidden/>
            <w:sz w:val="21"/>
            <w:szCs w:val="21"/>
          </w:rPr>
          <w:t>45</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2" w:history="1">
        <w:r w:rsidRPr="00F8354D">
          <w:rPr>
            <w:rStyle w:val="Hyperlink"/>
            <w:noProof/>
            <w:szCs w:val="21"/>
          </w:rPr>
          <w:t xml:space="preserve">Addition </w:t>
        </w:r>
        <w:r w:rsidRPr="00F8354D">
          <w:rPr>
            <w:rStyle w:val="Hyperlink"/>
            <w:rFonts w:hint="eastAsia"/>
            <w:noProof/>
            <w:szCs w:val="21"/>
          </w:rPr>
          <w:t>：</w:t>
        </w:r>
        <w:r w:rsidRPr="00F8354D">
          <w:rPr>
            <w:rStyle w:val="Hyperlink"/>
            <w:noProof/>
            <w:szCs w:val="21"/>
          </w:rPr>
          <w:t>Explanation of the provisions</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_Toc536017542 \h </w:instrText>
        </w:r>
        <w:r w:rsidRPr="009B12E5">
          <w:rPr>
            <w:noProof/>
            <w:webHidden/>
            <w:sz w:val="21"/>
            <w:szCs w:val="21"/>
          </w:rPr>
        </w:r>
        <w:r w:rsidRPr="009B12E5">
          <w:rPr>
            <w:noProof/>
            <w:webHidden/>
            <w:sz w:val="21"/>
            <w:szCs w:val="21"/>
          </w:rPr>
          <w:fldChar w:fldCharType="separate"/>
        </w:r>
        <w:r>
          <w:rPr>
            <w:noProof/>
            <w:webHidden/>
            <w:sz w:val="21"/>
            <w:szCs w:val="21"/>
          </w:rPr>
          <w:t>46</w:t>
        </w:r>
        <w:r w:rsidRPr="009B12E5">
          <w:rPr>
            <w:noProof/>
            <w:webHidden/>
            <w:sz w:val="21"/>
            <w:szCs w:val="21"/>
          </w:rPr>
          <w:fldChar w:fldCharType="end"/>
        </w:r>
      </w:hyperlink>
    </w:p>
    <w:p w:rsidR="008D4E4A" w:rsidRDefault="008D4E4A" w:rsidP="008D12A8">
      <w:pPr>
        <w:pStyle w:val="TOC1"/>
        <w:rPr>
          <w:rStyle w:val="Hyperlink"/>
          <w:noProof/>
        </w:rPr>
      </w:pPr>
      <w:r w:rsidRPr="003328F1">
        <w:rPr>
          <w:noProof/>
          <w:color w:val="000000"/>
        </w:rPr>
        <w:fldChar w:fldCharType="end"/>
      </w:r>
    </w:p>
    <w:p w:rsidR="008D4E4A" w:rsidRDefault="008D4E4A" w:rsidP="00654818">
      <w:pPr>
        <w:pStyle w:val="Title"/>
        <w:keepNext/>
        <w:keepLines/>
        <w:spacing w:before="312" w:after="156" w:line="360" w:lineRule="auto"/>
        <w:rPr>
          <w:rFonts w:ascii="宋体" w:cs="Times New Roman"/>
          <w:color w:val="000000"/>
          <w:kern w:val="44"/>
          <w:sz w:val="28"/>
          <w:szCs w:val="28"/>
        </w:rPr>
        <w:sectPr w:rsidR="008D4E4A" w:rsidSect="00987A76">
          <w:footerReference w:type="default" r:id="rId9"/>
          <w:pgSz w:w="11906" w:h="16838"/>
          <w:pgMar w:top="1440" w:right="1797" w:bottom="1440" w:left="1797" w:header="851" w:footer="992" w:gutter="0"/>
          <w:pgNumType w:start="1"/>
          <w:cols w:space="425"/>
          <w:docGrid w:linePitch="312"/>
        </w:sectPr>
      </w:pPr>
      <w:bookmarkStart w:id="2" w:name="_Toc535923747"/>
      <w:bookmarkStart w:id="3" w:name="_Toc536017494"/>
    </w:p>
    <w:p w:rsidR="008D4E4A" w:rsidRPr="00654818" w:rsidRDefault="008D4E4A" w:rsidP="00654818">
      <w:pPr>
        <w:pStyle w:val="Title"/>
        <w:keepNext/>
        <w:keepLines/>
        <w:spacing w:before="312" w:after="156" w:line="360" w:lineRule="auto"/>
        <w:rPr>
          <w:rFonts w:ascii="宋体" w:cs="Times New Roman"/>
          <w:color w:val="000000"/>
          <w:kern w:val="44"/>
          <w:sz w:val="28"/>
          <w:szCs w:val="28"/>
        </w:rPr>
      </w:pPr>
      <w:r w:rsidRPr="00654818">
        <w:rPr>
          <w:rFonts w:ascii="宋体" w:hAnsi="宋体" w:cs="Times New Roman"/>
          <w:color w:val="000000"/>
          <w:kern w:val="44"/>
          <w:sz w:val="28"/>
          <w:szCs w:val="28"/>
        </w:rPr>
        <w:t xml:space="preserve">1 </w:t>
      </w:r>
      <w:r w:rsidRPr="00654818">
        <w:rPr>
          <w:rFonts w:ascii="宋体" w:hAnsi="宋体" w:cs="Times New Roman" w:hint="eastAsia"/>
          <w:color w:val="000000"/>
          <w:kern w:val="44"/>
          <w:sz w:val="28"/>
          <w:szCs w:val="28"/>
        </w:rPr>
        <w:t>总则</w:t>
      </w:r>
      <w:bookmarkEnd w:id="2"/>
      <w:bookmarkEnd w:id="3"/>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1.0.1</w:t>
      </w:r>
      <w:r w:rsidRPr="00654818">
        <w:rPr>
          <w:rFonts w:ascii="Times New Roman" w:hAnsi="Times New Roman"/>
          <w:szCs w:val="24"/>
        </w:rPr>
        <w:t xml:space="preserve">  </w:t>
      </w:r>
      <w:r w:rsidRPr="00654818">
        <w:rPr>
          <w:rFonts w:ascii="Times New Roman" w:hAnsi="宋体" w:hint="eastAsia"/>
          <w:szCs w:val="24"/>
        </w:rPr>
        <w:t>为了使磷化工固体废物在堆场设计和施工中更好的贯彻执行国家的技术经济政策，做到技术先进、安全适用、经济合理、确保质量、保护环境，制定本标准。</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1.0.2</w:t>
      </w:r>
      <w:r w:rsidRPr="00654818">
        <w:rPr>
          <w:rFonts w:ascii="Times New Roman" w:hAnsi="Times New Roman"/>
          <w:szCs w:val="24"/>
        </w:rPr>
        <w:t xml:space="preserve">  </w:t>
      </w:r>
      <w:r w:rsidRPr="00654818">
        <w:rPr>
          <w:rFonts w:ascii="Times New Roman" w:hAnsi="宋体" w:hint="eastAsia"/>
          <w:szCs w:val="24"/>
        </w:rPr>
        <w:t>本标准适用于新建、改建和扩建的磷化工行业所产生的一般工业固体废物堆场的设计及施工，不适用于磷化工行业所产生的危险固体废物的设计及施工。</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1.0.3</w:t>
      </w:r>
      <w:r w:rsidRPr="00654818">
        <w:rPr>
          <w:rFonts w:ascii="Times New Roman" w:hAnsi="Times New Roman"/>
          <w:szCs w:val="24"/>
        </w:rPr>
        <w:t xml:space="preserve">  </w:t>
      </w:r>
      <w:r w:rsidRPr="00654818">
        <w:rPr>
          <w:rFonts w:ascii="Times New Roman" w:hAnsi="宋体" w:hint="eastAsia"/>
          <w:szCs w:val="24"/>
        </w:rPr>
        <w:t>磷化工固体废物堆场的设计和施工除应符合本标准外，尚应符合国家现行有关标准的规定。</w:t>
      </w:r>
    </w:p>
    <w:p w:rsidR="008D4E4A" w:rsidRPr="00654818" w:rsidRDefault="008D4E4A" w:rsidP="00654818">
      <w:pPr>
        <w:pStyle w:val="Title"/>
        <w:keepNext/>
        <w:keepLines/>
        <w:spacing w:before="312" w:after="156" w:line="360" w:lineRule="auto"/>
        <w:rPr>
          <w:rFonts w:ascii="宋体" w:cs="Times New Roman"/>
          <w:color w:val="000000"/>
          <w:kern w:val="44"/>
          <w:sz w:val="28"/>
          <w:szCs w:val="28"/>
        </w:rPr>
      </w:pPr>
      <w:bookmarkStart w:id="4" w:name="_Toc535923748"/>
      <w:r w:rsidRPr="00654818">
        <w:rPr>
          <w:rFonts w:ascii="Times New Roman" w:hAnsi="Times New Roman"/>
          <w:sz w:val="21"/>
          <w:szCs w:val="24"/>
        </w:rPr>
        <w:br w:type="page"/>
      </w:r>
      <w:bookmarkStart w:id="5" w:name="_Toc536017495"/>
      <w:r w:rsidRPr="00654818">
        <w:rPr>
          <w:rFonts w:ascii="宋体" w:hAnsi="宋体" w:cs="Times New Roman"/>
          <w:color w:val="000000"/>
          <w:kern w:val="44"/>
          <w:sz w:val="28"/>
          <w:szCs w:val="28"/>
        </w:rPr>
        <w:t xml:space="preserve">2 </w:t>
      </w:r>
      <w:r w:rsidRPr="00654818">
        <w:rPr>
          <w:rFonts w:ascii="宋体" w:hAnsi="宋体" w:cs="Times New Roman" w:hint="eastAsia"/>
          <w:color w:val="000000"/>
          <w:kern w:val="44"/>
          <w:sz w:val="28"/>
          <w:szCs w:val="28"/>
        </w:rPr>
        <w:t>术语</w:t>
      </w:r>
      <w:bookmarkEnd w:id="4"/>
      <w:bookmarkEnd w:id="5"/>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w:t>
      </w:r>
      <w:r>
        <w:rPr>
          <w:rFonts w:ascii="Times New Roman" w:hAnsi="Times New Roman"/>
          <w:szCs w:val="24"/>
        </w:rPr>
        <w:t xml:space="preserve">  </w:t>
      </w:r>
      <w:r w:rsidRPr="00654818">
        <w:rPr>
          <w:rFonts w:ascii="Times New Roman" w:hAnsi="宋体" w:hint="eastAsia"/>
          <w:szCs w:val="24"/>
        </w:rPr>
        <w:t>磷化工</w:t>
      </w:r>
      <w:r w:rsidRPr="00654818">
        <w:rPr>
          <w:rFonts w:ascii="Times New Roman" w:hAnsi="Times New Roman"/>
          <w:szCs w:val="24"/>
        </w:rPr>
        <w:t xml:space="preserve"> phosphoric chemical industry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从磷矿石到磷肥和各类含磷化学品的整条产业链，包括磷酸、黄磷、磷肥以及磷酸盐类的生产。</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磷化工固体废物</w:t>
      </w:r>
      <w:r w:rsidRPr="00654818">
        <w:rPr>
          <w:rFonts w:ascii="Times New Roman" w:hAnsi="Times New Roman"/>
          <w:szCs w:val="24"/>
        </w:rPr>
        <w:t xml:space="preserve"> phosphoric chemical industry solid waste</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磷矿石选矿过程中，或磷化工生产过程中产生的，需设堆场临时或永久贮存的尾渣，包括磷尾矿、磷石膏、黄磷渣等。</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2.0.3</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磷石膏</w:t>
      </w:r>
      <w:r w:rsidRPr="00654818">
        <w:rPr>
          <w:rFonts w:ascii="Times New Roman" w:hAnsi="Times New Roman"/>
          <w:szCs w:val="24"/>
        </w:rPr>
        <w:t xml:space="preserve"> phosphogypsum</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以磷矿石为原料，采用湿法制取磷酸过程中产生的，以硫酸钙为主要成分的化工副产物，是磷化工的主要固体废弃物之一。</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2.0.4</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酸性工艺水</w:t>
      </w:r>
      <w:r w:rsidRPr="00654818">
        <w:rPr>
          <w:rFonts w:ascii="Times New Roman" w:hAnsi="Times New Roman"/>
          <w:szCs w:val="24"/>
        </w:rPr>
        <w:t xml:space="preserve"> acidic process water</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磷石膏堆场、调节回水池及输送系统中酸性水的统称，包括输送磷石膏的载浆水，磷石膏堆场回水，磷石膏堆场内孔隙水、澄清水，调节回水池中贮存水，以及与磷石膏接触后超过外排标准的雨水。</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2.0.5</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磷化工固体废物堆场</w:t>
      </w:r>
      <w:r w:rsidRPr="00654818">
        <w:rPr>
          <w:rFonts w:ascii="Times New Roman" w:hAnsi="Times New Roman"/>
          <w:szCs w:val="24"/>
        </w:rPr>
        <w:t xml:space="preserve"> phosphoric chemical industry solid  waste stack </w:t>
      </w:r>
    </w:p>
    <w:p w:rsidR="008D4E4A" w:rsidRPr="00654818" w:rsidRDefault="008D4E4A" w:rsidP="00654818">
      <w:pPr>
        <w:spacing w:line="360" w:lineRule="auto"/>
        <w:ind w:firstLineChars="150" w:firstLine="315"/>
        <w:rPr>
          <w:rFonts w:ascii="Times New Roman" w:hAnsi="Times New Roman"/>
          <w:szCs w:val="24"/>
        </w:rPr>
      </w:pPr>
      <w:r w:rsidRPr="00654818">
        <w:rPr>
          <w:rFonts w:ascii="Times New Roman" w:hAnsi="宋体" w:hint="eastAsia"/>
          <w:szCs w:val="24"/>
        </w:rPr>
        <w:t>磷化工所产固体废弃物的堆存场所。</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2.0.6</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干法堆场</w:t>
      </w:r>
      <w:r w:rsidRPr="00654818">
        <w:rPr>
          <w:rFonts w:ascii="Times New Roman" w:hAnsi="Times New Roman"/>
          <w:szCs w:val="24"/>
        </w:rPr>
        <w:t xml:space="preserve"> dry stack</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磷化工固体废物通过汽车、带式输送机等机械运输，以固体形式进入堆场时所形成的堆存场所。</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 xml:space="preserve">2.0.7 </w:t>
      </w:r>
      <w:r w:rsidRPr="00654818">
        <w:rPr>
          <w:rFonts w:ascii="Times New Roman" w:hAnsi="Times New Roman"/>
          <w:szCs w:val="24"/>
        </w:rPr>
        <w:t xml:space="preserve"> </w:t>
      </w:r>
      <w:r w:rsidRPr="00654818">
        <w:rPr>
          <w:rFonts w:ascii="Times New Roman" w:hAnsi="宋体" w:hint="eastAsia"/>
          <w:szCs w:val="24"/>
        </w:rPr>
        <w:t>湿法堆场</w:t>
      </w:r>
      <w:r w:rsidRPr="00654818">
        <w:rPr>
          <w:rFonts w:ascii="Times New Roman" w:hAnsi="Times New Roman"/>
          <w:szCs w:val="24"/>
        </w:rPr>
        <w:t xml:space="preserve"> wet stack </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磷化工固体废物通过管道输送，以浆液形式进入堆场时所形成的堆存场所。</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2.0.8</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沉积滩</w:t>
      </w:r>
      <w:r w:rsidRPr="00654818">
        <w:rPr>
          <w:rFonts w:ascii="Times New Roman" w:hAnsi="Times New Roman"/>
          <w:szCs w:val="24"/>
        </w:rPr>
        <w:t xml:space="preserve"> deposited beach</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湿法堆存工艺中水力冲积形成的沉积体表层，按堆场内集水区水面划分为水上和水下两部分，通常将水上部分称为沉积滩，也称干滩。</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2.0.9</w:t>
      </w:r>
      <w:r>
        <w:rPr>
          <w:rFonts w:ascii="Times New Roman" w:hAnsi="Times New Roman"/>
          <w:b/>
          <w:szCs w:val="24"/>
        </w:rPr>
        <w:t xml:space="preserve">  </w:t>
      </w:r>
      <w:r w:rsidRPr="00654818">
        <w:rPr>
          <w:rFonts w:ascii="Times New Roman" w:hAnsi="宋体" w:hint="eastAsia"/>
          <w:szCs w:val="24"/>
        </w:rPr>
        <w:t>最小安全超高</w:t>
      </w:r>
      <w:r w:rsidRPr="00654818">
        <w:rPr>
          <w:rFonts w:ascii="Times New Roman" w:hAnsi="Times New Roman"/>
          <w:szCs w:val="24"/>
        </w:rPr>
        <w:t xml:space="preserve"> minimum free height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设计洪水位时安全超高的最小允许值。</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2.0.10</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磷石膏坝</w:t>
      </w:r>
      <w:r w:rsidRPr="00654818">
        <w:rPr>
          <w:rFonts w:ascii="Times New Roman" w:hAnsi="Times New Roman"/>
          <w:szCs w:val="24"/>
        </w:rPr>
        <w:t xml:space="preserve"> phosphogypsum dam</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用于拦挡磷石膏和库内水的磷石膏堆场外围构筑物。通常指初期坝和磷石膏堆积坝的总称。</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2.0.11</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初期坝</w:t>
      </w:r>
      <w:r w:rsidRPr="00654818">
        <w:rPr>
          <w:rFonts w:ascii="Times New Roman" w:hAnsi="Times New Roman"/>
          <w:szCs w:val="24"/>
        </w:rPr>
        <w:t xml:space="preserve"> starter dam  </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用土、石或其它材料筑成的、作为堆积坝底部支撑体的坝。</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2.0.12</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堆积坝</w:t>
      </w:r>
      <w:r w:rsidRPr="00654818">
        <w:rPr>
          <w:rFonts w:ascii="Times New Roman" w:hAnsi="Times New Roman"/>
          <w:szCs w:val="24"/>
        </w:rPr>
        <w:t xml:space="preserve"> embankment </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用磷化工固体废物堆积而成的坝。</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2.0.13</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浸润线</w:t>
      </w:r>
      <w:r w:rsidRPr="00654818">
        <w:rPr>
          <w:rFonts w:ascii="Times New Roman" w:hAnsi="Times New Roman"/>
          <w:szCs w:val="24"/>
        </w:rPr>
        <w:t xml:space="preserve"> phreatic line</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坝体迎水面的水通过坝体向下游渗透所形成的自由水面位置，与坝体横剖面的相交线。</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2.0.14</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调节回水池</w:t>
      </w:r>
      <w:r w:rsidRPr="00654818">
        <w:rPr>
          <w:rFonts w:ascii="Times New Roman" w:hAnsi="Times New Roman"/>
          <w:szCs w:val="24"/>
        </w:rPr>
        <w:t xml:space="preserve"> recycling pond</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堆场外用于调蓄场内水的储水池。</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2.0.15</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移动式竖井</w:t>
      </w:r>
      <w:r w:rsidRPr="00654818">
        <w:rPr>
          <w:rFonts w:ascii="Times New Roman" w:hAnsi="Times New Roman"/>
          <w:szCs w:val="24"/>
        </w:rPr>
        <w:t xml:space="preserve"> removable spillway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一种随磷石膏堆积坝抬升而抬升的被动排洪设施。一般由可移动的竖向集水井和穿过堆积坝的排水管构成。</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2.0.16</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全库容</w:t>
      </w:r>
      <w:r w:rsidRPr="00654818">
        <w:rPr>
          <w:rFonts w:ascii="Times New Roman" w:hAnsi="Times New Roman"/>
          <w:szCs w:val="24"/>
        </w:rPr>
        <w:t xml:space="preserve"> whole storage capacity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坝顶标高平面以下、库底面以上所围成的、不含非磷化工固体废物构筑的坝体体积的空间容积。</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2.0.17</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总库容</w:t>
      </w:r>
      <w:r w:rsidRPr="00654818">
        <w:rPr>
          <w:rFonts w:ascii="Times New Roman" w:hAnsi="Times New Roman"/>
          <w:szCs w:val="24"/>
        </w:rPr>
        <w:t xml:space="preserve"> total storage capacity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设计最终坝顶标高时的全库容。</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2.0.18</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一次建坝</w:t>
      </w:r>
      <w:r w:rsidRPr="00654818">
        <w:rPr>
          <w:rFonts w:ascii="Times New Roman" w:hAnsi="Times New Roman"/>
          <w:szCs w:val="24"/>
        </w:rPr>
        <w:t xml:space="preserve"> one-step constructed dam</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指全部用除磷化工固体废物以外的筑坝材料一次或分期建造的坝。</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2.0.19</w:t>
      </w:r>
      <w:r>
        <w:rPr>
          <w:rFonts w:ascii="Times New Roman" w:hAnsi="Times New Roman"/>
          <w:b/>
          <w:szCs w:val="24"/>
        </w:rPr>
        <w:t xml:space="preserve">  </w:t>
      </w:r>
      <w:r w:rsidRPr="00654818">
        <w:rPr>
          <w:rFonts w:ascii="Times New Roman" w:hAnsi="宋体" w:hint="eastAsia"/>
          <w:szCs w:val="24"/>
        </w:rPr>
        <w:t>上游式筑坝法</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upstream stacking method</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在初期坝上游方向堆积磷化工固体废物的筑坝方式，其特点是堆积坝坝顶轴线逐级向初期坝上游方向推移。</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2.0.20</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渠槽法</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 xml:space="preserve"> rim-ditch method</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hint="eastAsia"/>
          <w:szCs w:val="24"/>
        </w:rPr>
        <w:t>通过在堆积坝外侧用固废堆筑内堤和外堤，使得渣浆在两堤之间流动，并在内堤间隔埋管或开口，使得渣浆均匀排放至堆场四周的排浆方法。一般适用于平地型磷石膏堆场。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2.0.21</w:t>
      </w:r>
      <w:r>
        <w:rPr>
          <w:rFonts w:ascii="Times New Roman" w:hAnsi="Times New Roman"/>
          <w:b/>
          <w:szCs w:val="24"/>
        </w:rPr>
        <w:t xml:space="preserve"> </w:t>
      </w:r>
      <w:r w:rsidRPr="00654818">
        <w:rPr>
          <w:rFonts w:ascii="Times New Roman" w:hAnsi="Times New Roman"/>
          <w:szCs w:val="24"/>
        </w:rPr>
        <w:t xml:space="preserve"> </w:t>
      </w:r>
      <w:r w:rsidRPr="00654818">
        <w:rPr>
          <w:rFonts w:ascii="Times New Roman" w:hAnsi="宋体" w:hint="eastAsia"/>
          <w:szCs w:val="24"/>
        </w:rPr>
        <w:t>池填法（</w:t>
      </w:r>
      <w:r w:rsidRPr="00654818">
        <w:rPr>
          <w:rFonts w:ascii="Times New Roman" w:hAnsi="Times New Roman"/>
          <w:szCs w:val="24"/>
        </w:rPr>
        <w:t>pond filling method</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hint="eastAsia"/>
          <w:szCs w:val="24"/>
        </w:rPr>
        <w:t>通过在堆积坝坝顶和堆场内筑堤形成池形排浆区，在池内排浆形成显著高于库区水面的干滩区域的排浆方法。一般适用于冲积法难以形成足够干滩长度的山谷型堆场。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2.0.22</w:t>
      </w:r>
      <w:r w:rsidRPr="00654818">
        <w:rPr>
          <w:rFonts w:ascii="Times New Roman" w:hAnsi="Times New Roman"/>
          <w:szCs w:val="24"/>
        </w:rPr>
        <w:t xml:space="preserve">  </w:t>
      </w:r>
      <w:r w:rsidRPr="00654818">
        <w:rPr>
          <w:rFonts w:ascii="Times New Roman" w:hAnsi="宋体" w:hint="eastAsia"/>
          <w:szCs w:val="24"/>
        </w:rPr>
        <w:t>满足饱和酸性条件的磷石膏库</w:t>
      </w:r>
      <w:r w:rsidRPr="00654818">
        <w:rPr>
          <w:rFonts w:ascii="Times New Roman" w:hAnsi="Times New Roman"/>
          <w:szCs w:val="24"/>
        </w:rPr>
        <w:t xml:space="preserve"> wet phosphogypsum stack under saturated acidic condition</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磷石膏板结形成稳定沉积相，库内水</w:t>
      </w:r>
      <w:r w:rsidRPr="00654818">
        <w:rPr>
          <w:rFonts w:ascii="Times New Roman" w:hAnsi="Times New Roman"/>
          <w:szCs w:val="24"/>
        </w:rPr>
        <w:t>pH</w:t>
      </w:r>
      <w:r w:rsidRPr="00654818">
        <w:rPr>
          <w:rFonts w:ascii="Times New Roman" w:hAnsi="宋体" w:hint="eastAsia"/>
          <w:szCs w:val="24"/>
        </w:rPr>
        <w:t>值小于</w:t>
      </w:r>
      <w:r w:rsidRPr="00654818">
        <w:rPr>
          <w:rFonts w:ascii="Times New Roman" w:hAnsi="Times New Roman"/>
          <w:szCs w:val="24"/>
        </w:rPr>
        <w:t>2.0</w:t>
      </w:r>
      <w:r w:rsidRPr="00654818">
        <w:rPr>
          <w:rFonts w:ascii="Times New Roman" w:hAnsi="宋体" w:hint="eastAsia"/>
          <w:szCs w:val="24"/>
        </w:rPr>
        <w:t>，且磷石膏堆积坝坝顶标高以上汇水面积与库内集水区面积之比小于</w:t>
      </w:r>
      <w:r w:rsidRPr="00654818">
        <w:rPr>
          <w:rFonts w:ascii="Times New Roman" w:hAnsi="Times New Roman"/>
          <w:szCs w:val="24"/>
        </w:rPr>
        <w:t>2</w:t>
      </w:r>
      <w:r w:rsidRPr="00654818">
        <w:rPr>
          <w:rFonts w:ascii="Times New Roman" w:hAnsi="宋体" w:hint="eastAsia"/>
          <w:szCs w:val="24"/>
        </w:rPr>
        <w:t>的湿法堆存磷石膏库。</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2.0.23</w:t>
      </w:r>
      <w:r w:rsidRPr="00654818">
        <w:rPr>
          <w:rFonts w:ascii="Times New Roman" w:hAnsi="Times New Roman"/>
          <w:szCs w:val="24"/>
        </w:rPr>
        <w:t xml:space="preserve">  </w:t>
      </w:r>
      <w:r w:rsidRPr="00654818">
        <w:rPr>
          <w:rFonts w:ascii="Times New Roman" w:hAnsi="宋体" w:hint="eastAsia"/>
          <w:szCs w:val="24"/>
        </w:rPr>
        <w:t>满足饱和酸性条件的磷石膏子坝</w:t>
      </w:r>
      <w:r w:rsidRPr="00654818">
        <w:rPr>
          <w:rFonts w:ascii="Times New Roman" w:hAnsi="Times New Roman"/>
          <w:szCs w:val="24"/>
        </w:rPr>
        <w:t>phosphogypsum embankments under saturated acidic condition</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在满足饱和酸性条件的磷石膏库中，使用碾压法或胶结法修筑的磷石膏子坝。</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2.0.24</w:t>
      </w:r>
      <w:r>
        <w:rPr>
          <w:rFonts w:ascii="Times New Roman" w:hAnsi="Times New Roman" w:cs="Arial"/>
          <w:color w:val="000000"/>
          <w:szCs w:val="24"/>
        </w:rPr>
        <w:t xml:space="preserve"> </w:t>
      </w:r>
      <w:r w:rsidRPr="00654818">
        <w:rPr>
          <w:rFonts w:ascii="Times New Roman" w:hAnsi="Times New Roman" w:cs="Arial"/>
          <w:color w:val="000000"/>
          <w:szCs w:val="24"/>
        </w:rPr>
        <w:t xml:space="preserve"> </w:t>
      </w:r>
      <w:r w:rsidRPr="00654818">
        <w:rPr>
          <w:rFonts w:ascii="Times New Roman" w:hAnsi="宋体" w:hint="eastAsia"/>
          <w:szCs w:val="24"/>
        </w:rPr>
        <w:t>拦挡坝</w:t>
      </w:r>
      <w:r w:rsidRPr="00654818">
        <w:rPr>
          <w:rFonts w:ascii="Times New Roman" w:hAnsi="Times New Roman"/>
          <w:szCs w:val="24"/>
        </w:rPr>
        <w:t>debris dam</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修筑于山谷型干法堆场下游，用于拦挡堆场内渗水、径流及雨水冲刷夹带固体废物的坝体。</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2.0.25</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空余容积</w:t>
      </w:r>
      <w:r w:rsidRPr="00654818">
        <w:rPr>
          <w:rFonts w:ascii="Times New Roman" w:hAnsi="Times New Roman"/>
          <w:szCs w:val="24"/>
        </w:rPr>
        <w:t xml:space="preserve"> idle capacity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为保证回水池挡水坝的安全性，必须使其顶面距挡水坝坝顶有一定安全超高，安全超高取决于挡水构筑物的等级。安全超高构成的空间为回水池的空余容积。</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2.0.26</w:t>
      </w:r>
      <w:r w:rsidRPr="00654818">
        <w:rPr>
          <w:rFonts w:ascii="Times New Roman" w:hAnsi="Times New Roman"/>
          <w:szCs w:val="24"/>
        </w:rPr>
        <w:t xml:space="preserve"> </w:t>
      </w:r>
      <w:r>
        <w:rPr>
          <w:rFonts w:ascii="Times New Roman" w:hAnsi="Times New Roman"/>
          <w:szCs w:val="24"/>
        </w:rPr>
        <w:t xml:space="preserve"> </w:t>
      </w:r>
      <w:r w:rsidRPr="00654818">
        <w:rPr>
          <w:rFonts w:ascii="Times New Roman" w:hAnsi="宋体" w:hint="eastAsia"/>
          <w:szCs w:val="24"/>
        </w:rPr>
        <w:t>死水容积</w:t>
      </w:r>
      <w:r w:rsidRPr="00654818">
        <w:rPr>
          <w:rFonts w:ascii="Times New Roman" w:hAnsi="Times New Roman"/>
          <w:szCs w:val="24"/>
        </w:rPr>
        <w:t xml:space="preserve"> stagnant water volume </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回水泵无法吸入的回水池底部容积。</w:t>
      </w:r>
    </w:p>
    <w:p w:rsidR="008D4E4A" w:rsidRPr="00654818" w:rsidRDefault="008D4E4A" w:rsidP="00654818">
      <w:pPr>
        <w:spacing w:line="360" w:lineRule="auto"/>
        <w:rPr>
          <w:rFonts w:ascii="Times New Roman" w:hAnsi="Times New Roman"/>
          <w:szCs w:val="24"/>
        </w:rPr>
      </w:pPr>
      <w:r w:rsidRPr="00654818">
        <w:rPr>
          <w:rFonts w:ascii="Times New Roman" w:hAnsi="Times New Roman" w:cs="Arial"/>
          <w:color w:val="000000"/>
          <w:szCs w:val="24"/>
        </w:rPr>
        <w:t>2.0.27</w:t>
      </w:r>
      <w:r>
        <w:rPr>
          <w:rFonts w:ascii="Times New Roman" w:hAnsi="Times New Roman"/>
          <w:szCs w:val="24"/>
        </w:rPr>
        <w:t xml:space="preserve">  </w:t>
      </w:r>
      <w:r w:rsidRPr="00654818">
        <w:rPr>
          <w:rFonts w:ascii="Times New Roman" w:hAnsi="宋体" w:hint="eastAsia"/>
          <w:szCs w:val="24"/>
        </w:rPr>
        <w:t>工作容积</w:t>
      </w:r>
      <w:r w:rsidRPr="00654818">
        <w:rPr>
          <w:rFonts w:ascii="Times New Roman" w:hAnsi="Times New Roman"/>
          <w:szCs w:val="24"/>
        </w:rPr>
        <w:t xml:space="preserve"> work capacity</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可保证正常回水的回水池容积，要求回水泵吸入口以上有一定的水头。</w:t>
      </w:r>
    </w:p>
    <w:p w:rsidR="008D4E4A" w:rsidRPr="00982058" w:rsidRDefault="008D4E4A" w:rsidP="00982058">
      <w:pPr>
        <w:pStyle w:val="Title"/>
        <w:keepNext/>
        <w:keepLines/>
        <w:spacing w:before="312" w:after="156" w:line="360" w:lineRule="auto"/>
        <w:rPr>
          <w:rFonts w:ascii="宋体" w:cs="Times New Roman"/>
          <w:color w:val="000000"/>
          <w:kern w:val="44"/>
          <w:sz w:val="28"/>
          <w:szCs w:val="28"/>
        </w:rPr>
      </w:pPr>
      <w:bookmarkStart w:id="6" w:name="_Toc535923749"/>
      <w:r w:rsidRPr="00654818">
        <w:rPr>
          <w:rFonts w:ascii="Times New Roman" w:hAnsi="Times New Roman"/>
          <w:sz w:val="21"/>
          <w:szCs w:val="24"/>
        </w:rPr>
        <w:br w:type="page"/>
      </w:r>
      <w:bookmarkStart w:id="7" w:name="_Toc536017496"/>
      <w:r w:rsidRPr="00982058">
        <w:rPr>
          <w:rFonts w:ascii="宋体" w:hAnsi="宋体" w:cs="Times New Roman"/>
          <w:color w:val="000000"/>
          <w:kern w:val="44"/>
          <w:sz w:val="28"/>
          <w:szCs w:val="28"/>
        </w:rPr>
        <w:t xml:space="preserve">3 </w:t>
      </w:r>
      <w:r w:rsidRPr="00982058">
        <w:rPr>
          <w:rFonts w:ascii="宋体" w:hAnsi="宋体" w:cs="Times New Roman" w:hint="eastAsia"/>
          <w:color w:val="000000"/>
          <w:kern w:val="44"/>
          <w:sz w:val="28"/>
          <w:szCs w:val="28"/>
        </w:rPr>
        <w:t>堆场设计阶段及内容</w:t>
      </w:r>
      <w:bookmarkEnd w:id="6"/>
      <w:bookmarkEnd w:id="7"/>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3.0.1</w:t>
      </w:r>
      <w:r>
        <w:rPr>
          <w:rFonts w:ascii="Times New Roman" w:hAnsi="Times New Roman" w:cs="Arial"/>
          <w:color w:val="000000"/>
          <w:szCs w:val="24"/>
        </w:rPr>
        <w:t xml:space="preserve">  </w:t>
      </w:r>
      <w:r w:rsidRPr="00654818">
        <w:rPr>
          <w:rFonts w:ascii="Times New Roman" w:hAnsi="宋体" w:hint="eastAsia"/>
          <w:szCs w:val="24"/>
        </w:rPr>
        <w:t>可行性研究报告阶段应包括以下内容：</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拟建堆场的场址选择，拟选场址一般不少于</w:t>
      </w:r>
      <w:r w:rsidRPr="00654818">
        <w:rPr>
          <w:rFonts w:ascii="Times New Roman" w:hAnsi="Times New Roman"/>
          <w:szCs w:val="24"/>
        </w:rPr>
        <w:t>2</w:t>
      </w:r>
      <w:r w:rsidRPr="00654818">
        <w:rPr>
          <w:rFonts w:ascii="Times New Roman" w:hAnsi="宋体" w:hint="eastAsia"/>
          <w:szCs w:val="24"/>
        </w:rPr>
        <w:t>个；</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堆场规模、堆存工艺及公用设施；</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辅助工程；</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生态环境保护概述；</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工程技术经济及投资估算。</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3.0.2</w:t>
      </w:r>
      <w:r>
        <w:rPr>
          <w:rFonts w:ascii="Times New Roman" w:hAnsi="Times New Roman" w:cs="Arial"/>
          <w:color w:val="000000"/>
          <w:szCs w:val="24"/>
        </w:rPr>
        <w:t xml:space="preserve">  </w:t>
      </w:r>
      <w:r w:rsidRPr="00654818">
        <w:rPr>
          <w:rFonts w:ascii="Times New Roman" w:hAnsi="宋体" w:hint="eastAsia"/>
          <w:szCs w:val="24"/>
        </w:rPr>
        <w:t>初步设计阶段应包括以下内容：</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堆存方案的确定；</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总库容和堆场等级的确定；</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主要工程内容、技术方案及计算；</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对周围环境、社会、生态的影响；</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安全设施设计；</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环保设施设计；</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宋体" w:hint="eastAsia"/>
          <w:szCs w:val="24"/>
        </w:rPr>
        <w:t>消防设施设计；</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宋体" w:hint="eastAsia"/>
          <w:szCs w:val="24"/>
        </w:rPr>
        <w:t>工程技术经济及概算。</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3.0.3</w:t>
      </w:r>
      <w:r>
        <w:rPr>
          <w:rFonts w:ascii="Times New Roman" w:hAnsi="Times New Roman"/>
          <w:szCs w:val="24"/>
        </w:rPr>
        <w:t xml:space="preserve">  </w:t>
      </w:r>
      <w:r w:rsidRPr="00654818">
        <w:rPr>
          <w:rFonts w:ascii="Times New Roman" w:hAnsi="宋体" w:hint="eastAsia"/>
          <w:szCs w:val="24"/>
        </w:rPr>
        <w:t>施工图阶段应包括以下内容：</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堆场总图、总坝高、总库容、等别、平面布置图、纵剖面图和库容曲线图等；</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固废排放量、排放方式及要求、堆积方式及要求、堆积坡比控制、防渗、排渗、清污分流、地下水导排及排水要求；</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不同运行期防洪标准及防洪安全控制参数；</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排水设施的运行及封堵要求；</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安全及环保监测系统设置及要求；</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其他相关专业的设计文件及图纸；</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宋体" w:hint="eastAsia"/>
          <w:szCs w:val="24"/>
        </w:rPr>
        <w:t>对环境影响报告书结论意见的落实。</w:t>
      </w:r>
    </w:p>
    <w:p w:rsidR="008D4E4A" w:rsidRPr="00982058" w:rsidRDefault="008D4E4A" w:rsidP="00982058">
      <w:pPr>
        <w:pStyle w:val="Title"/>
        <w:keepNext/>
        <w:keepLines/>
        <w:spacing w:before="312" w:after="156" w:line="360" w:lineRule="auto"/>
        <w:rPr>
          <w:rFonts w:ascii="宋体" w:cs="Times New Roman"/>
          <w:color w:val="000000"/>
          <w:kern w:val="44"/>
          <w:sz w:val="28"/>
          <w:szCs w:val="28"/>
        </w:rPr>
      </w:pPr>
      <w:bookmarkStart w:id="8" w:name="_Toc535923750"/>
      <w:r>
        <w:rPr>
          <w:rFonts w:ascii="Times New Roman" w:hAnsi="Times New Roman"/>
          <w:sz w:val="21"/>
          <w:szCs w:val="24"/>
        </w:rPr>
        <w:br w:type="page"/>
      </w:r>
      <w:bookmarkStart w:id="9" w:name="_Toc536017497"/>
      <w:r w:rsidRPr="00982058">
        <w:rPr>
          <w:rFonts w:ascii="宋体" w:hAnsi="宋体" w:cs="Times New Roman"/>
          <w:color w:val="000000"/>
          <w:kern w:val="44"/>
          <w:sz w:val="28"/>
          <w:szCs w:val="28"/>
        </w:rPr>
        <w:t xml:space="preserve">4 </w:t>
      </w:r>
      <w:r w:rsidRPr="00982058">
        <w:rPr>
          <w:rFonts w:ascii="宋体" w:hAnsi="宋体" w:cs="Times New Roman" w:hint="eastAsia"/>
          <w:color w:val="000000"/>
          <w:kern w:val="44"/>
          <w:sz w:val="28"/>
          <w:szCs w:val="28"/>
        </w:rPr>
        <w:t>一般规定</w:t>
      </w:r>
      <w:bookmarkEnd w:id="8"/>
      <w:bookmarkEnd w:id="9"/>
    </w:p>
    <w:p w:rsidR="008D4E4A" w:rsidRPr="00982058" w:rsidRDefault="008D4E4A" w:rsidP="00982058">
      <w:pPr>
        <w:pStyle w:val="Heading2"/>
        <w:jc w:val="center"/>
        <w:rPr>
          <w:rFonts w:ascii="宋体" w:cs="宋体"/>
          <w:b/>
          <w:color w:val="000000"/>
          <w:sz w:val="24"/>
        </w:rPr>
      </w:pPr>
      <w:bookmarkStart w:id="10" w:name="_Toc535923751"/>
      <w:bookmarkStart w:id="11" w:name="_Toc536017498"/>
      <w:r w:rsidRPr="00982058">
        <w:rPr>
          <w:rFonts w:ascii="宋体" w:hAnsi="宋体" w:cs="宋体"/>
          <w:b/>
          <w:color w:val="000000"/>
          <w:sz w:val="24"/>
        </w:rPr>
        <w:t>4.1</w:t>
      </w:r>
      <w:r>
        <w:rPr>
          <w:rFonts w:ascii="宋体" w:hAnsi="宋体" w:cs="宋体"/>
          <w:b/>
          <w:color w:val="000000"/>
          <w:sz w:val="24"/>
        </w:rPr>
        <w:t xml:space="preserve">  </w:t>
      </w:r>
      <w:r w:rsidRPr="00982058">
        <w:rPr>
          <w:rFonts w:ascii="宋体" w:hAnsi="宋体" w:cs="宋体" w:hint="eastAsia"/>
          <w:b/>
          <w:color w:val="000000"/>
          <w:sz w:val="24"/>
        </w:rPr>
        <w:t>堆场选址</w:t>
      </w:r>
      <w:bookmarkEnd w:id="10"/>
      <w:bookmarkEnd w:id="11"/>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4.1.1</w:t>
      </w:r>
      <w:r>
        <w:rPr>
          <w:rFonts w:ascii="Times New Roman" w:hAnsi="Times New Roman" w:cs="Arial"/>
          <w:color w:val="000000"/>
          <w:szCs w:val="24"/>
        </w:rPr>
        <w:t xml:space="preserve">  </w:t>
      </w:r>
      <w:r w:rsidRPr="00654818">
        <w:rPr>
          <w:rFonts w:ascii="Times New Roman" w:hAnsi="宋体" w:hint="eastAsia"/>
          <w:szCs w:val="24"/>
        </w:rPr>
        <w:t>磷化工固体废物堆场（以下简称堆场）场址的选择应符合国家、地方城乡建设总体规划及现行国家标准的要求。</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4.1.2</w:t>
      </w:r>
      <w:r>
        <w:rPr>
          <w:rFonts w:ascii="Times New Roman" w:hAnsi="Times New Roman" w:cs="Arial"/>
          <w:color w:val="000000"/>
          <w:szCs w:val="24"/>
        </w:rPr>
        <w:t xml:space="preserve">  </w:t>
      </w:r>
      <w:r w:rsidRPr="00654818">
        <w:rPr>
          <w:rFonts w:ascii="Times New Roman" w:hAnsi="宋体" w:hint="eastAsia"/>
          <w:szCs w:val="24"/>
        </w:rPr>
        <w:t>堆场的选址应依据磷化工总体规划布局以及地形、地质、气候、水文、环境条件、建筑材料等，从安全、环保、经济等方面综合比选后确定。</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4.1.3</w:t>
      </w:r>
      <w:r>
        <w:rPr>
          <w:rFonts w:ascii="Times New Roman" w:hAnsi="Times New Roman" w:cs="Arial"/>
          <w:color w:val="000000"/>
          <w:szCs w:val="24"/>
        </w:rPr>
        <w:t xml:space="preserve">  </w:t>
      </w:r>
      <w:r w:rsidRPr="00654818">
        <w:rPr>
          <w:rFonts w:ascii="Times New Roman" w:hAnsi="宋体" w:hint="eastAsia"/>
          <w:szCs w:val="24"/>
        </w:rPr>
        <w:t>堆场不得建设在以下区域：</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风景名胜区、自然保护区、饮用水源保护区、文物（考古）保护区、濒危生物生殖区；</w:t>
      </w:r>
      <w:r w:rsidRPr="00654818">
        <w:rPr>
          <w:rFonts w:ascii="Times New Roman" w:hAnsi="Times New Roman"/>
          <w:szCs w:val="24"/>
        </w:rPr>
        <w:t xml:space="preserve"> </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国家法律禁止的矿产开采区域；</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国家规定的其他不得建设磷化工堆场的区域。</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4.1.4</w:t>
      </w:r>
      <w:r>
        <w:rPr>
          <w:rFonts w:ascii="Times New Roman" w:hAnsi="Times New Roman" w:cs="Arial"/>
          <w:color w:val="000000"/>
          <w:szCs w:val="24"/>
        </w:rPr>
        <w:t xml:space="preserve">  </w:t>
      </w:r>
      <w:r w:rsidRPr="00654818">
        <w:rPr>
          <w:rFonts w:ascii="Times New Roman" w:hAnsi="宋体" w:hint="eastAsia"/>
          <w:szCs w:val="24"/>
        </w:rPr>
        <w:t>堆场选址应满足以下要求：</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应避开地质构造复杂、不良地质现象严重区域；</w:t>
      </w:r>
      <w:r w:rsidRPr="00654818">
        <w:rPr>
          <w:rFonts w:ascii="Times New Roman" w:hAnsi="Times New Roman"/>
          <w:szCs w:val="24"/>
        </w:rPr>
        <w:t xml:space="preserve"> </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宜选在汇水面积较小，便于实施清污分流的场地；</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不宜位于工矿企业、大型水源地、重要的铁路和公路、水产基地和大型居民区上游；</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不宜选择在大型工业区和居民集中居住区常年主导风向的上风侧；</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对废弃的露天采矿场贮存磷化工固体废物，应对其安全性进行专项论证；对露天采矿场下部有采矿活动的，不宜贮存。</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4.1.5</w:t>
      </w:r>
      <w:r>
        <w:rPr>
          <w:rFonts w:ascii="Times New Roman" w:hAnsi="Times New Roman" w:cs="Arial"/>
          <w:color w:val="000000"/>
          <w:szCs w:val="24"/>
        </w:rPr>
        <w:t xml:space="preserve">  </w:t>
      </w:r>
      <w:r w:rsidRPr="00654818">
        <w:rPr>
          <w:rFonts w:ascii="Times New Roman" w:hAnsi="宋体" w:hint="eastAsia"/>
          <w:szCs w:val="24"/>
        </w:rPr>
        <w:t>新建堆场的设计服务年限不宜低于十年。</w:t>
      </w:r>
    </w:p>
    <w:p w:rsidR="008D4E4A" w:rsidRPr="00982058" w:rsidRDefault="008D4E4A" w:rsidP="00982058">
      <w:pPr>
        <w:pStyle w:val="Heading2"/>
        <w:jc w:val="center"/>
        <w:rPr>
          <w:rFonts w:ascii="宋体" w:cs="宋体"/>
          <w:b/>
          <w:color w:val="000000"/>
          <w:sz w:val="24"/>
        </w:rPr>
      </w:pPr>
      <w:bookmarkStart w:id="12" w:name="_Toc535923752"/>
      <w:bookmarkStart w:id="13" w:name="_Toc536017499"/>
      <w:r w:rsidRPr="00982058">
        <w:rPr>
          <w:rFonts w:ascii="宋体" w:hAnsi="宋体" w:cs="宋体"/>
          <w:b/>
          <w:color w:val="000000"/>
          <w:sz w:val="24"/>
        </w:rPr>
        <w:t xml:space="preserve">4.2 </w:t>
      </w:r>
      <w:r w:rsidRPr="00982058">
        <w:rPr>
          <w:rFonts w:ascii="宋体" w:hAnsi="宋体" w:cs="宋体" w:hint="eastAsia"/>
          <w:b/>
          <w:color w:val="000000"/>
          <w:sz w:val="24"/>
        </w:rPr>
        <w:t>设计基础资料</w:t>
      </w:r>
      <w:bookmarkEnd w:id="12"/>
      <w:bookmarkEnd w:id="13"/>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4.2.1</w:t>
      </w:r>
      <w:r>
        <w:rPr>
          <w:rFonts w:ascii="Times New Roman" w:hAnsi="Times New Roman" w:cs="Arial"/>
          <w:color w:val="000000"/>
          <w:szCs w:val="24"/>
        </w:rPr>
        <w:t xml:space="preserve">  </w:t>
      </w:r>
      <w:r w:rsidRPr="00654818">
        <w:rPr>
          <w:rFonts w:ascii="Times New Roman" w:hAnsi="宋体" w:hint="eastAsia"/>
          <w:szCs w:val="24"/>
        </w:rPr>
        <w:t>堆场设计前应搜集以下基础资料：</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磷化工固体废物的产量及其物理、化学性质、力学试验资料等；</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地质资料：拟选堆场场址区地形图、工程地质和水文地质资料等；</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气象及水文资料；</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建筑材料调查；</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地震资料；</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其它相关资料。</w:t>
      </w:r>
    </w:p>
    <w:p w:rsidR="008D4E4A" w:rsidRPr="00982058" w:rsidRDefault="008D4E4A" w:rsidP="00982058">
      <w:pPr>
        <w:pStyle w:val="Heading2"/>
        <w:jc w:val="center"/>
        <w:rPr>
          <w:rFonts w:ascii="宋体" w:cs="宋体"/>
          <w:b/>
          <w:color w:val="000000"/>
          <w:sz w:val="24"/>
        </w:rPr>
      </w:pPr>
      <w:bookmarkStart w:id="14" w:name="_Toc535923753"/>
      <w:bookmarkStart w:id="15" w:name="_Toc536017500"/>
      <w:r w:rsidRPr="00982058">
        <w:rPr>
          <w:rFonts w:ascii="宋体" w:hAnsi="宋体" w:cs="宋体"/>
          <w:b/>
          <w:color w:val="000000"/>
          <w:sz w:val="24"/>
        </w:rPr>
        <w:t xml:space="preserve">4.3 </w:t>
      </w:r>
      <w:r w:rsidRPr="00982058">
        <w:rPr>
          <w:rFonts w:ascii="宋体" w:hAnsi="宋体" w:cs="宋体" w:hint="eastAsia"/>
          <w:b/>
          <w:color w:val="000000"/>
          <w:sz w:val="24"/>
        </w:rPr>
        <w:t>堆场建设勘察要求</w:t>
      </w:r>
      <w:bookmarkEnd w:id="14"/>
      <w:bookmarkEnd w:id="15"/>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4.3.1</w:t>
      </w:r>
      <w:r>
        <w:rPr>
          <w:rFonts w:ascii="Times New Roman" w:hAnsi="Times New Roman" w:cs="Arial"/>
          <w:color w:val="000000"/>
          <w:szCs w:val="24"/>
        </w:rPr>
        <w:t xml:space="preserve">  </w:t>
      </w:r>
      <w:r w:rsidRPr="00654818">
        <w:rPr>
          <w:rFonts w:ascii="Times New Roman" w:hAnsi="宋体" w:hint="eastAsia"/>
          <w:szCs w:val="24"/>
        </w:rPr>
        <w:t>堆场的工程勘察应按现行的国家标准《岩土工程勘察规范》</w:t>
      </w:r>
      <w:r w:rsidRPr="00654818">
        <w:rPr>
          <w:rFonts w:ascii="Times New Roman" w:hAnsi="Times New Roman"/>
          <w:szCs w:val="24"/>
        </w:rPr>
        <w:t>GB50021</w:t>
      </w:r>
      <w:r w:rsidRPr="00654818">
        <w:rPr>
          <w:rFonts w:ascii="Times New Roman" w:hAnsi="宋体" w:hint="eastAsia"/>
          <w:szCs w:val="24"/>
        </w:rPr>
        <w:t>和国家及行业相关规范的要求执行。</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4.3.2</w:t>
      </w:r>
      <w:r>
        <w:rPr>
          <w:rFonts w:ascii="Times New Roman" w:hAnsi="Times New Roman" w:cs="Arial"/>
          <w:color w:val="000000"/>
          <w:szCs w:val="24"/>
        </w:rPr>
        <w:t xml:space="preserve">  </w:t>
      </w:r>
      <w:r w:rsidRPr="00654818">
        <w:rPr>
          <w:rFonts w:ascii="Times New Roman" w:hAnsi="宋体" w:hint="eastAsia"/>
          <w:szCs w:val="24"/>
        </w:rPr>
        <w:t>堆场工程勘察应按照工程建设各阶段的勘察要求，提出资料完整、能正确反映工程地质条件的勘察报告。</w:t>
      </w:r>
    </w:p>
    <w:p w:rsidR="008D4E4A" w:rsidRPr="00654818" w:rsidRDefault="008D4E4A" w:rsidP="00654818">
      <w:pPr>
        <w:spacing w:line="360" w:lineRule="auto"/>
        <w:rPr>
          <w:rFonts w:ascii="Times New Roman" w:hAnsi="Times New Roman"/>
          <w:szCs w:val="24"/>
        </w:rPr>
      </w:pPr>
      <w:r w:rsidRPr="00982058">
        <w:rPr>
          <w:rFonts w:ascii="Times New Roman" w:hAnsi="Times New Roman" w:cs="Arial"/>
          <w:color w:val="000000"/>
          <w:szCs w:val="24"/>
        </w:rPr>
        <w:t xml:space="preserve">4.3.3 </w:t>
      </w:r>
      <w:r>
        <w:rPr>
          <w:rFonts w:ascii="Times New Roman" w:hAnsi="Times New Roman" w:cs="Arial"/>
          <w:color w:val="000000"/>
          <w:szCs w:val="24"/>
        </w:rPr>
        <w:t xml:space="preserve">  </w:t>
      </w:r>
      <w:r w:rsidRPr="00654818">
        <w:rPr>
          <w:rFonts w:ascii="Times New Roman" w:hAnsi="宋体" w:hint="eastAsia"/>
          <w:szCs w:val="24"/>
        </w:rPr>
        <w:t>建设前期地质勘察主要对工程地质和水文地质进行勘察，地质勘察报告应包括以下内容：</w:t>
      </w:r>
      <w:r w:rsidRPr="00654818">
        <w:rPr>
          <w:rFonts w:ascii="Times New Roman" w:hAnsi="Times New Roman"/>
          <w:szCs w:val="24"/>
        </w:rPr>
        <w:t xml:space="preserve"> </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地形地貌特征和水文地质条件；</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地质构造、岩土分布和不良地质作用；</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基础土层的物理力学性质；</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场地、地基和边坡的稳定性；</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场地岩溶的发育条件、岩溶水的流向、岩溶造成地下水和渗出液的渗漏及对工程稳定性的影响；</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筑坝材料、防渗覆盖用土料的产地及相关资料；</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宋体" w:hint="eastAsia"/>
          <w:szCs w:val="24"/>
        </w:rPr>
        <w:t>全新活动断裂、场地地基和堆积体的地震效应。</w:t>
      </w:r>
    </w:p>
    <w:p w:rsidR="008D4E4A" w:rsidRPr="00982058" w:rsidRDefault="008D4E4A" w:rsidP="00982058">
      <w:pPr>
        <w:pStyle w:val="Heading2"/>
        <w:jc w:val="center"/>
        <w:rPr>
          <w:rFonts w:ascii="宋体" w:cs="宋体"/>
          <w:b/>
          <w:color w:val="000000"/>
          <w:sz w:val="24"/>
        </w:rPr>
      </w:pPr>
      <w:bookmarkStart w:id="16" w:name="_Toc535923754"/>
      <w:bookmarkStart w:id="17" w:name="_Toc536017501"/>
      <w:r w:rsidRPr="00982058">
        <w:rPr>
          <w:rFonts w:ascii="宋体" w:hAnsi="宋体" w:cs="宋体"/>
          <w:b/>
          <w:color w:val="000000"/>
          <w:sz w:val="24"/>
        </w:rPr>
        <w:t xml:space="preserve">4.4 </w:t>
      </w:r>
      <w:r w:rsidRPr="00982058">
        <w:rPr>
          <w:rFonts w:ascii="宋体" w:hAnsi="宋体" w:cs="宋体" w:hint="eastAsia"/>
          <w:b/>
          <w:color w:val="000000"/>
          <w:sz w:val="24"/>
        </w:rPr>
        <w:t>堆场等别、构筑物级别及防洪标准</w:t>
      </w:r>
      <w:bookmarkEnd w:id="16"/>
      <w:bookmarkEnd w:id="17"/>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4.4.1</w:t>
      </w:r>
      <w:r>
        <w:rPr>
          <w:rFonts w:ascii="Times New Roman" w:hAnsi="Times New Roman" w:cs="Arial"/>
          <w:color w:val="000000"/>
          <w:szCs w:val="24"/>
        </w:rPr>
        <w:t xml:space="preserve">  </w:t>
      </w:r>
      <w:r w:rsidRPr="00654818">
        <w:rPr>
          <w:rFonts w:ascii="Times New Roman" w:hAnsi="宋体" w:hint="eastAsia"/>
          <w:szCs w:val="24"/>
        </w:rPr>
        <w:t>堆场各使用期的设计等别应根据该期的全库容、坝高或堆积体的高度分别按表</w:t>
      </w:r>
      <w:r w:rsidRPr="00654818">
        <w:rPr>
          <w:rFonts w:ascii="Times New Roman" w:hAnsi="Times New Roman"/>
          <w:szCs w:val="24"/>
        </w:rPr>
        <w:t xml:space="preserve">4.4.1 </w:t>
      </w:r>
      <w:r w:rsidRPr="00654818">
        <w:rPr>
          <w:rFonts w:ascii="Times New Roman" w:hAnsi="宋体" w:hint="eastAsia"/>
          <w:szCs w:val="24"/>
        </w:rPr>
        <w:t>确定，并应符合下列规定</w:t>
      </w:r>
      <w:r w:rsidRPr="00654818">
        <w:rPr>
          <w:rFonts w:ascii="Times New Roman" w:hAnsi="Times New Roman"/>
          <w:szCs w:val="24"/>
        </w:rPr>
        <w:t>:</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当两者的等差为一等时，应以高者为准；当等差大于一等时，应按高者降低一等；</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除一等堆场外，当堆场溃坝将使下游重要城镇、工矿企业、重要水域功能区或铁路干线、公路干线遭受严重灾害者，经充分论证后，其设计等别可提高一等；</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对于露天废弃采坑及凹地贮存磷化工固体废物，周边未建初期坝和堆积坝时，可不定级别；建初期坝和堆积坝时，应根据坝高及其对应的库容确定堆场的等别。</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4.4.1 </w:t>
      </w:r>
      <w:r w:rsidRPr="00654818">
        <w:rPr>
          <w:rFonts w:ascii="Times New Roman" w:hAnsi="宋体" w:hint="eastAsia"/>
          <w:szCs w:val="24"/>
        </w:rPr>
        <w:t>堆场等别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55"/>
        <w:gridCol w:w="2838"/>
        <w:gridCol w:w="2781"/>
        <w:gridCol w:w="9"/>
      </w:tblGrid>
      <w:tr w:rsidR="008D4E4A" w:rsidRPr="00654818" w:rsidTr="004A61DE">
        <w:trPr>
          <w:trHeight w:val="294"/>
          <w:jc w:val="center"/>
        </w:trPr>
        <w:tc>
          <w:tcPr>
            <w:tcW w:w="1755"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等</w:t>
            </w:r>
            <w:r w:rsidRPr="00654818">
              <w:rPr>
                <w:rFonts w:ascii="Times New Roman" w:hAnsi="Times New Roman" w:cs="宋体"/>
                <w:szCs w:val="24"/>
              </w:rPr>
              <w:t xml:space="preserve">   </w:t>
            </w:r>
            <w:r w:rsidRPr="00654818">
              <w:rPr>
                <w:rFonts w:ascii="Times New Roman" w:hAnsi="宋体" w:cs="宋体" w:hint="eastAsia"/>
                <w:szCs w:val="24"/>
              </w:rPr>
              <w:t>别</w:t>
            </w:r>
          </w:p>
        </w:tc>
        <w:tc>
          <w:tcPr>
            <w:tcW w:w="2838" w:type="dxa"/>
            <w:vAlign w:val="center"/>
          </w:tcPr>
          <w:p w:rsidR="008D4E4A" w:rsidRPr="00654818" w:rsidRDefault="008D4E4A" w:rsidP="004A61DE">
            <w:pPr>
              <w:pStyle w:val="PlainText"/>
              <w:spacing w:line="300" w:lineRule="exact"/>
              <w:jc w:val="center"/>
              <w:rPr>
                <w:rFonts w:ascii="Times New Roman" w:hAnsi="Times New Roman" w:cs="宋体"/>
                <w:szCs w:val="24"/>
                <w:vertAlign w:val="superscript"/>
              </w:rPr>
            </w:pPr>
            <w:r w:rsidRPr="00654818">
              <w:rPr>
                <w:rFonts w:ascii="Times New Roman" w:hAnsi="宋体" w:cs="宋体" w:hint="eastAsia"/>
                <w:szCs w:val="24"/>
              </w:rPr>
              <w:t>全库容</w:t>
            </w:r>
            <w:r w:rsidRPr="00654818">
              <w:rPr>
                <w:rFonts w:ascii="Times New Roman" w:hAnsi="Times New Roman" w:cs="宋体"/>
                <w:szCs w:val="24"/>
              </w:rPr>
              <w:t xml:space="preserve">  V  / </w:t>
            </w:r>
            <w:r w:rsidRPr="00654818">
              <w:rPr>
                <w:rFonts w:ascii="Times New Roman" w:hAnsi="宋体" w:cs="宋体" w:hint="eastAsia"/>
                <w:szCs w:val="24"/>
              </w:rPr>
              <w:t>万</w:t>
            </w:r>
            <w:r w:rsidRPr="00654818">
              <w:rPr>
                <w:rFonts w:ascii="Times New Roman" w:hAnsi="Times New Roman" w:cs="宋体"/>
                <w:szCs w:val="24"/>
              </w:rPr>
              <w:t xml:space="preserve"> m</w:t>
            </w:r>
            <w:r w:rsidRPr="00654818">
              <w:rPr>
                <w:rFonts w:ascii="Times New Roman" w:hAnsi="Times New Roman" w:cs="宋体"/>
                <w:szCs w:val="24"/>
                <w:vertAlign w:val="superscript"/>
              </w:rPr>
              <w:t>3</w:t>
            </w:r>
          </w:p>
        </w:tc>
        <w:tc>
          <w:tcPr>
            <w:tcW w:w="2790" w:type="dxa"/>
            <w:gridSpan w:val="2"/>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坝高或堆积体高度</w:t>
            </w:r>
            <w:r w:rsidRPr="00654818">
              <w:rPr>
                <w:rFonts w:ascii="Times New Roman" w:hAnsi="Times New Roman" w:cs="宋体"/>
                <w:szCs w:val="24"/>
              </w:rPr>
              <w:t xml:space="preserve"> H / m</w:t>
            </w:r>
          </w:p>
        </w:tc>
      </w:tr>
      <w:tr w:rsidR="008D4E4A" w:rsidRPr="00654818" w:rsidTr="004A61DE">
        <w:trPr>
          <w:trHeight w:val="315"/>
          <w:jc w:val="center"/>
        </w:trPr>
        <w:tc>
          <w:tcPr>
            <w:tcW w:w="1755"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一</w:t>
            </w:r>
          </w:p>
        </w:tc>
        <w:tc>
          <w:tcPr>
            <w:tcW w:w="2838"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V </w:t>
            </w:r>
            <w:r w:rsidRPr="00654818">
              <w:rPr>
                <w:rFonts w:ascii="Times New Roman" w:hAnsi="Times New Roman" w:cs="宋体" w:hint="eastAsia"/>
                <w:szCs w:val="24"/>
              </w:rPr>
              <w:t>≥</w:t>
            </w:r>
            <w:r w:rsidRPr="00654818">
              <w:rPr>
                <w:rFonts w:ascii="Times New Roman" w:hAnsi="Times New Roman" w:cs="宋体"/>
                <w:szCs w:val="24"/>
              </w:rPr>
              <w:t xml:space="preserve"> 50000</w:t>
            </w:r>
          </w:p>
        </w:tc>
        <w:tc>
          <w:tcPr>
            <w:tcW w:w="2790" w:type="dxa"/>
            <w:gridSpan w:val="2"/>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H </w:t>
            </w:r>
            <w:r w:rsidRPr="00654818">
              <w:rPr>
                <w:rFonts w:ascii="Times New Roman" w:hAnsi="Times New Roman" w:cs="宋体" w:hint="eastAsia"/>
                <w:szCs w:val="24"/>
              </w:rPr>
              <w:t>≥</w:t>
            </w:r>
            <w:r w:rsidRPr="00654818">
              <w:rPr>
                <w:rFonts w:ascii="Times New Roman" w:hAnsi="Times New Roman" w:cs="宋体"/>
                <w:szCs w:val="24"/>
              </w:rPr>
              <w:t xml:space="preserve"> 200</w:t>
            </w:r>
          </w:p>
        </w:tc>
      </w:tr>
      <w:tr w:rsidR="008D4E4A" w:rsidRPr="00654818" w:rsidTr="004A61DE">
        <w:trPr>
          <w:gridAfter w:val="1"/>
          <w:wAfter w:w="9" w:type="dxa"/>
          <w:trHeight w:val="255"/>
          <w:jc w:val="center"/>
        </w:trPr>
        <w:tc>
          <w:tcPr>
            <w:tcW w:w="1755" w:type="dxa"/>
            <w:vAlign w:val="center"/>
          </w:tcPr>
          <w:p w:rsidR="008D4E4A" w:rsidRPr="00654818" w:rsidRDefault="008D4E4A" w:rsidP="004A61DE">
            <w:pPr>
              <w:widowControl/>
              <w:spacing w:line="300" w:lineRule="exact"/>
              <w:jc w:val="center"/>
              <w:rPr>
                <w:rFonts w:ascii="Times New Roman" w:hAnsi="Times New Roman" w:cs="宋体"/>
                <w:szCs w:val="24"/>
              </w:rPr>
            </w:pPr>
            <w:r w:rsidRPr="00654818">
              <w:rPr>
                <w:rFonts w:ascii="Times New Roman" w:hAnsi="宋体" w:cs="宋体" w:hint="eastAsia"/>
                <w:szCs w:val="24"/>
              </w:rPr>
              <w:t>二</w:t>
            </w:r>
          </w:p>
        </w:tc>
        <w:tc>
          <w:tcPr>
            <w:tcW w:w="2838" w:type="dxa"/>
            <w:vAlign w:val="center"/>
          </w:tcPr>
          <w:p w:rsidR="008D4E4A" w:rsidRPr="00654818" w:rsidRDefault="008D4E4A" w:rsidP="004A61DE">
            <w:pPr>
              <w:widowControl/>
              <w:spacing w:line="300" w:lineRule="exact"/>
              <w:jc w:val="center"/>
              <w:rPr>
                <w:rFonts w:ascii="Times New Roman" w:hAnsi="Times New Roman" w:cs="宋体"/>
                <w:szCs w:val="24"/>
              </w:rPr>
            </w:pPr>
            <w:r w:rsidRPr="00654818">
              <w:rPr>
                <w:rFonts w:ascii="Times New Roman" w:hAnsi="Times New Roman" w:cs="宋体"/>
                <w:szCs w:val="24"/>
              </w:rPr>
              <w:t>10000</w:t>
            </w:r>
            <w:r w:rsidRPr="00654818">
              <w:rPr>
                <w:rFonts w:ascii="Times New Roman" w:hAnsi="Times New Roman" w:cs="宋体" w:hint="eastAsia"/>
                <w:szCs w:val="24"/>
              </w:rPr>
              <w:t>≤</w:t>
            </w:r>
            <w:r w:rsidRPr="00654818">
              <w:rPr>
                <w:rFonts w:ascii="Times New Roman" w:hAnsi="Times New Roman" w:cs="宋体"/>
                <w:szCs w:val="24"/>
              </w:rPr>
              <w:t xml:space="preserve"> V </w:t>
            </w:r>
            <w:r w:rsidRPr="00654818">
              <w:rPr>
                <w:rFonts w:ascii="Times New Roman" w:hAnsi="宋体" w:cs="宋体" w:hint="eastAsia"/>
                <w:szCs w:val="24"/>
              </w:rPr>
              <w:t>＜</w:t>
            </w:r>
            <w:r w:rsidRPr="00654818">
              <w:rPr>
                <w:rFonts w:ascii="Times New Roman" w:hAnsi="Times New Roman" w:cs="宋体"/>
                <w:szCs w:val="24"/>
              </w:rPr>
              <w:t xml:space="preserve"> 50000</w:t>
            </w:r>
          </w:p>
        </w:tc>
        <w:tc>
          <w:tcPr>
            <w:tcW w:w="2781"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100 </w:t>
            </w:r>
            <w:r w:rsidRPr="00654818">
              <w:rPr>
                <w:rFonts w:ascii="Times New Roman" w:hAnsi="Times New Roman" w:cs="宋体" w:hint="eastAsia"/>
                <w:szCs w:val="24"/>
              </w:rPr>
              <w:t>≤</w:t>
            </w:r>
            <w:r w:rsidRPr="00654818">
              <w:rPr>
                <w:rFonts w:ascii="Times New Roman" w:hAnsi="Times New Roman" w:cs="宋体"/>
                <w:szCs w:val="24"/>
              </w:rPr>
              <w:t xml:space="preserve"> H </w:t>
            </w:r>
            <w:r w:rsidRPr="00654818">
              <w:rPr>
                <w:rFonts w:ascii="Times New Roman" w:hAnsi="宋体" w:cs="宋体" w:hint="eastAsia"/>
                <w:szCs w:val="24"/>
              </w:rPr>
              <w:t>＜</w:t>
            </w:r>
            <w:r w:rsidRPr="00654818">
              <w:rPr>
                <w:rFonts w:ascii="Times New Roman" w:hAnsi="Times New Roman" w:cs="宋体"/>
                <w:szCs w:val="24"/>
              </w:rPr>
              <w:t>200</w:t>
            </w:r>
          </w:p>
        </w:tc>
      </w:tr>
      <w:tr w:rsidR="008D4E4A" w:rsidRPr="00654818" w:rsidTr="004A61DE">
        <w:trPr>
          <w:gridAfter w:val="1"/>
          <w:wAfter w:w="9" w:type="dxa"/>
          <w:trHeight w:val="435"/>
          <w:jc w:val="center"/>
        </w:trPr>
        <w:tc>
          <w:tcPr>
            <w:tcW w:w="1755"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三</w:t>
            </w:r>
          </w:p>
        </w:tc>
        <w:tc>
          <w:tcPr>
            <w:tcW w:w="2838"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1000</w:t>
            </w:r>
            <w:r w:rsidRPr="00654818">
              <w:rPr>
                <w:rFonts w:ascii="Times New Roman" w:hAnsi="Times New Roman" w:cs="宋体" w:hint="eastAsia"/>
                <w:szCs w:val="24"/>
              </w:rPr>
              <w:t>≤</w:t>
            </w:r>
            <w:r w:rsidRPr="00654818">
              <w:rPr>
                <w:rFonts w:ascii="Times New Roman" w:hAnsi="Times New Roman" w:cs="宋体"/>
                <w:szCs w:val="24"/>
              </w:rPr>
              <w:t xml:space="preserve"> V </w:t>
            </w:r>
            <w:r w:rsidRPr="00654818">
              <w:rPr>
                <w:rFonts w:ascii="Times New Roman" w:hAnsi="宋体" w:cs="宋体" w:hint="eastAsia"/>
                <w:szCs w:val="24"/>
              </w:rPr>
              <w:t>＜</w:t>
            </w:r>
            <w:r w:rsidRPr="00654818">
              <w:rPr>
                <w:rFonts w:ascii="Times New Roman" w:hAnsi="Times New Roman" w:cs="宋体"/>
                <w:szCs w:val="24"/>
              </w:rPr>
              <w:t xml:space="preserve"> 10000</w:t>
            </w:r>
          </w:p>
        </w:tc>
        <w:tc>
          <w:tcPr>
            <w:tcW w:w="2781"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60 </w:t>
            </w:r>
            <w:r w:rsidRPr="00654818">
              <w:rPr>
                <w:rFonts w:ascii="Times New Roman" w:hAnsi="Times New Roman" w:cs="宋体" w:hint="eastAsia"/>
                <w:szCs w:val="24"/>
              </w:rPr>
              <w:t>≤</w:t>
            </w:r>
            <w:r w:rsidRPr="00654818">
              <w:rPr>
                <w:rFonts w:ascii="Times New Roman" w:hAnsi="Times New Roman" w:cs="宋体"/>
                <w:szCs w:val="24"/>
              </w:rPr>
              <w:t xml:space="preserve"> H </w:t>
            </w:r>
            <w:r w:rsidRPr="00654818">
              <w:rPr>
                <w:rFonts w:ascii="Times New Roman" w:hAnsi="宋体" w:cs="宋体" w:hint="eastAsia"/>
                <w:szCs w:val="24"/>
              </w:rPr>
              <w:t>＜</w:t>
            </w:r>
            <w:r w:rsidRPr="00654818">
              <w:rPr>
                <w:rFonts w:ascii="Times New Roman" w:hAnsi="Times New Roman" w:cs="宋体"/>
                <w:szCs w:val="24"/>
              </w:rPr>
              <w:t>100</w:t>
            </w:r>
          </w:p>
        </w:tc>
      </w:tr>
      <w:tr w:rsidR="008D4E4A" w:rsidRPr="00654818" w:rsidTr="004A61DE">
        <w:trPr>
          <w:gridAfter w:val="1"/>
          <w:wAfter w:w="9" w:type="dxa"/>
          <w:trHeight w:val="435"/>
          <w:jc w:val="center"/>
        </w:trPr>
        <w:tc>
          <w:tcPr>
            <w:tcW w:w="1755"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四</w:t>
            </w:r>
          </w:p>
        </w:tc>
        <w:tc>
          <w:tcPr>
            <w:tcW w:w="2838"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100</w:t>
            </w:r>
            <w:r w:rsidRPr="00654818">
              <w:rPr>
                <w:rFonts w:ascii="Times New Roman" w:hAnsi="Times New Roman" w:cs="宋体" w:hint="eastAsia"/>
                <w:szCs w:val="24"/>
              </w:rPr>
              <w:t>≤</w:t>
            </w:r>
            <w:r w:rsidRPr="00654818">
              <w:rPr>
                <w:rFonts w:ascii="Times New Roman" w:hAnsi="Times New Roman" w:cs="宋体"/>
                <w:szCs w:val="24"/>
              </w:rPr>
              <w:t xml:space="preserve"> V </w:t>
            </w:r>
            <w:r w:rsidRPr="00654818">
              <w:rPr>
                <w:rFonts w:ascii="Times New Roman" w:hAnsi="宋体" w:cs="宋体" w:hint="eastAsia"/>
                <w:szCs w:val="24"/>
              </w:rPr>
              <w:t>＜</w:t>
            </w:r>
            <w:r w:rsidRPr="00654818">
              <w:rPr>
                <w:rFonts w:ascii="Times New Roman" w:hAnsi="Times New Roman" w:cs="宋体"/>
                <w:szCs w:val="24"/>
              </w:rPr>
              <w:t xml:space="preserve"> 1000</w:t>
            </w:r>
          </w:p>
        </w:tc>
        <w:tc>
          <w:tcPr>
            <w:tcW w:w="2781"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30 </w:t>
            </w:r>
            <w:r w:rsidRPr="00654818">
              <w:rPr>
                <w:rFonts w:ascii="Times New Roman" w:hAnsi="Times New Roman" w:cs="宋体" w:hint="eastAsia"/>
                <w:szCs w:val="24"/>
              </w:rPr>
              <w:t>≤</w:t>
            </w:r>
            <w:r w:rsidRPr="00654818">
              <w:rPr>
                <w:rFonts w:ascii="Times New Roman" w:hAnsi="Times New Roman" w:cs="宋体"/>
                <w:szCs w:val="24"/>
              </w:rPr>
              <w:t xml:space="preserve"> H  </w:t>
            </w:r>
            <w:r w:rsidRPr="00654818">
              <w:rPr>
                <w:rFonts w:ascii="Times New Roman" w:hAnsi="宋体" w:cs="宋体" w:hint="eastAsia"/>
                <w:szCs w:val="24"/>
              </w:rPr>
              <w:t>＜</w:t>
            </w:r>
            <w:r w:rsidRPr="00654818">
              <w:rPr>
                <w:rFonts w:ascii="Times New Roman" w:hAnsi="Times New Roman" w:cs="宋体"/>
                <w:szCs w:val="24"/>
              </w:rPr>
              <w:t>60</w:t>
            </w:r>
          </w:p>
        </w:tc>
      </w:tr>
      <w:tr w:rsidR="008D4E4A" w:rsidRPr="00654818" w:rsidTr="004A61DE">
        <w:trPr>
          <w:gridAfter w:val="1"/>
          <w:wAfter w:w="9" w:type="dxa"/>
          <w:trHeight w:val="510"/>
          <w:jc w:val="center"/>
        </w:trPr>
        <w:tc>
          <w:tcPr>
            <w:tcW w:w="1755"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五</w:t>
            </w:r>
          </w:p>
        </w:tc>
        <w:tc>
          <w:tcPr>
            <w:tcW w:w="2838"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V </w:t>
            </w:r>
            <w:r w:rsidRPr="00654818">
              <w:rPr>
                <w:rFonts w:ascii="Times New Roman" w:hAnsi="宋体" w:cs="宋体" w:hint="eastAsia"/>
                <w:szCs w:val="24"/>
              </w:rPr>
              <w:t>＜</w:t>
            </w:r>
            <w:r w:rsidRPr="00654818">
              <w:rPr>
                <w:rFonts w:ascii="Times New Roman" w:hAnsi="Times New Roman" w:cs="宋体"/>
                <w:szCs w:val="24"/>
              </w:rPr>
              <w:t>100</w:t>
            </w:r>
          </w:p>
        </w:tc>
        <w:tc>
          <w:tcPr>
            <w:tcW w:w="2781" w:type="dxa"/>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 xml:space="preserve">H </w:t>
            </w:r>
            <w:r w:rsidRPr="00654818">
              <w:rPr>
                <w:rFonts w:ascii="Times New Roman" w:hAnsi="宋体" w:cs="宋体" w:hint="eastAsia"/>
                <w:szCs w:val="24"/>
              </w:rPr>
              <w:t>＜</w:t>
            </w:r>
            <w:r w:rsidRPr="00654818">
              <w:rPr>
                <w:rFonts w:ascii="Times New Roman" w:hAnsi="Times New Roman" w:cs="宋体"/>
                <w:szCs w:val="24"/>
              </w:rPr>
              <w:t>30</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4.4.2</w:t>
      </w:r>
      <w:r>
        <w:rPr>
          <w:rFonts w:ascii="Times New Roman" w:hAnsi="Times New Roman" w:cs="Arial"/>
          <w:color w:val="000000"/>
          <w:szCs w:val="24"/>
        </w:rPr>
        <w:t xml:space="preserve">  </w:t>
      </w:r>
      <w:r w:rsidRPr="00654818">
        <w:rPr>
          <w:rFonts w:ascii="Times New Roman" w:hAnsi="宋体" w:hint="eastAsia"/>
          <w:szCs w:val="24"/>
        </w:rPr>
        <w:t>堆场构筑物的级别根据堆场等别及其重要性按表</w:t>
      </w:r>
      <w:r w:rsidRPr="00654818">
        <w:rPr>
          <w:rFonts w:ascii="Times New Roman" w:hAnsi="Times New Roman"/>
          <w:szCs w:val="24"/>
        </w:rPr>
        <w:t xml:space="preserve">4.4.2 </w:t>
      </w:r>
      <w:r w:rsidRPr="00654818">
        <w:rPr>
          <w:rFonts w:ascii="Times New Roman" w:hAnsi="宋体" w:hint="eastAsia"/>
          <w:szCs w:val="24"/>
        </w:rPr>
        <w:t>确定。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4.4.2  </w:t>
      </w:r>
      <w:r w:rsidRPr="00654818">
        <w:rPr>
          <w:rFonts w:ascii="Times New Roman" w:hAnsi="宋体" w:hint="eastAsia"/>
          <w:szCs w:val="24"/>
        </w:rPr>
        <w:t>堆场构筑物级别</w:t>
      </w:r>
    </w:p>
    <w:tbl>
      <w:tblPr>
        <w:tblW w:w="0" w:type="auto"/>
        <w:tblLook w:val="00A0"/>
      </w:tblPr>
      <w:tblGrid>
        <w:gridCol w:w="2132"/>
        <w:gridCol w:w="2132"/>
        <w:gridCol w:w="2132"/>
        <w:gridCol w:w="2132"/>
      </w:tblGrid>
      <w:tr w:rsidR="008D4E4A" w:rsidRPr="00654818" w:rsidTr="004A61DE">
        <w:tc>
          <w:tcPr>
            <w:tcW w:w="2154" w:type="dxa"/>
            <w:vMerge w:val="restart"/>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堆场等别</w:t>
            </w:r>
          </w:p>
          <w:p w:rsidR="008D4E4A" w:rsidRPr="00654818" w:rsidRDefault="008D4E4A" w:rsidP="004A61DE">
            <w:pPr>
              <w:pStyle w:val="PlainText"/>
              <w:spacing w:line="300" w:lineRule="exact"/>
              <w:jc w:val="center"/>
              <w:rPr>
                <w:rFonts w:ascii="Times New Roman" w:hAnsi="Times New Roman" w:cs="宋体"/>
                <w:szCs w:val="24"/>
              </w:rPr>
            </w:pPr>
          </w:p>
        </w:tc>
        <w:tc>
          <w:tcPr>
            <w:tcW w:w="6462" w:type="dxa"/>
            <w:gridSpan w:val="3"/>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构筑物的级别</w:t>
            </w:r>
          </w:p>
        </w:tc>
      </w:tr>
      <w:tr w:rsidR="008D4E4A" w:rsidRPr="00654818" w:rsidTr="004A61DE">
        <w:tc>
          <w:tcPr>
            <w:tcW w:w="0" w:type="auto"/>
            <w:vMerge/>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widowControl/>
              <w:spacing w:line="300" w:lineRule="exact"/>
              <w:jc w:val="center"/>
              <w:rPr>
                <w:rFonts w:ascii="Times New Roman" w:hAnsi="Times New Roman" w:cs="宋体"/>
                <w:szCs w:val="24"/>
              </w:rPr>
            </w:pP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主要构筑物</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次要构筑物</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临时构筑物</w:t>
            </w:r>
          </w:p>
        </w:tc>
      </w:tr>
      <w:tr w:rsidR="008D4E4A" w:rsidRPr="00654818" w:rsidTr="004A61DE">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一</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1</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3</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4</w:t>
            </w:r>
          </w:p>
        </w:tc>
      </w:tr>
      <w:tr w:rsidR="008D4E4A" w:rsidRPr="00654818" w:rsidTr="004A61DE">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二</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2</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3</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4</w:t>
            </w:r>
          </w:p>
        </w:tc>
      </w:tr>
      <w:tr w:rsidR="008D4E4A" w:rsidRPr="00654818" w:rsidTr="004A61DE">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三</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3</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r>
      <w:tr w:rsidR="008D4E4A" w:rsidRPr="00654818" w:rsidTr="004A61DE">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四</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4</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r>
      <w:tr w:rsidR="008D4E4A" w:rsidRPr="00654818" w:rsidTr="004A61DE">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五</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c>
          <w:tcPr>
            <w:tcW w:w="215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w:t>
            </w:r>
          </w:p>
        </w:tc>
      </w:tr>
    </w:tbl>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注：</w:t>
      </w:r>
      <w:r w:rsidRPr="00654818">
        <w:rPr>
          <w:rFonts w:ascii="Times New Roman" w:hAnsi="Times New Roman"/>
          <w:szCs w:val="24"/>
        </w:rPr>
        <w:t xml:space="preserve">1 </w:t>
      </w:r>
      <w:r w:rsidRPr="00654818">
        <w:rPr>
          <w:rFonts w:ascii="Times New Roman" w:hAnsi="宋体" w:hint="eastAsia"/>
          <w:szCs w:val="24"/>
        </w:rPr>
        <w:t>主要构筑物指初期坝、场内排水构筑物等失事后难以修复的构筑物；</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szCs w:val="24"/>
        </w:rPr>
        <w:t>2</w:t>
      </w:r>
      <w:r w:rsidRPr="00654818">
        <w:rPr>
          <w:rFonts w:ascii="Times New Roman" w:hAnsi="宋体" w:hint="eastAsia"/>
          <w:szCs w:val="24"/>
        </w:rPr>
        <w:t>次要构筑物指失事后不至造成下游灾害或对堆场安全影响不大并易于修复的构筑物；</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szCs w:val="24"/>
        </w:rPr>
        <w:t xml:space="preserve">3 </w:t>
      </w:r>
      <w:r w:rsidRPr="00654818">
        <w:rPr>
          <w:rFonts w:ascii="Times New Roman" w:hAnsi="宋体" w:hint="eastAsia"/>
          <w:szCs w:val="24"/>
        </w:rPr>
        <w:t>临时构筑物指堆场施工期临时使用的构筑物。</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4.4.3</w:t>
      </w:r>
      <w:r>
        <w:rPr>
          <w:rFonts w:ascii="Times New Roman" w:hAnsi="Times New Roman" w:cs="Arial"/>
          <w:color w:val="000000"/>
          <w:szCs w:val="24"/>
        </w:rPr>
        <w:t xml:space="preserve">  </w:t>
      </w:r>
      <w:r w:rsidRPr="00654818">
        <w:rPr>
          <w:rFonts w:ascii="Times New Roman" w:hAnsi="宋体" w:hint="eastAsia"/>
          <w:szCs w:val="24"/>
        </w:rPr>
        <w:t>堆场必须设置可靠的排洪设施。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4.4.4</w:t>
      </w:r>
      <w:r>
        <w:rPr>
          <w:rFonts w:ascii="Times New Roman" w:hAnsi="Times New Roman" w:cs="Arial"/>
          <w:color w:val="000000"/>
          <w:szCs w:val="24"/>
        </w:rPr>
        <w:t xml:space="preserve">  </w:t>
      </w:r>
      <w:r w:rsidRPr="00654818">
        <w:rPr>
          <w:rFonts w:ascii="Times New Roman" w:hAnsi="宋体" w:hint="eastAsia"/>
          <w:szCs w:val="24"/>
        </w:rPr>
        <w:t>堆场防洪标准应符合下列规定</w:t>
      </w:r>
      <w:r w:rsidRPr="00654818">
        <w:rPr>
          <w:rFonts w:ascii="Times New Roman" w:hAnsi="Times New Roman"/>
          <w:szCs w:val="24"/>
        </w:rPr>
        <w:t xml:space="preserve">: </w:t>
      </w:r>
    </w:p>
    <w:p w:rsidR="008D4E4A" w:rsidRPr="00654818" w:rsidRDefault="008D4E4A" w:rsidP="00982058">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堆场的防洪标准应根据使用期堆场的等别、库容、坝高、使用年限以及对下游可能造成的危害等因素，按表</w:t>
      </w:r>
      <w:r w:rsidRPr="00654818">
        <w:rPr>
          <w:rFonts w:ascii="Times New Roman" w:hAnsi="Times New Roman"/>
          <w:szCs w:val="24"/>
        </w:rPr>
        <w:t>4.4.4</w:t>
      </w:r>
      <w:r w:rsidRPr="00654818">
        <w:rPr>
          <w:rFonts w:ascii="Times New Roman" w:hAnsi="宋体" w:hint="eastAsia"/>
          <w:szCs w:val="24"/>
        </w:rPr>
        <w:t>规定确定。</w:t>
      </w:r>
    </w:p>
    <w:p w:rsidR="008D4E4A" w:rsidRPr="00654818" w:rsidRDefault="008D4E4A" w:rsidP="00654818">
      <w:pPr>
        <w:spacing w:line="360" w:lineRule="auto"/>
        <w:ind w:firstLineChars="150" w:firstLine="315"/>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4.4.4</w:t>
      </w:r>
      <w:r w:rsidRPr="00654818">
        <w:rPr>
          <w:rFonts w:ascii="Times New Roman" w:hAnsi="宋体" w:hint="eastAsia"/>
          <w:szCs w:val="24"/>
        </w:rPr>
        <w:t>堆场防洪标准</w:t>
      </w:r>
      <w:r w:rsidRPr="00654818">
        <w:rPr>
          <w:rFonts w:ascii="Times New Roman" w:hAnsi="Times New Roman"/>
          <w:szCs w:val="24"/>
        </w:rPr>
        <w:t xml:space="preserve">  </w:t>
      </w:r>
    </w:p>
    <w:tbl>
      <w:tblPr>
        <w:tblW w:w="0" w:type="auto"/>
        <w:tblLook w:val="00A0"/>
      </w:tblPr>
      <w:tblGrid>
        <w:gridCol w:w="1413"/>
        <w:gridCol w:w="1429"/>
        <w:gridCol w:w="1426"/>
        <w:gridCol w:w="1424"/>
        <w:gridCol w:w="1424"/>
        <w:gridCol w:w="1412"/>
      </w:tblGrid>
      <w:tr w:rsidR="008D4E4A" w:rsidRPr="00654818" w:rsidTr="004A61DE">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堆场各使用期等别</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一</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二</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三</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四</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五</w:t>
            </w:r>
          </w:p>
        </w:tc>
      </w:tr>
      <w:tr w:rsidR="008D4E4A" w:rsidRPr="00654818" w:rsidTr="004A61DE">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宋体" w:hint="eastAsia"/>
                <w:szCs w:val="24"/>
              </w:rPr>
              <w:t>洪水重现期</w:t>
            </w:r>
            <w:r w:rsidRPr="00654818">
              <w:rPr>
                <w:rFonts w:ascii="Times New Roman" w:hAnsi="Times New Roman" w:cs="宋体"/>
                <w:szCs w:val="24"/>
              </w:rPr>
              <w:t>(</w:t>
            </w:r>
            <w:r w:rsidRPr="00654818">
              <w:rPr>
                <w:rFonts w:ascii="Times New Roman" w:hAnsi="宋体" w:cs="宋体" w:hint="eastAsia"/>
                <w:szCs w:val="24"/>
              </w:rPr>
              <w:t>年</w:t>
            </w:r>
            <w:r w:rsidRPr="00654818">
              <w:rPr>
                <w:rFonts w:ascii="Times New Roman" w:hAnsi="Times New Roman" w:cs="宋体"/>
                <w:szCs w:val="24"/>
              </w:rPr>
              <w:t>)</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Times New Roman"/>
                <w:szCs w:val="24"/>
              </w:rPr>
            </w:pPr>
            <w:r w:rsidRPr="00654818">
              <w:rPr>
                <w:rFonts w:ascii="Times New Roman" w:hAnsi="Times New Roman" w:cs="宋体"/>
                <w:szCs w:val="24"/>
              </w:rPr>
              <w:t>1000</w:t>
            </w:r>
            <w:r w:rsidRPr="00654818">
              <w:rPr>
                <w:rFonts w:ascii="Times New Roman" w:hAnsi="Times New Roman" w:cs="Times New Roman"/>
                <w:szCs w:val="24"/>
              </w:rPr>
              <w:t>~5000</w:t>
            </w:r>
          </w:p>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宋体" w:cs="Times New Roman" w:hint="eastAsia"/>
                <w:szCs w:val="24"/>
              </w:rPr>
              <w:t>或</w:t>
            </w:r>
            <w:r w:rsidRPr="00654818">
              <w:rPr>
                <w:rFonts w:ascii="Times New Roman" w:hAnsi="Times New Roman" w:cs="Times New Roman"/>
                <w:szCs w:val="24"/>
              </w:rPr>
              <w:t>PMF</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500</w:t>
            </w:r>
            <w:r w:rsidRPr="00654818">
              <w:rPr>
                <w:rFonts w:ascii="Times New Roman" w:hAnsi="Times New Roman" w:cs="Times New Roman"/>
                <w:szCs w:val="24"/>
              </w:rPr>
              <w:t>~1000</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200</w:t>
            </w:r>
            <w:r w:rsidRPr="00654818">
              <w:rPr>
                <w:rFonts w:ascii="Times New Roman" w:hAnsi="Times New Roman" w:cs="Times New Roman"/>
                <w:szCs w:val="24"/>
              </w:rPr>
              <w:t>~500</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100</w:t>
            </w:r>
            <w:r w:rsidRPr="00654818">
              <w:rPr>
                <w:rFonts w:ascii="Times New Roman" w:hAnsi="Times New Roman" w:cs="Times New Roman"/>
                <w:szCs w:val="24"/>
              </w:rPr>
              <w:t>~200</w:t>
            </w:r>
          </w:p>
        </w:tc>
        <w:tc>
          <w:tcPr>
            <w:tcW w:w="1436"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4A61DE">
            <w:pPr>
              <w:pStyle w:val="PlainText"/>
              <w:spacing w:line="300" w:lineRule="exact"/>
              <w:jc w:val="center"/>
              <w:rPr>
                <w:rFonts w:ascii="Times New Roman" w:hAnsi="Times New Roman" w:cs="宋体"/>
                <w:szCs w:val="24"/>
              </w:rPr>
            </w:pPr>
            <w:r w:rsidRPr="00654818">
              <w:rPr>
                <w:rFonts w:ascii="Times New Roman" w:hAnsi="Times New Roman" w:cs="宋体"/>
                <w:szCs w:val="24"/>
              </w:rPr>
              <w:t>100</w:t>
            </w:r>
          </w:p>
        </w:tc>
      </w:tr>
    </w:tbl>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注</w:t>
      </w:r>
      <w:r w:rsidRPr="00654818">
        <w:rPr>
          <w:rFonts w:ascii="Times New Roman" w:hAnsi="Times New Roman"/>
          <w:szCs w:val="24"/>
        </w:rPr>
        <w:t>: PMF</w:t>
      </w:r>
      <w:r w:rsidRPr="00654818">
        <w:rPr>
          <w:rFonts w:ascii="Times New Roman" w:hAnsi="宋体" w:hint="eastAsia"/>
          <w:szCs w:val="24"/>
        </w:rPr>
        <w:t>为可能最大洪水。</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当确定的堆场等别的库容或坝高偏于该等下限，堆场的使用年限较短或失事后对下游不会造成严重危害者，防洪标准可取下限；</w:t>
      </w:r>
      <w:r w:rsidRPr="00654818">
        <w:rPr>
          <w:rFonts w:ascii="Times New Roman" w:hAnsi="Times New Roman"/>
          <w:szCs w:val="24"/>
        </w:rPr>
        <w:t xml:space="preserve"> </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当确定的堆场等别的库容或坝高偏于该等上限，堆场的使用年限较长或失事后对下游会造成严重危害者，防洪标准应取上限；</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对于高堆坝或下游有人口稠密区时，防洪标准可提高一等；</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堆场失事后对下游环境将造成极其严重的危害时，防洪标准应提高，也可按可能最大洪水进行设计；</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采用露天废弃采坑及凹地储存磷化工固体废物的堆场，周边未建初期坝和堆积坝时，防洪标准应按百年一遇的洪水；建有初期坝和堆积坝时，应根据坝高及其对应的库容确定堆场的等别及防洪标准。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4.4.5</w:t>
      </w:r>
      <w:r>
        <w:rPr>
          <w:rFonts w:ascii="Times New Roman" w:hAnsi="Times New Roman" w:cs="Arial"/>
          <w:color w:val="000000"/>
          <w:szCs w:val="24"/>
        </w:rPr>
        <w:t xml:space="preserve">  </w:t>
      </w:r>
      <w:r w:rsidRPr="00654818">
        <w:rPr>
          <w:rFonts w:ascii="Times New Roman" w:hAnsi="宋体" w:hint="eastAsia"/>
          <w:szCs w:val="24"/>
        </w:rPr>
        <w:t>堆场不得采用机械排洪。除库尾排放的干法堆场外，三等及三等以上堆场不得采用截水沟排洪；当堆场周边地形、地质条件适合时，四等及五等堆场经论证可设截水沟截洪分流。</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4.4.6</w:t>
      </w:r>
      <w:r>
        <w:rPr>
          <w:rFonts w:ascii="Times New Roman" w:hAnsi="Times New Roman" w:cs="Arial"/>
          <w:color w:val="000000"/>
          <w:szCs w:val="24"/>
        </w:rPr>
        <w:t xml:space="preserve">  </w:t>
      </w:r>
      <w:r w:rsidRPr="00654818">
        <w:rPr>
          <w:rFonts w:ascii="Times New Roman" w:hAnsi="宋体" w:hint="eastAsia"/>
          <w:szCs w:val="24"/>
        </w:rPr>
        <w:t>堆场截水沟的设计标准宜为</w:t>
      </w:r>
      <w:r w:rsidRPr="00654818">
        <w:rPr>
          <w:rFonts w:ascii="Times New Roman" w:hAnsi="Times New Roman"/>
          <w:szCs w:val="24"/>
        </w:rPr>
        <w:t>50</w:t>
      </w:r>
      <w:r w:rsidRPr="00654818">
        <w:rPr>
          <w:rFonts w:ascii="Times New Roman" w:hAnsi="宋体" w:hint="eastAsia"/>
          <w:szCs w:val="24"/>
        </w:rPr>
        <w:t>年一遇。截水沟的断面尺寸应分段通过汇集的流量经水力计算确定，截水沟的过流能力可按照明渠均匀流计算。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4.4.7</w:t>
      </w:r>
      <w:r>
        <w:rPr>
          <w:rFonts w:ascii="Times New Roman" w:hAnsi="Times New Roman" w:cs="Arial"/>
          <w:color w:val="000000"/>
          <w:szCs w:val="24"/>
        </w:rPr>
        <w:t xml:space="preserve">  </w:t>
      </w:r>
      <w:r w:rsidRPr="00654818">
        <w:rPr>
          <w:rFonts w:ascii="Times New Roman" w:hAnsi="宋体" w:hint="eastAsia"/>
          <w:szCs w:val="24"/>
        </w:rPr>
        <w:t>堆场宜根据堆存方式在周边设置拦、截排洪设施，其位置应根据整个服务期的需要综合确定。防洪标准应按本标准</w:t>
      </w:r>
      <w:r w:rsidRPr="00654818">
        <w:rPr>
          <w:rFonts w:ascii="Times New Roman" w:hAnsi="Times New Roman"/>
          <w:szCs w:val="24"/>
        </w:rPr>
        <w:t>4.4.4</w:t>
      </w:r>
      <w:r w:rsidRPr="00654818">
        <w:rPr>
          <w:rFonts w:ascii="Times New Roman" w:hAnsi="宋体" w:hint="eastAsia"/>
          <w:szCs w:val="24"/>
        </w:rPr>
        <w:t>条执行。当设计的堆积坝最终高度超过</w:t>
      </w:r>
      <w:r w:rsidRPr="00654818">
        <w:rPr>
          <w:rFonts w:ascii="Times New Roman" w:hAnsi="Times New Roman"/>
          <w:szCs w:val="24"/>
        </w:rPr>
        <w:t>60m</w:t>
      </w:r>
      <w:r w:rsidRPr="00654818">
        <w:rPr>
          <w:rFonts w:ascii="Times New Roman" w:hAnsi="宋体" w:hint="eastAsia"/>
          <w:szCs w:val="24"/>
        </w:rPr>
        <w:t>时，还应增设中间截水沟；当上游汇水面积较大并有合适地形时，应设截排洪设施。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4.4.8</w:t>
      </w:r>
      <w:r>
        <w:rPr>
          <w:rFonts w:ascii="Times New Roman" w:hAnsi="Times New Roman" w:cs="Arial"/>
          <w:color w:val="000000"/>
          <w:szCs w:val="24"/>
        </w:rPr>
        <w:t xml:space="preserve">  </w:t>
      </w:r>
      <w:r w:rsidRPr="00654818">
        <w:rPr>
          <w:rFonts w:ascii="Times New Roman" w:hAnsi="宋体" w:hint="eastAsia"/>
          <w:szCs w:val="24"/>
        </w:rPr>
        <w:t>堆场的有效库容按下式确定：</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V</w:t>
      </w:r>
      <w:r w:rsidRPr="00654818">
        <w:rPr>
          <w:rFonts w:ascii="Times New Roman" w:hAnsi="Times New Roman"/>
          <w:szCs w:val="24"/>
          <w:vertAlign w:val="subscript"/>
        </w:rPr>
        <w:t>Y</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 xml:space="preserve"> W / </w:t>
      </w:r>
      <w:r w:rsidRPr="00654818">
        <w:rPr>
          <w:rFonts w:ascii="Times New Roman" w:hAnsi="Times New Roman" w:hint="eastAsia"/>
          <w:szCs w:val="24"/>
        </w:rPr>
        <w:t>γ</w:t>
      </w:r>
      <w:r w:rsidRPr="00654818">
        <w:rPr>
          <w:rFonts w:ascii="Times New Roman" w:hAnsi="Times New Roman"/>
          <w:szCs w:val="24"/>
          <w:vertAlign w:val="subscript"/>
        </w:rPr>
        <w:t>d</w:t>
      </w:r>
      <w:r w:rsidRPr="00654818">
        <w:rPr>
          <w:rFonts w:ascii="Times New Roman" w:hAnsi="Times New Roman"/>
          <w:szCs w:val="24"/>
        </w:rPr>
        <w:t xml:space="preserve">                                 (4.4.8)</w:t>
      </w:r>
    </w:p>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V</w:t>
      </w:r>
      <w:r w:rsidRPr="00654818">
        <w:rPr>
          <w:rFonts w:ascii="Times New Roman" w:hAnsi="Times New Roman"/>
          <w:szCs w:val="24"/>
          <w:vertAlign w:val="subscript"/>
        </w:rPr>
        <w:t>Y</w:t>
      </w:r>
      <w:r w:rsidRPr="00654818">
        <w:rPr>
          <w:rFonts w:ascii="Times New Roman" w:hAnsi="Times New Roman"/>
          <w:szCs w:val="24"/>
        </w:rPr>
        <w:t>---</w:t>
      </w:r>
      <w:r w:rsidRPr="00654818">
        <w:rPr>
          <w:rFonts w:ascii="Times New Roman" w:hAnsi="宋体" w:hint="eastAsia"/>
          <w:szCs w:val="24"/>
        </w:rPr>
        <w:t>所需磷化工固体废物堆场的有效库容（</w:t>
      </w:r>
      <w:r w:rsidRPr="00654818">
        <w:rPr>
          <w:rFonts w:ascii="Times New Roman" w:hAnsi="Times New Roman"/>
          <w:szCs w:val="24"/>
        </w:rPr>
        <w:t>m</w:t>
      </w:r>
      <w:r w:rsidRPr="00654818">
        <w:rPr>
          <w:rFonts w:ascii="Times New Roman" w:hAnsi="Times New Roman"/>
          <w:szCs w:val="24"/>
          <w:vertAlign w:val="superscript"/>
        </w:rPr>
        <w:t>3</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W---</w:t>
      </w:r>
      <w:r w:rsidRPr="00654818">
        <w:rPr>
          <w:rFonts w:ascii="Times New Roman" w:hAnsi="宋体" w:hint="eastAsia"/>
          <w:szCs w:val="24"/>
        </w:rPr>
        <w:t>堆场设计年限内需贮存的磷化工固体废物量（</w:t>
      </w:r>
      <w:r w:rsidRPr="00654818">
        <w:rPr>
          <w:rFonts w:ascii="Times New Roman" w:hAnsi="Times New Roman"/>
          <w:szCs w:val="24"/>
        </w:rPr>
        <w:t>t</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w:t>
      </w:r>
      <w:r w:rsidRPr="00654818">
        <w:rPr>
          <w:rFonts w:ascii="Times New Roman" w:hAnsi="Times New Roman" w:hint="eastAsia"/>
          <w:szCs w:val="24"/>
        </w:rPr>
        <w:t>γ</w:t>
      </w:r>
      <w:r w:rsidRPr="00654818">
        <w:rPr>
          <w:rFonts w:ascii="Times New Roman" w:hAnsi="Times New Roman"/>
          <w:szCs w:val="24"/>
          <w:vertAlign w:val="subscript"/>
        </w:rPr>
        <w:t>d</w:t>
      </w:r>
      <w:r w:rsidRPr="00654818">
        <w:rPr>
          <w:rFonts w:ascii="Times New Roman" w:hAnsi="Times New Roman"/>
          <w:szCs w:val="24"/>
        </w:rPr>
        <w:t>---</w:t>
      </w:r>
      <w:r w:rsidRPr="00654818">
        <w:rPr>
          <w:rFonts w:ascii="Times New Roman" w:hAnsi="宋体" w:hint="eastAsia"/>
          <w:szCs w:val="24"/>
        </w:rPr>
        <w:t>堆场内的磷化工固体废物平均堆积干容重（</w:t>
      </w:r>
      <w:r w:rsidRPr="00654818">
        <w:rPr>
          <w:rFonts w:ascii="Times New Roman" w:hAnsi="Times New Roman"/>
          <w:szCs w:val="24"/>
        </w:rPr>
        <w:t>t/m</w:t>
      </w:r>
      <w:r w:rsidRPr="00654818">
        <w:rPr>
          <w:rFonts w:ascii="Times New Roman" w:hAnsi="Times New Roman"/>
          <w:szCs w:val="24"/>
          <w:vertAlign w:val="superscript"/>
        </w:rPr>
        <w:t>3</w:t>
      </w:r>
      <w:r w:rsidRPr="00654818">
        <w:rPr>
          <w:rFonts w:ascii="Times New Roman" w:hAnsi="宋体" w:hint="eastAsia"/>
          <w:szCs w:val="24"/>
        </w:rPr>
        <w:t>）。</w:t>
      </w:r>
      <w:r w:rsidRPr="00654818">
        <w:rPr>
          <w:rFonts w:ascii="Times New Roman" w:hAnsi="Times New Roman"/>
          <w:szCs w:val="24"/>
        </w:rPr>
        <w:t xml:space="preserve"> </w:t>
      </w:r>
    </w:p>
    <w:p w:rsidR="008D4E4A" w:rsidRPr="00982058" w:rsidRDefault="008D4E4A" w:rsidP="00982058">
      <w:pPr>
        <w:pStyle w:val="Heading2"/>
        <w:jc w:val="center"/>
        <w:rPr>
          <w:rFonts w:ascii="宋体" w:cs="宋体"/>
          <w:b/>
          <w:color w:val="000000"/>
          <w:sz w:val="24"/>
        </w:rPr>
      </w:pPr>
      <w:bookmarkStart w:id="18" w:name="_Toc535923755"/>
      <w:bookmarkStart w:id="19" w:name="_Toc536017502"/>
      <w:r w:rsidRPr="00982058">
        <w:rPr>
          <w:rFonts w:ascii="宋体" w:hAnsi="宋体" w:cs="宋体"/>
          <w:b/>
          <w:color w:val="000000"/>
          <w:sz w:val="24"/>
        </w:rPr>
        <w:t xml:space="preserve">4.5 </w:t>
      </w:r>
      <w:r w:rsidRPr="00982058">
        <w:rPr>
          <w:rFonts w:ascii="宋体" w:hAnsi="宋体" w:cs="宋体" w:hint="eastAsia"/>
          <w:b/>
          <w:color w:val="000000"/>
          <w:sz w:val="24"/>
        </w:rPr>
        <w:t>堆存工艺</w:t>
      </w:r>
      <w:bookmarkEnd w:id="18"/>
      <w:bookmarkEnd w:id="19"/>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4.5.1</w:t>
      </w:r>
      <w:r>
        <w:rPr>
          <w:rFonts w:ascii="Times New Roman" w:hAnsi="Times New Roman" w:cs="Arial"/>
          <w:color w:val="000000"/>
          <w:szCs w:val="24"/>
        </w:rPr>
        <w:t xml:space="preserve">  </w:t>
      </w:r>
      <w:r w:rsidRPr="00654818">
        <w:rPr>
          <w:rFonts w:ascii="Times New Roman" w:hAnsi="宋体" w:hint="eastAsia"/>
          <w:szCs w:val="24"/>
        </w:rPr>
        <w:t>堆存工艺包括干法堆存工艺和湿法堆存工艺，应根据磷化工固体废物的特性、产量及场址自然条件等，经技术经济比较后确定。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4.5.2</w:t>
      </w:r>
      <w:r>
        <w:rPr>
          <w:rFonts w:ascii="Times New Roman" w:hAnsi="Times New Roman" w:cs="Arial"/>
          <w:color w:val="000000"/>
          <w:szCs w:val="24"/>
        </w:rPr>
        <w:t xml:space="preserve">  </w:t>
      </w:r>
      <w:r w:rsidRPr="00654818">
        <w:rPr>
          <w:rFonts w:ascii="Times New Roman" w:hAnsi="宋体" w:hint="eastAsia"/>
          <w:szCs w:val="24"/>
        </w:rPr>
        <w:t>当符合下列条件时，宜采用干法堆存工艺：</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磷化工固体废物的产量小于</w:t>
      </w:r>
      <w:r w:rsidRPr="00654818">
        <w:rPr>
          <w:rFonts w:ascii="Times New Roman" w:hAnsi="Times New Roman"/>
          <w:szCs w:val="24"/>
        </w:rPr>
        <w:t>50</w:t>
      </w:r>
      <w:r w:rsidRPr="00654818">
        <w:rPr>
          <w:rFonts w:ascii="Times New Roman" w:hAnsi="宋体" w:hint="eastAsia"/>
          <w:szCs w:val="24"/>
        </w:rPr>
        <w:t>万吨</w:t>
      </w:r>
      <w:r w:rsidRPr="00654818">
        <w:rPr>
          <w:rFonts w:ascii="Times New Roman" w:hAnsi="Times New Roman"/>
          <w:szCs w:val="24"/>
        </w:rPr>
        <w:t>/</w:t>
      </w:r>
      <w:r w:rsidRPr="00654818">
        <w:rPr>
          <w:rFonts w:ascii="Times New Roman" w:hAnsi="宋体" w:hint="eastAsia"/>
          <w:szCs w:val="24"/>
        </w:rPr>
        <w:t>年；</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堆场与厂区的距离在</w:t>
      </w:r>
      <w:r w:rsidRPr="00654818">
        <w:rPr>
          <w:rFonts w:ascii="Times New Roman" w:hAnsi="Times New Roman"/>
          <w:szCs w:val="24"/>
        </w:rPr>
        <w:t>5Km</w:t>
      </w:r>
      <w:r w:rsidRPr="00654818">
        <w:rPr>
          <w:rFonts w:ascii="Times New Roman" w:hAnsi="宋体" w:hint="eastAsia"/>
          <w:szCs w:val="24"/>
        </w:rPr>
        <w:t>以内；</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堆场水文地质条件复杂，采用湿法堆场环境风险高；</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堆场面积小，无法满足渣浆澄清和安全要求。</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4.5.3</w:t>
      </w:r>
      <w:r>
        <w:rPr>
          <w:rFonts w:ascii="Times New Roman" w:hAnsi="Times New Roman" w:cs="Arial"/>
          <w:color w:val="000000"/>
          <w:szCs w:val="24"/>
        </w:rPr>
        <w:t xml:space="preserve">  </w:t>
      </w:r>
      <w:r w:rsidRPr="00654818">
        <w:rPr>
          <w:rFonts w:ascii="Times New Roman" w:hAnsi="宋体" w:hint="eastAsia"/>
          <w:szCs w:val="24"/>
        </w:rPr>
        <w:t>当符合下列条件时，宜采用湿法堆存工艺：</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磷化工固体废物的产生量大于</w:t>
      </w:r>
      <w:r w:rsidRPr="00654818">
        <w:rPr>
          <w:rFonts w:ascii="Times New Roman" w:hAnsi="Times New Roman"/>
          <w:szCs w:val="24"/>
        </w:rPr>
        <w:t>100</w:t>
      </w:r>
      <w:r w:rsidRPr="00654818">
        <w:rPr>
          <w:rFonts w:ascii="Times New Roman" w:hAnsi="宋体" w:hint="eastAsia"/>
          <w:szCs w:val="24"/>
        </w:rPr>
        <w:t>万吨</w:t>
      </w:r>
      <w:r w:rsidRPr="00654818">
        <w:rPr>
          <w:rFonts w:ascii="Times New Roman" w:hAnsi="Times New Roman"/>
          <w:szCs w:val="24"/>
        </w:rPr>
        <w:t>/</w:t>
      </w:r>
      <w:r w:rsidRPr="00654818">
        <w:rPr>
          <w:rFonts w:ascii="Times New Roman" w:hAnsi="宋体" w:hint="eastAsia"/>
          <w:szCs w:val="24"/>
        </w:rPr>
        <w:t>年；</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堆场与厂区的距离在</w:t>
      </w:r>
      <w:r w:rsidRPr="00654818">
        <w:rPr>
          <w:rFonts w:ascii="Times New Roman" w:hAnsi="Times New Roman"/>
          <w:szCs w:val="24"/>
        </w:rPr>
        <w:t>5Km</w:t>
      </w:r>
      <w:r w:rsidRPr="00654818">
        <w:rPr>
          <w:rFonts w:ascii="Times New Roman" w:hAnsi="宋体" w:hint="eastAsia"/>
          <w:szCs w:val="24"/>
        </w:rPr>
        <w:t>以上；</w:t>
      </w:r>
    </w:p>
    <w:p w:rsidR="008D4E4A" w:rsidRPr="00654818" w:rsidRDefault="008D4E4A" w:rsidP="004A61DE">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堆场周边区域的大气环境要求较高，采用干法堆场难以满足要求。</w:t>
      </w:r>
      <w:r w:rsidRPr="00654818">
        <w:rPr>
          <w:rFonts w:ascii="Times New Roman" w:hAnsi="Times New Roman"/>
          <w:szCs w:val="24"/>
        </w:rPr>
        <w:t xml:space="preserve">   </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20" w:name="_Toc535923756"/>
      <w:r w:rsidRPr="00654818">
        <w:rPr>
          <w:rFonts w:ascii="Times New Roman" w:hAnsi="Times New Roman"/>
          <w:sz w:val="21"/>
          <w:szCs w:val="24"/>
        </w:rPr>
        <w:br w:type="page"/>
      </w:r>
      <w:bookmarkStart w:id="21" w:name="_Toc536017503"/>
      <w:r w:rsidRPr="00F77CCB">
        <w:rPr>
          <w:rFonts w:ascii="宋体" w:hAnsi="宋体" w:cs="Times New Roman"/>
          <w:color w:val="000000"/>
          <w:kern w:val="44"/>
          <w:sz w:val="28"/>
          <w:szCs w:val="28"/>
        </w:rPr>
        <w:t xml:space="preserve">5 </w:t>
      </w:r>
      <w:r w:rsidRPr="00F77CCB">
        <w:rPr>
          <w:rFonts w:ascii="宋体" w:hAnsi="宋体" w:cs="Times New Roman" w:hint="eastAsia"/>
          <w:color w:val="000000"/>
          <w:kern w:val="44"/>
          <w:sz w:val="28"/>
          <w:szCs w:val="28"/>
        </w:rPr>
        <w:t>磷石膏湿法堆场设计</w:t>
      </w:r>
      <w:bookmarkEnd w:id="20"/>
      <w:bookmarkEnd w:id="21"/>
    </w:p>
    <w:p w:rsidR="008D4E4A" w:rsidRPr="00FD1CEB" w:rsidRDefault="008D4E4A" w:rsidP="00FD1CEB">
      <w:pPr>
        <w:pStyle w:val="Heading2"/>
        <w:jc w:val="center"/>
        <w:rPr>
          <w:rFonts w:ascii="宋体" w:cs="宋体"/>
          <w:b/>
          <w:color w:val="000000"/>
          <w:sz w:val="24"/>
        </w:rPr>
      </w:pPr>
      <w:bookmarkStart w:id="22" w:name="_Toc535923757"/>
      <w:bookmarkStart w:id="23" w:name="_Toc536017504"/>
      <w:r w:rsidRPr="00FD1CEB">
        <w:rPr>
          <w:rFonts w:ascii="宋体" w:hAnsi="宋体" w:cs="宋体"/>
          <w:b/>
          <w:color w:val="000000"/>
          <w:sz w:val="24"/>
        </w:rPr>
        <w:t xml:space="preserve">5.1 </w:t>
      </w:r>
      <w:r w:rsidRPr="00FD1CEB">
        <w:rPr>
          <w:rFonts w:ascii="宋体" w:hAnsi="宋体" w:cs="宋体" w:hint="eastAsia"/>
          <w:b/>
          <w:color w:val="000000"/>
          <w:sz w:val="24"/>
        </w:rPr>
        <w:t>一般规定</w:t>
      </w:r>
      <w:bookmarkEnd w:id="22"/>
      <w:bookmarkEnd w:id="23"/>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5.1.1</w:t>
      </w:r>
      <w:r>
        <w:rPr>
          <w:rFonts w:ascii="Times New Roman" w:hAnsi="Times New Roman" w:cs="Arial"/>
          <w:color w:val="000000"/>
          <w:szCs w:val="24"/>
        </w:rPr>
        <w:t xml:space="preserve">  </w:t>
      </w:r>
      <w:r w:rsidRPr="00654818">
        <w:rPr>
          <w:rFonts w:ascii="Times New Roman" w:hAnsi="宋体" w:hint="eastAsia"/>
          <w:szCs w:val="24"/>
        </w:rPr>
        <w:t>湿法磷石膏堆场设计主要包含渣浆输送系统、磷石膏坝、调节回水池系统、排洪系统、清污分流系统、排浆及排水系统、地基处理及防渗系统、排渗系统、地下水导排系统、安全及环保监测系统、辅助工程等。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5.1.2</w:t>
      </w:r>
      <w:r>
        <w:rPr>
          <w:rFonts w:ascii="Times New Roman" w:hAnsi="Times New Roman" w:cs="Arial"/>
          <w:color w:val="000000"/>
          <w:szCs w:val="24"/>
        </w:rPr>
        <w:t xml:space="preserve">  </w:t>
      </w:r>
      <w:r w:rsidRPr="00654818">
        <w:rPr>
          <w:rFonts w:ascii="Times New Roman" w:hAnsi="宋体" w:hint="eastAsia"/>
          <w:szCs w:val="24"/>
        </w:rPr>
        <w:t>当满足以下条件时，堆场应按现行行业标准《磷石膏库安全技术规程》</w:t>
      </w:r>
      <w:r w:rsidRPr="00654818">
        <w:rPr>
          <w:rFonts w:ascii="Times New Roman" w:hAnsi="Times New Roman"/>
          <w:szCs w:val="24"/>
        </w:rPr>
        <w:t>AQ2059</w:t>
      </w:r>
      <w:r w:rsidRPr="00654818">
        <w:rPr>
          <w:rFonts w:ascii="Times New Roman" w:hAnsi="宋体" w:hint="eastAsia"/>
          <w:szCs w:val="24"/>
        </w:rPr>
        <w:t>中定义的满足饱和酸性条件的磷石膏堆场设计：</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堆场内酸性工艺水封闭内循环，</w:t>
      </w:r>
      <w:r w:rsidRPr="00654818">
        <w:rPr>
          <w:rFonts w:ascii="Times New Roman" w:hAnsi="Times New Roman"/>
          <w:szCs w:val="24"/>
        </w:rPr>
        <w:t xml:space="preserve"> pH</w:t>
      </w:r>
      <w:r w:rsidRPr="00654818">
        <w:rPr>
          <w:rFonts w:ascii="Times New Roman" w:hAnsi="宋体" w:hint="eastAsia"/>
          <w:szCs w:val="24"/>
        </w:rPr>
        <w:t>值持续小于</w:t>
      </w:r>
      <w:r w:rsidRPr="00654818">
        <w:rPr>
          <w:rFonts w:ascii="Times New Roman" w:hAnsi="Times New Roman"/>
          <w:szCs w:val="24"/>
        </w:rPr>
        <w:t>2.0</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磷石膏堆积坝坝顶标高以上汇水面积与库内集水区面积的比值小于</w:t>
      </w:r>
      <w:r w:rsidRPr="00654818">
        <w:rPr>
          <w:rFonts w:ascii="Times New Roman" w:hAnsi="Times New Roman"/>
          <w:szCs w:val="24"/>
        </w:rPr>
        <w:t>2</w:t>
      </w:r>
      <w:r w:rsidRPr="00654818">
        <w:rPr>
          <w:rFonts w:ascii="Times New Roman" w:hAnsi="宋体" w:hint="eastAsia"/>
          <w:szCs w:val="24"/>
        </w:rPr>
        <w:t>。</w:t>
      </w:r>
    </w:p>
    <w:p w:rsidR="008D4E4A" w:rsidRPr="00FD1CEB" w:rsidRDefault="008D4E4A" w:rsidP="00FD1CEB">
      <w:pPr>
        <w:pStyle w:val="Heading2"/>
        <w:jc w:val="center"/>
        <w:rPr>
          <w:rFonts w:ascii="宋体" w:cs="宋体"/>
          <w:b/>
          <w:color w:val="000000"/>
          <w:sz w:val="24"/>
        </w:rPr>
      </w:pPr>
      <w:bookmarkStart w:id="24" w:name="_Toc535923758"/>
      <w:bookmarkStart w:id="25" w:name="_Toc536017505"/>
      <w:r w:rsidRPr="00FD1CEB">
        <w:rPr>
          <w:rFonts w:ascii="宋体" w:hAnsi="宋体" w:cs="宋体"/>
          <w:b/>
          <w:color w:val="000000"/>
          <w:sz w:val="24"/>
        </w:rPr>
        <w:t xml:space="preserve">5.2 </w:t>
      </w:r>
      <w:r w:rsidRPr="00FD1CEB">
        <w:rPr>
          <w:rFonts w:ascii="宋体" w:hAnsi="宋体" w:cs="宋体" w:hint="eastAsia"/>
          <w:b/>
          <w:color w:val="000000"/>
          <w:sz w:val="24"/>
        </w:rPr>
        <w:t>磷石膏坝</w:t>
      </w:r>
      <w:bookmarkEnd w:id="24"/>
      <w:bookmarkEnd w:id="25"/>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5.2.1</w:t>
      </w:r>
      <w:r>
        <w:rPr>
          <w:rFonts w:ascii="Times New Roman" w:hAnsi="Times New Roman" w:cs="Arial"/>
          <w:color w:val="000000"/>
          <w:szCs w:val="24"/>
        </w:rPr>
        <w:t xml:space="preserve">  </w:t>
      </w:r>
      <w:r w:rsidRPr="00654818">
        <w:rPr>
          <w:rFonts w:ascii="Times New Roman" w:hAnsi="宋体" w:hint="eastAsia"/>
          <w:szCs w:val="24"/>
        </w:rPr>
        <w:t>磷石膏坝设计主要包括初期坝、磷石膏堆积坝及子坝。</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5.2.2</w:t>
      </w:r>
      <w:r>
        <w:rPr>
          <w:rFonts w:ascii="Times New Roman" w:hAnsi="Times New Roman" w:cs="Arial"/>
          <w:color w:val="000000"/>
          <w:szCs w:val="24"/>
        </w:rPr>
        <w:t xml:space="preserve">  </w:t>
      </w:r>
      <w:r w:rsidRPr="00654818">
        <w:rPr>
          <w:rFonts w:ascii="Times New Roman" w:hAnsi="宋体" w:hint="eastAsia"/>
          <w:szCs w:val="24"/>
        </w:rPr>
        <w:t>磷石膏堆积坝宜采用上游式筑坝法。</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5.2.3</w:t>
      </w:r>
      <w:r>
        <w:rPr>
          <w:rFonts w:ascii="Times New Roman" w:hAnsi="Times New Roman" w:cs="Arial"/>
          <w:color w:val="000000"/>
          <w:szCs w:val="24"/>
        </w:rPr>
        <w:t xml:space="preserve">  </w:t>
      </w:r>
      <w:r w:rsidRPr="00654818">
        <w:rPr>
          <w:rFonts w:ascii="Times New Roman" w:hAnsi="宋体" w:hint="eastAsia"/>
          <w:szCs w:val="24"/>
        </w:rPr>
        <w:t>磷石膏坝设计应按现行的行业标准《磷石膏库安全技术规程》</w:t>
      </w:r>
      <w:r w:rsidRPr="00654818">
        <w:rPr>
          <w:rFonts w:ascii="Times New Roman" w:hAnsi="Times New Roman"/>
          <w:szCs w:val="24"/>
        </w:rPr>
        <w:t>AQ2059</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5.2.4</w:t>
      </w:r>
      <w:r>
        <w:rPr>
          <w:rFonts w:ascii="Times New Roman" w:hAnsi="Times New Roman" w:cs="Arial"/>
          <w:color w:val="000000"/>
          <w:szCs w:val="24"/>
        </w:rPr>
        <w:t xml:space="preserve">  </w:t>
      </w:r>
      <w:r w:rsidRPr="00654818">
        <w:rPr>
          <w:rFonts w:ascii="Times New Roman" w:hAnsi="宋体" w:hint="eastAsia"/>
          <w:szCs w:val="24"/>
        </w:rPr>
        <w:t>具备饱和酸性条件的磷石膏湿法堆场必须满足稳定沉积相要求方可利用磷石膏子坝挡水；不具备饱和酸性条件的磷石膏湿法堆场，不得使用磷石膏子坝挡水。</w:t>
      </w:r>
    </w:p>
    <w:p w:rsidR="008D4E4A" w:rsidRPr="00FD1CEB" w:rsidRDefault="008D4E4A" w:rsidP="00FD1CEB">
      <w:pPr>
        <w:pStyle w:val="Heading2"/>
        <w:jc w:val="center"/>
        <w:rPr>
          <w:rFonts w:ascii="宋体" w:cs="宋体"/>
          <w:b/>
          <w:color w:val="000000"/>
          <w:sz w:val="24"/>
        </w:rPr>
      </w:pPr>
      <w:bookmarkStart w:id="26" w:name="_Toc535923759"/>
      <w:bookmarkStart w:id="27" w:name="_Toc536017506"/>
      <w:r w:rsidRPr="00FD1CEB">
        <w:rPr>
          <w:rFonts w:ascii="宋体" w:hAnsi="宋体" w:cs="宋体"/>
          <w:b/>
          <w:color w:val="000000"/>
          <w:sz w:val="24"/>
        </w:rPr>
        <w:t xml:space="preserve">5.3 </w:t>
      </w:r>
      <w:r w:rsidRPr="00FD1CEB">
        <w:rPr>
          <w:rFonts w:ascii="宋体" w:hAnsi="宋体" w:cs="宋体" w:hint="eastAsia"/>
          <w:b/>
          <w:color w:val="000000"/>
          <w:sz w:val="24"/>
        </w:rPr>
        <w:t>排洪系统</w:t>
      </w:r>
      <w:bookmarkEnd w:id="26"/>
      <w:bookmarkEnd w:id="27"/>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5.3.1</w:t>
      </w:r>
      <w:r>
        <w:rPr>
          <w:rFonts w:ascii="Times New Roman" w:hAnsi="Times New Roman" w:cs="Arial"/>
          <w:color w:val="000000"/>
          <w:szCs w:val="24"/>
        </w:rPr>
        <w:t xml:space="preserve">  </w:t>
      </w:r>
      <w:r w:rsidRPr="00654818">
        <w:rPr>
          <w:rFonts w:ascii="Times New Roman" w:hAnsi="宋体" w:hint="eastAsia"/>
          <w:szCs w:val="24"/>
        </w:rPr>
        <w:t>堆场的排洪方式，应根据堆场地形、地质条件、洪水总量、调洪能力、回水方式、水质要求、操作条件与使用年限等因素，经过技术经济比较后确定。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5.3.2</w:t>
      </w:r>
      <w:r>
        <w:rPr>
          <w:rFonts w:ascii="Times New Roman" w:hAnsi="Times New Roman" w:cs="Arial"/>
          <w:color w:val="000000"/>
          <w:szCs w:val="24"/>
        </w:rPr>
        <w:t xml:space="preserve">  </w:t>
      </w:r>
      <w:r w:rsidRPr="00654818">
        <w:rPr>
          <w:rFonts w:ascii="Times New Roman" w:hAnsi="宋体" w:hint="eastAsia"/>
          <w:szCs w:val="24"/>
        </w:rPr>
        <w:t>不满足饱和酸性条件的磷石膏堆场，宜采用排水井（斜槽）</w:t>
      </w:r>
      <w:r w:rsidRPr="00654818">
        <w:rPr>
          <w:rFonts w:ascii="Times New Roman" w:hAnsi="Times New Roman"/>
          <w:szCs w:val="24"/>
        </w:rPr>
        <w:t xml:space="preserve">— </w:t>
      </w:r>
      <w:r w:rsidRPr="00654818">
        <w:rPr>
          <w:rFonts w:ascii="Times New Roman" w:hAnsi="宋体" w:hint="eastAsia"/>
          <w:szCs w:val="24"/>
        </w:rPr>
        <w:t>排水管（隧洞）排洪系统。排洪构筑物的型式和尺寸应根据水力计算和调洪演算确定。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5.3.3</w:t>
      </w:r>
      <w:r>
        <w:rPr>
          <w:rFonts w:ascii="Times New Roman" w:hAnsi="Times New Roman" w:cs="Arial"/>
          <w:color w:val="000000"/>
          <w:szCs w:val="24"/>
        </w:rPr>
        <w:t xml:space="preserve">  </w:t>
      </w:r>
      <w:r w:rsidRPr="00654818">
        <w:rPr>
          <w:rFonts w:ascii="Times New Roman" w:hAnsi="宋体" w:hint="eastAsia"/>
          <w:szCs w:val="24"/>
        </w:rPr>
        <w:t>满足饱和酸性条件的磷石膏堆场，可采用可移动式竖井或穿坝管排洪。穿坝管移除后，应按设计要求通过胶结法或碾压法修复磷石膏子坝，修复区域两周内不得挡水。</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5.3.4</w:t>
      </w:r>
      <w:r>
        <w:rPr>
          <w:rFonts w:ascii="Times New Roman" w:hAnsi="Times New Roman" w:cs="Arial"/>
          <w:color w:val="000000"/>
          <w:szCs w:val="24"/>
        </w:rPr>
        <w:t xml:space="preserve">  </w:t>
      </w:r>
      <w:r w:rsidRPr="00654818">
        <w:rPr>
          <w:rFonts w:ascii="Times New Roman" w:hAnsi="宋体" w:hint="eastAsia"/>
          <w:szCs w:val="24"/>
        </w:rPr>
        <w:t>堆场的水文、水力及调洪计算应按现行的国家标准《尾矿设施设计规范》</w:t>
      </w:r>
      <w:r w:rsidRPr="00654818">
        <w:rPr>
          <w:rFonts w:ascii="Times New Roman" w:hAnsi="Times New Roman"/>
          <w:szCs w:val="24"/>
        </w:rPr>
        <w:t>GB 50863</w:t>
      </w:r>
      <w:r w:rsidRPr="00654818">
        <w:rPr>
          <w:rFonts w:ascii="Times New Roman" w:hAnsi="宋体" w:hint="eastAsia"/>
          <w:szCs w:val="24"/>
        </w:rPr>
        <w:t>的有关规定执行，并按使用初期、中期和终期分别进行调洪计算。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5.3.5</w:t>
      </w:r>
      <w:r>
        <w:rPr>
          <w:rFonts w:ascii="Times New Roman" w:hAnsi="Times New Roman" w:cs="Arial"/>
          <w:color w:val="000000"/>
          <w:szCs w:val="24"/>
        </w:rPr>
        <w:t xml:space="preserve">  </w:t>
      </w:r>
      <w:r w:rsidRPr="00654818">
        <w:rPr>
          <w:rFonts w:ascii="Times New Roman" w:hAnsi="宋体" w:hint="eastAsia"/>
          <w:szCs w:val="24"/>
        </w:rPr>
        <w:t>当上游汇水面积较大，堆场内调洪难以满足要求时，可在上游设拦洪坝截洪。拦洪坝的坝高应由拦洪坝上游汇水区域内产生的洪峰流量确定。拦洪坝材料宜采用浆砌石或混凝土。拦洪坝以上的堆场外排洪系统不得与堆场内排洪系统合并。</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5.3.6</w:t>
      </w:r>
      <w:r>
        <w:rPr>
          <w:rFonts w:ascii="Times New Roman" w:hAnsi="Times New Roman" w:cs="Arial"/>
          <w:color w:val="000000"/>
          <w:szCs w:val="24"/>
        </w:rPr>
        <w:t xml:space="preserve">  </w:t>
      </w:r>
      <w:r w:rsidRPr="00654818">
        <w:rPr>
          <w:rFonts w:ascii="Times New Roman" w:hAnsi="宋体" w:hint="eastAsia"/>
          <w:szCs w:val="24"/>
        </w:rPr>
        <w:t>堆场内排洪构筑物应采取必要的防腐、防护措施。防腐措施应按现行的国家标准</w:t>
      </w:r>
      <w:r w:rsidRPr="00654818">
        <w:rPr>
          <w:rFonts w:ascii="Times New Roman" w:hAnsi="宋体" w:cs="宋体" w:hint="eastAsia"/>
          <w:szCs w:val="24"/>
        </w:rPr>
        <w:t>《工业建筑防腐蚀设计规范》</w:t>
      </w:r>
      <w:r w:rsidRPr="00654818">
        <w:rPr>
          <w:rFonts w:ascii="Times New Roman" w:hAnsi="Times New Roman"/>
          <w:szCs w:val="24"/>
        </w:rPr>
        <w:t>GB 50046</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5.3.7</w:t>
      </w:r>
      <w:r>
        <w:rPr>
          <w:rFonts w:ascii="Times New Roman" w:hAnsi="Times New Roman" w:cs="Arial"/>
          <w:color w:val="000000"/>
          <w:szCs w:val="24"/>
        </w:rPr>
        <w:t xml:space="preserve">  </w:t>
      </w:r>
      <w:r w:rsidRPr="00654818">
        <w:rPr>
          <w:rFonts w:ascii="Times New Roman" w:hAnsi="宋体" w:hint="eastAsia"/>
          <w:szCs w:val="24"/>
        </w:rPr>
        <w:t>排水管或隧洞中的设计最大流速不应大于管（洞）壁材料的容许流速。</w:t>
      </w:r>
    </w:p>
    <w:p w:rsidR="008D4E4A" w:rsidRPr="00FD1CEB" w:rsidRDefault="008D4E4A" w:rsidP="00FD1CEB">
      <w:pPr>
        <w:pStyle w:val="Heading2"/>
        <w:jc w:val="center"/>
        <w:rPr>
          <w:rFonts w:ascii="宋体" w:cs="宋体"/>
          <w:b/>
          <w:color w:val="000000"/>
          <w:sz w:val="24"/>
        </w:rPr>
      </w:pPr>
      <w:bookmarkStart w:id="28" w:name="_Toc535923760"/>
      <w:bookmarkStart w:id="29" w:name="_Toc536017507"/>
      <w:r w:rsidRPr="00FD1CEB">
        <w:rPr>
          <w:rFonts w:ascii="宋体" w:hAnsi="宋体" w:cs="宋体"/>
          <w:b/>
          <w:color w:val="000000"/>
          <w:sz w:val="24"/>
        </w:rPr>
        <w:t xml:space="preserve">5.4 </w:t>
      </w:r>
      <w:r w:rsidRPr="00FD1CEB">
        <w:rPr>
          <w:rFonts w:ascii="宋体" w:hAnsi="宋体" w:cs="宋体" w:hint="eastAsia"/>
          <w:b/>
          <w:color w:val="000000"/>
          <w:sz w:val="24"/>
        </w:rPr>
        <w:t>排浆及排水系统</w:t>
      </w:r>
      <w:bookmarkEnd w:id="28"/>
      <w:bookmarkEnd w:id="29"/>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w:t>
      </w:r>
      <w:r>
        <w:rPr>
          <w:rFonts w:ascii="Times New Roman" w:hAnsi="Times New Roman" w:cs="Arial"/>
          <w:color w:val="000000"/>
          <w:szCs w:val="24"/>
        </w:rPr>
        <w:t xml:space="preserve">  </w:t>
      </w:r>
      <w:r w:rsidRPr="00654818">
        <w:rPr>
          <w:rFonts w:ascii="Times New Roman" w:hAnsi="宋体" w:hint="eastAsia"/>
          <w:szCs w:val="24"/>
        </w:rPr>
        <w:t>湿法堆场中磷石膏的排浆方式宜采用冲积法排浆，满足饱和酸性条件的磷石膏堆场，也可采用渠槽法或池填法在坝前排浆。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5.4.2</w:t>
      </w:r>
      <w:r>
        <w:rPr>
          <w:rFonts w:ascii="Times New Roman" w:hAnsi="Times New Roman" w:cs="Arial"/>
          <w:color w:val="000000"/>
          <w:szCs w:val="24"/>
        </w:rPr>
        <w:t xml:space="preserve">  </w:t>
      </w:r>
      <w:r w:rsidRPr="00654818">
        <w:rPr>
          <w:rFonts w:ascii="Times New Roman" w:hAnsi="宋体" w:hint="eastAsia"/>
          <w:szCs w:val="24"/>
        </w:rPr>
        <w:t>当采用冲积法排浆时，应符合下列规定：</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堆场应有入场的排浆主管与支管相连接，在坝前可采取单边排浆或周边排浆的方式；</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在坝前分散排放，维持坝体均匀上升；</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排浆支管数量和间距应根据排浆量和排浆速度确定。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5.4.3  </w:t>
      </w:r>
      <w:r w:rsidRPr="00654818">
        <w:rPr>
          <w:rFonts w:ascii="Times New Roman" w:hAnsi="宋体" w:hint="eastAsia"/>
          <w:szCs w:val="24"/>
        </w:rPr>
        <w:t>当采用渠槽法或池填法排浆时，应符合下列规定</w:t>
      </w:r>
      <w:r w:rsidRPr="00654818">
        <w:rPr>
          <w:rFonts w:ascii="Times New Roman" w:hAnsi="Times New Roman"/>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放浆沟外堤的宽度不得低于</w:t>
      </w:r>
      <w:r w:rsidRPr="00654818">
        <w:rPr>
          <w:rFonts w:ascii="Times New Roman" w:hAnsi="Times New Roman"/>
          <w:szCs w:val="24"/>
        </w:rPr>
        <w:t>6m</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放浆沟外堤应始终高于放浆沟内堤；</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应在坝轴线两侧交替排浆</w:t>
      </w:r>
      <w:r w:rsidRPr="00654818">
        <w:rPr>
          <w:rFonts w:ascii="Times New Roman" w:hAnsi="Times New Roman"/>
          <w:szCs w:val="24"/>
        </w:rPr>
        <w:t>,</w:t>
      </w:r>
      <w:r w:rsidRPr="00654818">
        <w:rPr>
          <w:rFonts w:ascii="Times New Roman" w:hAnsi="宋体" w:hint="eastAsia"/>
          <w:szCs w:val="24"/>
        </w:rPr>
        <w:t>不应长期在坝轴线一侧放浆。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5.4.4</w:t>
      </w:r>
      <w:r>
        <w:rPr>
          <w:rFonts w:ascii="Times New Roman" w:hAnsi="Times New Roman" w:cs="Arial"/>
          <w:color w:val="000000"/>
          <w:szCs w:val="24"/>
        </w:rPr>
        <w:t xml:space="preserve">  </w:t>
      </w:r>
      <w:r w:rsidRPr="00654818">
        <w:rPr>
          <w:rFonts w:ascii="Times New Roman" w:hAnsi="宋体" w:hint="eastAsia"/>
          <w:szCs w:val="24"/>
        </w:rPr>
        <w:t>堆场排水构筑物形式应根据堆存工艺、排水量、地形条件等因素确定，可采用虹吸、斜槽或排水竖井等，其构筑物尺寸应根据水力计算及调洪计算确定。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5.4.5</w:t>
      </w:r>
      <w:r>
        <w:rPr>
          <w:rFonts w:ascii="Times New Roman" w:hAnsi="Times New Roman" w:cs="Arial"/>
          <w:color w:val="000000"/>
          <w:szCs w:val="24"/>
        </w:rPr>
        <w:t xml:space="preserve">  </w:t>
      </w:r>
      <w:r w:rsidRPr="00654818">
        <w:rPr>
          <w:rFonts w:ascii="Times New Roman" w:hAnsi="宋体" w:hint="eastAsia"/>
          <w:szCs w:val="24"/>
        </w:rPr>
        <w:t>排水构筑物的进水位置应根据堆积高程时堆场区域地形、地貌、地质条件以及洪水、调洪计算后确定，并满足堆场最小澄清距离要求。</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5.4.6</w:t>
      </w:r>
      <w:r>
        <w:rPr>
          <w:rFonts w:ascii="Times New Roman" w:hAnsi="Times New Roman" w:cs="Arial"/>
          <w:color w:val="000000"/>
          <w:szCs w:val="24"/>
        </w:rPr>
        <w:t xml:space="preserve">  </w:t>
      </w:r>
      <w:r w:rsidRPr="00654818">
        <w:rPr>
          <w:rFonts w:ascii="Times New Roman" w:hAnsi="宋体" w:hint="eastAsia"/>
          <w:szCs w:val="24"/>
        </w:rPr>
        <w:t>堆场内的排水构筑物应满足下列要求</w:t>
      </w:r>
      <w:r w:rsidRPr="00654818">
        <w:rPr>
          <w:rFonts w:ascii="Times New Roman" w:hAnsi="Times New Roman"/>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排水构筑物的工作流态宜控制在无压流状态；当设计为有压流状态时，排水管结缝处的止水应满足工作水压的要求；</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当采用高密度聚乙烯管作为埋地排水管时，排水管及接头应满足承外压要求；</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排水井井底应设置消力坑；排水管或隧洞变坡、转弯和出口处，应采取消能防冲刷措施；</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斜槽的净高不宜小于</w:t>
      </w:r>
      <w:r w:rsidRPr="00654818">
        <w:rPr>
          <w:rFonts w:ascii="Times New Roman" w:hAnsi="Times New Roman"/>
          <w:szCs w:val="24"/>
        </w:rPr>
        <w:t>1.2m</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隧洞的净高不小于</w:t>
      </w:r>
      <w:r w:rsidRPr="00654818">
        <w:rPr>
          <w:rFonts w:ascii="Times New Roman" w:hAnsi="Times New Roman"/>
          <w:szCs w:val="24"/>
        </w:rPr>
        <w:t>1.8m</w:t>
      </w:r>
      <w:r w:rsidRPr="00654818">
        <w:rPr>
          <w:rFonts w:ascii="Times New Roman" w:hAnsi="宋体" w:hint="eastAsia"/>
          <w:szCs w:val="24"/>
        </w:rPr>
        <w:t>，净宽不小于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排水管或隧洞的最小设计坡度不宜小于</w:t>
      </w:r>
      <w:r w:rsidRPr="00654818">
        <w:rPr>
          <w:rFonts w:ascii="Times New Roman" w:hAnsi="Times New Roman"/>
          <w:szCs w:val="24"/>
        </w:rPr>
        <w:t>0.003</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cs="Arial"/>
          <w:color w:val="000000"/>
          <w:szCs w:val="24"/>
        </w:rPr>
        <w:t xml:space="preserve">  </w:t>
      </w:r>
      <w:r w:rsidRPr="00654818">
        <w:rPr>
          <w:rFonts w:ascii="Times New Roman" w:hAnsi="宋体" w:hint="eastAsia"/>
          <w:szCs w:val="24"/>
        </w:rPr>
        <w:t>排水系统终止使用时，应有对排水口进行封堵的措施；</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在排水构筑物上或场内适当地点，应设立清晰醒目的水位标尺；</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9 </w:t>
      </w:r>
      <w:r>
        <w:rPr>
          <w:rFonts w:ascii="Times New Roman" w:hAnsi="Times New Roman"/>
          <w:szCs w:val="24"/>
        </w:rPr>
        <w:t xml:space="preserve"> </w:t>
      </w:r>
      <w:r w:rsidRPr="00654818">
        <w:rPr>
          <w:rFonts w:ascii="Times New Roman" w:hAnsi="宋体" w:hint="eastAsia"/>
          <w:szCs w:val="24"/>
        </w:rPr>
        <w:t>在寒冷地区应有防止库水结冰堵塞涵管及竖井（斜槽）的措施。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5.4.7</w:t>
      </w:r>
      <w:r>
        <w:rPr>
          <w:rFonts w:ascii="Times New Roman" w:hAnsi="Times New Roman" w:cs="Arial"/>
          <w:color w:val="000000"/>
          <w:szCs w:val="24"/>
        </w:rPr>
        <w:t xml:space="preserve">  </w:t>
      </w:r>
      <w:r w:rsidRPr="00654818">
        <w:rPr>
          <w:rFonts w:ascii="Times New Roman" w:hAnsi="宋体" w:hint="eastAsia"/>
          <w:szCs w:val="24"/>
        </w:rPr>
        <w:t>排水隧洞岩体条件较好且水流流速在该岩体或喷锚支护衬砌的允许流速范围内时，可不采用衬砌或喷锚支护。</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5.4.8</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对于沟埋式和平埋式排水管可就地取土回填，两侧回填土应夯实，顶部应松填，其厚度不小于</w:t>
      </w:r>
      <w:r w:rsidRPr="00654818">
        <w:rPr>
          <w:rFonts w:ascii="Times New Roman" w:hAnsi="Times New Roman"/>
          <w:szCs w:val="24"/>
        </w:rPr>
        <w:t>0.5m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5.4.9</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排水管通过土坝时，宜每隔</w:t>
      </w:r>
      <w:r w:rsidRPr="00654818">
        <w:rPr>
          <w:rFonts w:ascii="Times New Roman" w:hAnsi="Times New Roman"/>
          <w:szCs w:val="24"/>
        </w:rPr>
        <w:t>10m</w:t>
      </w:r>
      <w:r w:rsidRPr="00654818">
        <w:rPr>
          <w:rFonts w:ascii="Times New Roman" w:hAnsi="宋体" w:hint="eastAsia"/>
          <w:szCs w:val="24"/>
        </w:rPr>
        <w:t>～</w:t>
      </w:r>
      <w:r w:rsidRPr="00654818">
        <w:rPr>
          <w:rFonts w:ascii="Times New Roman" w:hAnsi="Times New Roman"/>
          <w:szCs w:val="24"/>
        </w:rPr>
        <w:t>15m</w:t>
      </w:r>
      <w:r w:rsidRPr="00654818">
        <w:rPr>
          <w:rFonts w:ascii="Times New Roman" w:hAnsi="宋体" w:hint="eastAsia"/>
          <w:szCs w:val="24"/>
        </w:rPr>
        <w:t>设一道截水环。管道两侧及管顶以上</w:t>
      </w:r>
      <w:r w:rsidRPr="00654818">
        <w:rPr>
          <w:rFonts w:ascii="Times New Roman" w:hAnsi="Times New Roman"/>
          <w:szCs w:val="24"/>
        </w:rPr>
        <w:t>0.5m</w:t>
      </w:r>
      <w:r w:rsidRPr="00654818">
        <w:rPr>
          <w:rFonts w:ascii="Times New Roman" w:hAnsi="宋体" w:hint="eastAsia"/>
          <w:szCs w:val="24"/>
        </w:rPr>
        <w:t>的回填土应人工夯实，其密实度不应低于坝体的填筑标准。排水管通过堆石坝时，应在管周围填筑级配良好的碎石过度层，厚度不小于</w:t>
      </w:r>
      <w:r w:rsidRPr="00654818">
        <w:rPr>
          <w:rFonts w:ascii="Times New Roman" w:hAnsi="Times New Roman"/>
          <w:szCs w:val="24"/>
        </w:rPr>
        <w:t>0.5m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5.4.10</w:t>
      </w:r>
      <w:r>
        <w:rPr>
          <w:rFonts w:ascii="Times New Roman" w:hAnsi="Times New Roman" w:cs="Arial"/>
          <w:color w:val="000000"/>
          <w:szCs w:val="24"/>
        </w:rPr>
        <w:t xml:space="preserve">  </w:t>
      </w:r>
      <w:r w:rsidRPr="00654818">
        <w:rPr>
          <w:rFonts w:ascii="Times New Roman" w:hAnsi="宋体" w:hint="eastAsia"/>
          <w:szCs w:val="24"/>
        </w:rPr>
        <w:t>排水构筑物的基础应避免设置在工程地质条件不良或需要填方的地段，不宜直接坐落在磷石膏沉积滩上。无法避开时，应进行地基处理。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5.4.11</w:t>
      </w:r>
      <w:r>
        <w:rPr>
          <w:rFonts w:ascii="Times New Roman" w:hAnsi="Times New Roman" w:cs="Arial"/>
          <w:color w:val="000000"/>
          <w:szCs w:val="24"/>
        </w:rPr>
        <w:t xml:space="preserve">  </w:t>
      </w:r>
      <w:r w:rsidRPr="00654818">
        <w:rPr>
          <w:rFonts w:ascii="Times New Roman" w:hAnsi="宋体" w:hint="eastAsia"/>
          <w:szCs w:val="24"/>
        </w:rPr>
        <w:t>地下排水构筑物应采用钢筋混凝土结构，地上排水构筑物可采用钢筋混凝土结构或浆砌块石结构，构筑物防腐措施应按现行的国家标准《工业建筑防腐蚀设计规范》</w:t>
      </w:r>
      <w:r w:rsidRPr="00654818">
        <w:rPr>
          <w:rFonts w:ascii="Times New Roman" w:hAnsi="Times New Roman"/>
          <w:szCs w:val="24"/>
        </w:rPr>
        <w:t>GB50046</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5.4.12</w:t>
      </w:r>
      <w:r>
        <w:rPr>
          <w:rFonts w:ascii="Times New Roman" w:hAnsi="Times New Roman" w:cs="Arial"/>
          <w:color w:val="000000"/>
          <w:szCs w:val="24"/>
        </w:rPr>
        <w:t xml:space="preserve">  </w:t>
      </w:r>
      <w:r w:rsidRPr="00654818">
        <w:rPr>
          <w:rFonts w:ascii="Times New Roman" w:hAnsi="宋体" w:hint="eastAsia"/>
          <w:szCs w:val="24"/>
        </w:rPr>
        <w:t>钢筋混凝土排水构筑物的结构设计应按现行的行业标准《水工结构混凝土设计规范》</w:t>
      </w:r>
      <w:r w:rsidRPr="00654818">
        <w:rPr>
          <w:rFonts w:ascii="Times New Roman" w:hAnsi="Times New Roman"/>
          <w:szCs w:val="24"/>
        </w:rPr>
        <w:t>SL 191</w:t>
      </w:r>
      <w:r w:rsidRPr="00654818">
        <w:rPr>
          <w:rFonts w:ascii="Times New Roman" w:hAnsi="宋体" w:hint="eastAsia"/>
          <w:szCs w:val="24"/>
        </w:rPr>
        <w:t>的有关规定执行；排水隧洞设计应按现行的行业标准《水工隧洞设计规范》</w:t>
      </w:r>
      <w:r w:rsidRPr="00654818">
        <w:rPr>
          <w:rFonts w:ascii="Times New Roman" w:hAnsi="Times New Roman"/>
          <w:szCs w:val="24"/>
        </w:rPr>
        <w:t>SL 279</w:t>
      </w:r>
      <w:r w:rsidRPr="00654818">
        <w:rPr>
          <w:rFonts w:ascii="Times New Roman" w:hAnsi="宋体" w:hint="eastAsia"/>
          <w:szCs w:val="24"/>
        </w:rPr>
        <w:t>和《水工建筑物荷载设计规范》</w:t>
      </w:r>
      <w:r w:rsidRPr="00654818">
        <w:rPr>
          <w:rFonts w:ascii="Times New Roman" w:hAnsi="Times New Roman"/>
          <w:szCs w:val="24"/>
        </w:rPr>
        <w:t>DL5077</w:t>
      </w:r>
      <w:r w:rsidRPr="00654818">
        <w:rPr>
          <w:rFonts w:ascii="Times New Roman" w:hAnsi="宋体" w:hint="eastAsia"/>
          <w:szCs w:val="24"/>
        </w:rPr>
        <w:t>的有关规定执行；排水管道应按现行的国家标准《给排水工程管道结构设计规范》</w:t>
      </w:r>
      <w:r w:rsidRPr="00654818">
        <w:rPr>
          <w:rFonts w:ascii="Times New Roman" w:hAnsi="Times New Roman"/>
          <w:szCs w:val="24"/>
        </w:rPr>
        <w:t>GB50332</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5.4.13</w:t>
      </w:r>
      <w:r>
        <w:rPr>
          <w:rFonts w:ascii="Times New Roman" w:hAnsi="Times New Roman" w:cs="Arial"/>
          <w:color w:val="000000"/>
          <w:szCs w:val="24"/>
        </w:rPr>
        <w:t xml:space="preserve">  </w:t>
      </w:r>
      <w:r w:rsidRPr="00654818">
        <w:rPr>
          <w:rFonts w:ascii="Times New Roman" w:hAnsi="宋体" w:hint="eastAsia"/>
          <w:szCs w:val="24"/>
        </w:rPr>
        <w:t>钢筋混凝土排水管应根据当地的气温和地基条件确定伸缩缝和沉降缝的分缝长度。建在岩基上的排水管，宜每隔</w:t>
      </w:r>
      <w:r w:rsidRPr="00654818">
        <w:rPr>
          <w:rFonts w:ascii="Times New Roman" w:hAnsi="Times New Roman"/>
          <w:szCs w:val="24"/>
        </w:rPr>
        <w:t>15m</w:t>
      </w:r>
      <w:r w:rsidRPr="00654818">
        <w:rPr>
          <w:rFonts w:ascii="Times New Roman" w:hAnsi="宋体" w:hint="eastAsia"/>
          <w:szCs w:val="24"/>
        </w:rPr>
        <w:t>～</w:t>
      </w:r>
      <w:r w:rsidRPr="00654818">
        <w:rPr>
          <w:rFonts w:ascii="Times New Roman" w:hAnsi="Times New Roman"/>
          <w:szCs w:val="24"/>
        </w:rPr>
        <w:t>25m</w:t>
      </w:r>
      <w:r w:rsidRPr="00654818">
        <w:rPr>
          <w:rFonts w:ascii="Times New Roman" w:hAnsi="宋体" w:hint="eastAsia"/>
          <w:szCs w:val="24"/>
        </w:rPr>
        <w:t>设一条伸缩缝，在岩性变化或断层处应设沉降缝；建在非岩基上的排水管，宜每隔</w:t>
      </w:r>
      <w:r w:rsidRPr="00654818">
        <w:rPr>
          <w:rFonts w:ascii="Times New Roman" w:hAnsi="Times New Roman"/>
          <w:szCs w:val="24"/>
        </w:rPr>
        <w:t>4m</w:t>
      </w:r>
      <w:r w:rsidRPr="00654818">
        <w:rPr>
          <w:rFonts w:ascii="Times New Roman" w:hAnsi="宋体" w:hint="eastAsia"/>
          <w:szCs w:val="24"/>
        </w:rPr>
        <w:t>～</w:t>
      </w:r>
      <w:r w:rsidRPr="00654818">
        <w:rPr>
          <w:rFonts w:ascii="Times New Roman" w:hAnsi="Times New Roman"/>
          <w:szCs w:val="24"/>
        </w:rPr>
        <w:t>8m</w:t>
      </w:r>
      <w:r w:rsidRPr="00654818">
        <w:rPr>
          <w:rFonts w:ascii="Times New Roman" w:hAnsi="宋体" w:hint="eastAsia"/>
          <w:szCs w:val="24"/>
        </w:rPr>
        <w:t>设一条沉降缝。接缝处应采用橡胶或塑料止水带。当排水管的地基为软弱土层或沉陷量过大时，应进行地基加固处理。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5.4.14</w:t>
      </w:r>
      <w:r>
        <w:rPr>
          <w:rFonts w:ascii="Times New Roman" w:hAnsi="Times New Roman" w:cs="Arial"/>
          <w:color w:val="000000"/>
          <w:szCs w:val="24"/>
        </w:rPr>
        <w:t xml:space="preserve">  </w:t>
      </w:r>
      <w:r w:rsidRPr="00654818">
        <w:rPr>
          <w:rFonts w:ascii="Times New Roman" w:hAnsi="宋体" w:hint="eastAsia"/>
          <w:szCs w:val="24"/>
        </w:rPr>
        <w:t>排水井在终止使用时，应进行封堵。应在井座上部、井座、支洞进口或支洞内采取封堵措施，封堵体宜采用刚性结构，封堵设计应按现行的行业标准《水工隧洞设计规范》</w:t>
      </w:r>
      <w:r w:rsidRPr="00654818">
        <w:rPr>
          <w:rFonts w:ascii="Times New Roman" w:hAnsi="Times New Roman"/>
          <w:szCs w:val="24"/>
        </w:rPr>
        <w:t>SL 279</w:t>
      </w:r>
      <w:r w:rsidRPr="00654818">
        <w:rPr>
          <w:rFonts w:ascii="Times New Roman" w:hAnsi="宋体" w:hint="eastAsia"/>
          <w:szCs w:val="24"/>
        </w:rPr>
        <w:t>的有关规定执行。封堵体不得设置在井顶。</w:t>
      </w:r>
    </w:p>
    <w:p w:rsidR="008D4E4A" w:rsidRPr="00FD1CEB" w:rsidRDefault="008D4E4A" w:rsidP="00FD1CEB">
      <w:pPr>
        <w:pStyle w:val="Heading2"/>
        <w:jc w:val="center"/>
        <w:rPr>
          <w:rFonts w:ascii="宋体" w:cs="宋体"/>
          <w:b/>
          <w:color w:val="000000"/>
          <w:sz w:val="24"/>
        </w:rPr>
      </w:pPr>
      <w:bookmarkStart w:id="30" w:name="_Toc535923761"/>
      <w:bookmarkStart w:id="31" w:name="_Toc536017508"/>
      <w:r w:rsidRPr="00FD1CEB">
        <w:rPr>
          <w:rFonts w:ascii="宋体" w:hAnsi="宋体" w:cs="宋体"/>
          <w:b/>
          <w:color w:val="000000"/>
          <w:sz w:val="24"/>
        </w:rPr>
        <w:t xml:space="preserve">5.5 </w:t>
      </w:r>
      <w:r w:rsidRPr="00FD1CEB">
        <w:rPr>
          <w:rFonts w:ascii="宋体" w:hAnsi="宋体" w:cs="宋体" w:hint="eastAsia"/>
          <w:b/>
          <w:color w:val="000000"/>
          <w:sz w:val="24"/>
        </w:rPr>
        <w:t>地基处理及防渗系统</w:t>
      </w:r>
      <w:bookmarkEnd w:id="30"/>
      <w:bookmarkEnd w:id="31"/>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w:t>
      </w:r>
      <w:r>
        <w:rPr>
          <w:rFonts w:ascii="Times New Roman" w:hAnsi="Times New Roman" w:cs="Arial"/>
          <w:color w:val="000000"/>
          <w:szCs w:val="24"/>
        </w:rPr>
        <w:t xml:space="preserve">  </w:t>
      </w:r>
      <w:r w:rsidRPr="00654818">
        <w:rPr>
          <w:rFonts w:ascii="Times New Roman" w:hAnsi="宋体" w:cs="宋体" w:hint="eastAsia"/>
          <w:szCs w:val="24"/>
        </w:rPr>
        <w:t>堆场地基处理应为</w:t>
      </w:r>
      <w:r w:rsidRPr="00654818">
        <w:rPr>
          <w:rFonts w:ascii="Times New Roman" w:hAnsi="宋体" w:hint="eastAsia"/>
          <w:szCs w:val="24"/>
        </w:rPr>
        <w:t>磷石膏</w:t>
      </w:r>
      <w:r w:rsidRPr="00654818">
        <w:rPr>
          <w:rFonts w:ascii="Times New Roman" w:hAnsi="宋体" w:cs="宋体" w:hint="eastAsia"/>
          <w:szCs w:val="24"/>
        </w:rPr>
        <w:t>堆存提供稳定的基础，</w:t>
      </w:r>
      <w:r w:rsidRPr="00654818">
        <w:rPr>
          <w:rFonts w:ascii="Times New Roman" w:hAnsi="宋体" w:hint="eastAsia"/>
          <w:szCs w:val="24"/>
        </w:rPr>
        <w:t>地基应是具有承载磷石膏负荷的自然土层或经过地基处理的稳定土层。对不能满足承载力、沉降限制及稳定性等要求的地基应进行相应的处理。</w:t>
      </w:r>
    </w:p>
    <w:p w:rsidR="008D4E4A" w:rsidRPr="00654818" w:rsidRDefault="008D4E4A" w:rsidP="00654818">
      <w:pPr>
        <w:spacing w:line="360" w:lineRule="auto"/>
        <w:rPr>
          <w:rFonts w:ascii="Times New Roman" w:hAnsi="Times New Roman" w:cs="宋体"/>
          <w:szCs w:val="24"/>
        </w:rPr>
      </w:pPr>
      <w:r w:rsidRPr="00654818">
        <w:rPr>
          <w:rFonts w:ascii="Times New Roman" w:hAnsi="Times New Roman"/>
          <w:szCs w:val="24"/>
        </w:rPr>
        <w:t>5.5.2</w:t>
      </w:r>
      <w:r>
        <w:rPr>
          <w:rFonts w:ascii="Times New Roman" w:hAnsi="Times New Roman" w:cs="Arial"/>
          <w:color w:val="000000"/>
          <w:szCs w:val="24"/>
        </w:rPr>
        <w:t xml:space="preserve">  </w:t>
      </w:r>
      <w:r w:rsidRPr="00654818">
        <w:rPr>
          <w:rFonts w:ascii="Times New Roman" w:hAnsi="宋体" w:hint="eastAsia"/>
          <w:szCs w:val="24"/>
        </w:rPr>
        <w:t>堆场地基及其他建</w:t>
      </w:r>
      <w:r w:rsidRPr="00654818">
        <w:rPr>
          <w:rFonts w:ascii="Times New Roman" w:hAnsi="Times New Roman"/>
          <w:szCs w:val="24"/>
        </w:rPr>
        <w:t>(</w:t>
      </w:r>
      <w:r w:rsidRPr="00654818">
        <w:rPr>
          <w:rFonts w:ascii="Times New Roman" w:hAnsi="宋体" w:hint="eastAsia"/>
          <w:szCs w:val="24"/>
        </w:rPr>
        <w:t>构</w:t>
      </w:r>
      <w:r w:rsidRPr="00654818">
        <w:rPr>
          <w:rFonts w:ascii="Times New Roman" w:hAnsi="Times New Roman"/>
          <w:szCs w:val="24"/>
        </w:rPr>
        <w:t>)</w:t>
      </w:r>
      <w:r w:rsidRPr="00654818">
        <w:rPr>
          <w:rFonts w:ascii="Times New Roman" w:hAnsi="宋体" w:hint="eastAsia"/>
          <w:szCs w:val="24"/>
        </w:rPr>
        <w:t>筑物地基的设计应按国家现行标准《建筑地基基础设计规范》</w:t>
      </w:r>
      <w:r w:rsidRPr="00654818">
        <w:rPr>
          <w:rFonts w:ascii="Times New Roman" w:hAnsi="Times New Roman"/>
          <w:szCs w:val="24"/>
        </w:rPr>
        <w:t>GB 50007</w:t>
      </w:r>
      <w:r w:rsidRPr="00654818">
        <w:rPr>
          <w:rFonts w:ascii="Times New Roman" w:hAnsi="宋体" w:hint="eastAsia"/>
          <w:szCs w:val="24"/>
        </w:rPr>
        <w:t>及《建筑地基处理技术规范》</w:t>
      </w:r>
      <w:r w:rsidRPr="00654818">
        <w:rPr>
          <w:rFonts w:ascii="Times New Roman" w:hAnsi="Times New Roman"/>
          <w:szCs w:val="24"/>
        </w:rPr>
        <w:t>JGJ 79</w:t>
      </w:r>
      <w:r w:rsidRPr="00654818">
        <w:rPr>
          <w:rFonts w:ascii="Times New Roman" w:hAnsi="宋体" w:hint="eastAsia"/>
          <w:szCs w:val="24"/>
        </w:rPr>
        <w:t>的有关规定执行，并</w:t>
      </w:r>
      <w:r w:rsidRPr="00654818">
        <w:rPr>
          <w:rFonts w:ascii="Times New Roman" w:hAnsi="宋体" w:cs="宋体" w:hint="eastAsia"/>
          <w:szCs w:val="24"/>
        </w:rPr>
        <w:t>应符合下列规定</w:t>
      </w:r>
      <w:r w:rsidRPr="00654818">
        <w:rPr>
          <w:rFonts w:ascii="Times New Roman" w:hAnsi="Times New Roman" w:cs="宋体"/>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处理后的地基在磷石膏荷载作用下其沉降变形量在设计允许范围内；</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地基处理应做好气体导排并在场区地下水位较高时对场区地下水进行有效疏排；</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应对可能导致磷石膏及酸性工艺水泄漏的通道采取有效封堵措施。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在选择地基处理方案时，应经过实地考察和岩土工程勘察，结合考虑磷石膏堆体结构、基础和地基的共同作用，经过技术经济比较确定。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堆场地基边坡设计应按国家现行标准《建筑边坡工程技术规范》</w:t>
      </w:r>
      <w:r w:rsidRPr="00654818">
        <w:rPr>
          <w:rFonts w:ascii="Times New Roman" w:hAnsi="Times New Roman"/>
          <w:szCs w:val="24"/>
        </w:rPr>
        <w:t>GB 50330</w:t>
      </w:r>
      <w:r w:rsidRPr="00654818">
        <w:rPr>
          <w:rFonts w:ascii="Times New Roman" w:hAnsi="宋体" w:hint="eastAsia"/>
          <w:szCs w:val="24"/>
        </w:rPr>
        <w:t>、《水利水电工程边坡设计规范》</w:t>
      </w:r>
      <w:r w:rsidRPr="00654818">
        <w:rPr>
          <w:rFonts w:ascii="Times New Roman" w:hAnsi="Times New Roman"/>
          <w:szCs w:val="24"/>
        </w:rPr>
        <w:t>SL 386</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5.5.5 </w:t>
      </w:r>
      <w:r>
        <w:rPr>
          <w:rFonts w:ascii="Times New Roman" w:hAnsi="Times New Roman"/>
          <w:szCs w:val="24"/>
        </w:rPr>
        <w:t xml:space="preserve"> </w:t>
      </w:r>
      <w:r w:rsidRPr="00654818">
        <w:rPr>
          <w:rFonts w:ascii="Times New Roman" w:hAnsi="宋体" w:hint="eastAsia"/>
          <w:szCs w:val="24"/>
        </w:rPr>
        <w:t>堆场必须进行防渗处理，防止地下水和地表水的污染，同时还应防止地下水进入堆场。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5.5.6 </w:t>
      </w:r>
      <w:r>
        <w:rPr>
          <w:rFonts w:ascii="Times New Roman" w:hAnsi="Times New Roman"/>
          <w:szCs w:val="24"/>
        </w:rPr>
        <w:t xml:space="preserve"> </w:t>
      </w:r>
      <w:r w:rsidRPr="00654818">
        <w:rPr>
          <w:rFonts w:ascii="Times New Roman" w:hAnsi="宋体" w:hint="eastAsia"/>
          <w:szCs w:val="24"/>
        </w:rPr>
        <w:t>堆场防渗要求应符合现行的国家标准《一般工业固体废物贮存处置场污染控制标准》</w:t>
      </w:r>
      <w:r w:rsidRPr="00654818">
        <w:rPr>
          <w:rFonts w:ascii="Times New Roman" w:hAnsi="Times New Roman"/>
          <w:szCs w:val="24"/>
        </w:rPr>
        <w:t>GB18599</w:t>
      </w:r>
      <w:r w:rsidRPr="00654818">
        <w:rPr>
          <w:rFonts w:ascii="Times New Roman" w:hAnsi="宋体" w:hint="eastAsia"/>
          <w:szCs w:val="24"/>
        </w:rPr>
        <w:t>的有关规定。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5.5.7</w:t>
      </w:r>
      <w:r>
        <w:rPr>
          <w:rFonts w:ascii="Times New Roman" w:hAnsi="Times New Roman" w:cs="Arial"/>
          <w:color w:val="000000"/>
          <w:szCs w:val="24"/>
        </w:rPr>
        <w:t xml:space="preserve">  </w:t>
      </w:r>
      <w:r w:rsidRPr="00654818">
        <w:rPr>
          <w:rFonts w:ascii="Times New Roman" w:hAnsi="宋体" w:hint="eastAsia"/>
          <w:szCs w:val="24"/>
        </w:rPr>
        <w:t>防渗系统设计应根据磷石膏特性、堆场工程地质、水文地质及天然黏土基础层等条件进行。可选择天然黏土类衬里、改性压实黏土类衬里及复合衬里三种防渗结构形式。复合衬里防渗结构形式宜选择</w:t>
      </w:r>
      <w:r w:rsidRPr="00654818">
        <w:rPr>
          <w:rFonts w:ascii="Times New Roman" w:hAnsi="Times New Roman"/>
          <w:szCs w:val="24"/>
        </w:rPr>
        <w:t>HDPE</w:t>
      </w:r>
      <w:r w:rsidRPr="00654818">
        <w:rPr>
          <w:rFonts w:ascii="Times New Roman" w:hAnsi="宋体" w:hint="eastAsia"/>
          <w:szCs w:val="24"/>
        </w:rPr>
        <w:t>土工膜</w:t>
      </w:r>
      <w:r w:rsidRPr="00654818">
        <w:rPr>
          <w:rFonts w:ascii="Times New Roman" w:hAnsi="Times New Roman"/>
          <w:szCs w:val="24"/>
        </w:rPr>
        <w:t>+</w:t>
      </w:r>
      <w:r w:rsidRPr="00654818">
        <w:rPr>
          <w:rFonts w:ascii="Times New Roman" w:hAnsi="宋体" w:hint="eastAsia"/>
          <w:szCs w:val="24"/>
        </w:rPr>
        <w:t>黏土结构和</w:t>
      </w:r>
      <w:r w:rsidRPr="00654818">
        <w:rPr>
          <w:rFonts w:ascii="Times New Roman" w:hAnsi="Times New Roman"/>
          <w:szCs w:val="24"/>
        </w:rPr>
        <w:t>HDPE</w:t>
      </w:r>
      <w:r w:rsidRPr="00654818">
        <w:rPr>
          <w:rFonts w:ascii="Times New Roman" w:hAnsi="宋体" w:hint="eastAsia"/>
          <w:szCs w:val="24"/>
        </w:rPr>
        <w:t>土工膜</w:t>
      </w:r>
      <w:r w:rsidRPr="00654818">
        <w:rPr>
          <w:rFonts w:ascii="Times New Roman" w:hAnsi="Times New Roman"/>
          <w:szCs w:val="24"/>
        </w:rPr>
        <w:t>+GCL</w:t>
      </w:r>
      <w:r w:rsidRPr="00654818">
        <w:rPr>
          <w:rFonts w:ascii="Times New Roman" w:hAnsi="宋体" w:hint="eastAsia"/>
          <w:szCs w:val="24"/>
        </w:rPr>
        <w:t>结构。</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5.5.8</w:t>
      </w:r>
      <w:r>
        <w:rPr>
          <w:rFonts w:ascii="Times New Roman" w:hAnsi="Times New Roman" w:cs="Arial"/>
          <w:color w:val="000000"/>
          <w:szCs w:val="24"/>
        </w:rPr>
        <w:t xml:space="preserve">  </w:t>
      </w:r>
      <w:r w:rsidRPr="00654818">
        <w:rPr>
          <w:rFonts w:ascii="Times New Roman" w:hAnsi="宋体" w:hint="eastAsia"/>
          <w:szCs w:val="24"/>
        </w:rPr>
        <w:t>当选择天然黏土类衬里作为防渗结构时，其基础层饱和渗透系数应小于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-7</w:t>
      </w:r>
      <w:r w:rsidRPr="00654818">
        <w:rPr>
          <w:rFonts w:ascii="Times New Roman" w:hAnsi="Times New Roman"/>
          <w:szCs w:val="24"/>
        </w:rPr>
        <w:t>cm/s</w:t>
      </w:r>
      <w:r w:rsidRPr="00654818">
        <w:rPr>
          <w:rFonts w:ascii="Times New Roman" w:hAnsi="宋体" w:hint="eastAsia"/>
          <w:szCs w:val="24"/>
        </w:rPr>
        <w:t>，且场底及四壁衬里厚度不小于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5.5.9</w:t>
      </w:r>
      <w:r>
        <w:rPr>
          <w:rFonts w:ascii="Times New Roman" w:hAnsi="Times New Roman" w:cs="Arial"/>
          <w:color w:val="000000"/>
          <w:szCs w:val="24"/>
        </w:rPr>
        <w:t xml:space="preserve">  </w:t>
      </w:r>
      <w:r w:rsidRPr="00654818">
        <w:rPr>
          <w:rFonts w:ascii="Times New Roman" w:hAnsi="宋体" w:hint="eastAsia"/>
          <w:szCs w:val="24"/>
        </w:rPr>
        <w:t>当选择改性压实黏土类衬里作为防渗结构时，改性压实黏土类衬里应达到天然黏土衬里结构的等效防渗性能要求。</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5.5.10</w:t>
      </w:r>
      <w:r>
        <w:rPr>
          <w:rFonts w:ascii="Times New Roman" w:hAnsi="Times New Roman" w:cs="Arial"/>
          <w:color w:val="000000"/>
          <w:szCs w:val="24"/>
        </w:rPr>
        <w:t xml:space="preserve">  </w:t>
      </w:r>
      <w:r w:rsidRPr="00654818">
        <w:rPr>
          <w:rFonts w:ascii="Times New Roman" w:hAnsi="宋体" w:hint="eastAsia"/>
          <w:szCs w:val="24"/>
        </w:rPr>
        <w:t>当堆场底部复合衬里防渗结构型式采用</w:t>
      </w:r>
      <w:r w:rsidRPr="00654818">
        <w:rPr>
          <w:rFonts w:ascii="Times New Roman" w:hAnsi="Times New Roman"/>
          <w:szCs w:val="24"/>
        </w:rPr>
        <w:t>HDPE</w:t>
      </w:r>
      <w:r w:rsidRPr="00654818">
        <w:rPr>
          <w:rFonts w:ascii="Times New Roman" w:hAnsi="宋体" w:hint="eastAsia"/>
          <w:szCs w:val="24"/>
        </w:rPr>
        <w:t>土工膜</w:t>
      </w:r>
      <w:r w:rsidRPr="00654818">
        <w:rPr>
          <w:rFonts w:ascii="Times New Roman" w:hAnsi="Times New Roman"/>
          <w:szCs w:val="24"/>
        </w:rPr>
        <w:t>+</w:t>
      </w:r>
      <w:r w:rsidRPr="00654818">
        <w:rPr>
          <w:rFonts w:ascii="Times New Roman" w:hAnsi="宋体" w:hint="eastAsia"/>
          <w:szCs w:val="24"/>
        </w:rPr>
        <w:t>黏土结构（图</w:t>
      </w:r>
      <w:r w:rsidRPr="00654818">
        <w:rPr>
          <w:rFonts w:ascii="Times New Roman" w:hAnsi="Times New Roman"/>
          <w:szCs w:val="24"/>
        </w:rPr>
        <w:t>5.5.10</w:t>
      </w:r>
      <w:r w:rsidRPr="00654818">
        <w:rPr>
          <w:rFonts w:ascii="Times New Roman" w:hAnsi="宋体" w:hint="eastAsia"/>
          <w:szCs w:val="24"/>
        </w:rPr>
        <w:t>）时，防渗结构层自下而上应符合下列规定：</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基础层：土压实度不应小于</w:t>
      </w:r>
      <w:r w:rsidRPr="00654818">
        <w:rPr>
          <w:rFonts w:ascii="Times New Roman" w:hAnsi="Times New Roman"/>
          <w:szCs w:val="24"/>
        </w:rPr>
        <w:t>93%</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反滤层（可选择层）：宜采用土工滤网，规格不宜小于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地下水导流层（可选择层）：宜采用卵（砾）石等石料，厚度不应小于</w:t>
      </w:r>
      <w:r w:rsidRPr="00654818">
        <w:rPr>
          <w:rFonts w:ascii="Times New Roman" w:hAnsi="Times New Roman"/>
          <w:szCs w:val="24"/>
        </w:rPr>
        <w:t>30cm</w:t>
      </w:r>
      <w:r w:rsidRPr="00654818">
        <w:rPr>
          <w:rFonts w:ascii="Times New Roman" w:hAnsi="宋体" w:hint="eastAsia"/>
          <w:szCs w:val="24"/>
        </w:rPr>
        <w:t>，石料上应铺设非织造土工布，规格不宜小于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膜下保护层：渗透系数不大于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-7</w:t>
      </w:r>
      <w:r w:rsidRPr="00654818">
        <w:rPr>
          <w:rFonts w:ascii="Times New Roman" w:hAnsi="Times New Roman"/>
          <w:szCs w:val="24"/>
        </w:rPr>
        <w:t>cm/s</w:t>
      </w:r>
      <w:r w:rsidRPr="00654818">
        <w:rPr>
          <w:rFonts w:ascii="Times New Roman" w:hAnsi="宋体" w:hint="eastAsia"/>
          <w:szCs w:val="24"/>
        </w:rPr>
        <w:t>，厚度不小于</w:t>
      </w:r>
      <w:r w:rsidRPr="00654818">
        <w:rPr>
          <w:rFonts w:ascii="Times New Roman" w:hAnsi="Times New Roman"/>
          <w:szCs w:val="24"/>
        </w:rPr>
        <w:t>60cm</w:t>
      </w:r>
      <w:r w:rsidRPr="00654818">
        <w:rPr>
          <w:rFonts w:ascii="Times New Roman" w:hAnsi="宋体" w:hint="eastAsia"/>
          <w:szCs w:val="24"/>
        </w:rPr>
        <w:t>的黏土或到达其等效防渗性能要求的人工改性压实黏土；</w:t>
      </w:r>
    </w:p>
    <w:p w:rsidR="008D4E4A" w:rsidRPr="00654818" w:rsidRDefault="008D4E4A" w:rsidP="0040138A">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膜防渗层：应采用</w:t>
      </w:r>
      <w:r w:rsidRPr="00654818">
        <w:rPr>
          <w:rFonts w:ascii="Times New Roman" w:hAnsi="Times New Roman"/>
          <w:szCs w:val="24"/>
        </w:rPr>
        <w:t>HDPE</w:t>
      </w:r>
      <w:r w:rsidRPr="00654818">
        <w:rPr>
          <w:rFonts w:ascii="Times New Roman" w:hAnsi="宋体" w:hint="eastAsia"/>
          <w:szCs w:val="24"/>
        </w:rPr>
        <w:t>土工膜，厚度不应小于</w:t>
      </w:r>
      <w:r w:rsidRPr="00654818">
        <w:rPr>
          <w:rFonts w:ascii="Times New Roman" w:hAnsi="Times New Roman"/>
          <w:szCs w:val="24"/>
        </w:rPr>
        <w:t>1.5mm</w:t>
      </w:r>
      <w:r w:rsidRPr="00654818">
        <w:rPr>
          <w:rFonts w:ascii="Times New Roman" w:hAnsi="宋体" w:hint="eastAsia"/>
          <w:szCs w:val="24"/>
        </w:rPr>
        <w:t>。</w:t>
      </w:r>
    </w:p>
    <w:p w:rsidR="008D4E4A" w:rsidRPr="00654818" w:rsidRDefault="008D4E4A" w:rsidP="00654818">
      <w:pPr>
        <w:spacing w:line="360" w:lineRule="auto"/>
        <w:jc w:val="center"/>
        <w:rPr>
          <w:rFonts w:ascii="Times New Roman" w:hAnsi="Times New Roman"/>
          <w:szCs w:val="24"/>
        </w:rPr>
      </w:pPr>
      <w:r w:rsidRPr="00827BE3">
        <w:rPr>
          <w:rFonts w:ascii="Times New Roman" w:hAnsi="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i1025" type="#_x0000_t75" style="width:407.25pt;height:248.25pt;visibility:visible">
            <v:imagedata r:id="rId10" o:title=""/>
          </v:shape>
        </w:pic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5.5.11</w:t>
      </w:r>
      <w:r>
        <w:rPr>
          <w:rFonts w:ascii="Times New Roman" w:hAnsi="Times New Roman" w:cs="Arial"/>
          <w:color w:val="000000"/>
          <w:szCs w:val="24"/>
        </w:rPr>
        <w:t xml:space="preserve">  </w:t>
      </w:r>
      <w:r w:rsidRPr="00654818">
        <w:rPr>
          <w:rFonts w:ascii="Times New Roman" w:hAnsi="宋体" w:hint="eastAsia"/>
          <w:szCs w:val="24"/>
        </w:rPr>
        <w:t>当堆场底部复合衬里防渗结构型式采用</w:t>
      </w:r>
      <w:r w:rsidRPr="00654818">
        <w:rPr>
          <w:rFonts w:ascii="Times New Roman" w:hAnsi="Times New Roman"/>
          <w:szCs w:val="24"/>
        </w:rPr>
        <w:t>HDPE</w:t>
      </w:r>
      <w:r w:rsidRPr="00654818">
        <w:rPr>
          <w:rFonts w:ascii="Times New Roman" w:hAnsi="宋体" w:hint="eastAsia"/>
          <w:szCs w:val="24"/>
        </w:rPr>
        <w:t>土工膜</w:t>
      </w:r>
      <w:r w:rsidRPr="00654818">
        <w:rPr>
          <w:rFonts w:ascii="Times New Roman" w:hAnsi="Times New Roman"/>
          <w:szCs w:val="24"/>
        </w:rPr>
        <w:t>+GCL</w:t>
      </w:r>
      <w:r w:rsidRPr="00654818">
        <w:rPr>
          <w:rFonts w:ascii="Times New Roman" w:hAnsi="宋体" w:hint="eastAsia"/>
          <w:szCs w:val="24"/>
        </w:rPr>
        <w:t>结构（图</w:t>
      </w:r>
      <w:r w:rsidRPr="00654818">
        <w:rPr>
          <w:rFonts w:ascii="Times New Roman" w:hAnsi="Times New Roman"/>
          <w:szCs w:val="24"/>
        </w:rPr>
        <w:t>5.5.11</w:t>
      </w:r>
      <w:r w:rsidRPr="00654818">
        <w:rPr>
          <w:rFonts w:ascii="Times New Roman" w:hAnsi="宋体" w:hint="eastAsia"/>
          <w:szCs w:val="24"/>
        </w:rPr>
        <w:t>）时，防渗结构层自下而上应符合下列规定：</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基础层：土压实度不应小于</w:t>
      </w:r>
      <w:r w:rsidRPr="00654818">
        <w:rPr>
          <w:rFonts w:ascii="Times New Roman" w:hAnsi="Times New Roman"/>
          <w:szCs w:val="24"/>
        </w:rPr>
        <w:t>93%</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反滤层（可选择层）：宜采用土工滤网，规格不宜小于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地下水导流层（可选择层）：宜采用卵（砾）石等石料，厚度不应小于</w:t>
      </w:r>
      <w:r w:rsidRPr="00654818">
        <w:rPr>
          <w:rFonts w:ascii="Times New Roman" w:hAnsi="Times New Roman"/>
          <w:szCs w:val="24"/>
        </w:rPr>
        <w:t>30cm</w:t>
      </w:r>
      <w:r w:rsidRPr="00654818">
        <w:rPr>
          <w:rFonts w:ascii="Times New Roman" w:hAnsi="宋体" w:hint="eastAsia"/>
          <w:szCs w:val="24"/>
        </w:rPr>
        <w:t>，石料上应铺设非织造土工布，规格不宜小于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膜下保护层：渗透系数不大于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-5</w:t>
      </w:r>
      <w:r w:rsidRPr="00654818">
        <w:rPr>
          <w:rFonts w:ascii="Times New Roman" w:hAnsi="Times New Roman"/>
          <w:szCs w:val="24"/>
        </w:rPr>
        <w:t>cm/s</w:t>
      </w:r>
      <w:r w:rsidRPr="00654818">
        <w:rPr>
          <w:rFonts w:ascii="Times New Roman" w:hAnsi="宋体" w:hint="eastAsia"/>
          <w:szCs w:val="24"/>
        </w:rPr>
        <w:t>，厚度不小于</w:t>
      </w:r>
      <w:r w:rsidRPr="00654818">
        <w:rPr>
          <w:rFonts w:ascii="Times New Roman" w:hAnsi="Times New Roman"/>
          <w:szCs w:val="24"/>
        </w:rPr>
        <w:t>30cm</w:t>
      </w:r>
      <w:r w:rsidRPr="00654818">
        <w:rPr>
          <w:rFonts w:ascii="Times New Roman" w:hAnsi="宋体" w:hint="eastAsia"/>
          <w:szCs w:val="24"/>
        </w:rPr>
        <w:t>的黏土；</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Times New Roman"/>
          <w:szCs w:val="24"/>
        </w:rPr>
        <w:t xml:space="preserve"> GCL</w:t>
      </w:r>
      <w:r w:rsidRPr="00654818">
        <w:rPr>
          <w:rFonts w:ascii="Times New Roman" w:hAnsi="宋体" w:hint="eastAsia"/>
          <w:szCs w:val="24"/>
        </w:rPr>
        <w:t>防渗层：渗透系数不应大于</w:t>
      </w:r>
      <w:r w:rsidRPr="00654818">
        <w:rPr>
          <w:rFonts w:ascii="Times New Roman" w:hAnsi="Times New Roman"/>
          <w:szCs w:val="24"/>
        </w:rPr>
        <w:t>5.0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-9</w:t>
      </w:r>
      <w:r w:rsidRPr="00654818">
        <w:rPr>
          <w:rFonts w:ascii="Times New Roman" w:hAnsi="Times New Roman"/>
          <w:szCs w:val="24"/>
        </w:rPr>
        <w:t>cm/s</w:t>
      </w:r>
      <w:r w:rsidRPr="00654818">
        <w:rPr>
          <w:rFonts w:ascii="Times New Roman" w:hAnsi="宋体" w:hint="eastAsia"/>
          <w:szCs w:val="24"/>
        </w:rPr>
        <w:t>，规格不应小于</w:t>
      </w:r>
      <w:r w:rsidRPr="00654818">
        <w:rPr>
          <w:rFonts w:ascii="Times New Roman" w:hAnsi="Times New Roman"/>
          <w:szCs w:val="24"/>
        </w:rPr>
        <w:t>4800g/m</w:t>
      </w:r>
      <w:r w:rsidRPr="00654818">
        <w:rPr>
          <w:rFonts w:ascii="Times New Roman" w:hAnsi="Times New Roman"/>
          <w:szCs w:val="24"/>
          <w:vertAlign w:val="superscript"/>
        </w:rPr>
        <w:t>2</w:t>
      </w:r>
      <w:r w:rsidRPr="00654818">
        <w:rPr>
          <w:rFonts w:ascii="Times New Roman" w:hAnsi="宋体" w:hint="eastAsia"/>
          <w:szCs w:val="24"/>
        </w:rPr>
        <w:t>的钠基膨润土毯；</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膜防渗层：应采用</w:t>
      </w:r>
      <w:r w:rsidRPr="00654818">
        <w:rPr>
          <w:rFonts w:ascii="Times New Roman" w:hAnsi="Times New Roman"/>
          <w:szCs w:val="24"/>
        </w:rPr>
        <w:t>HDPE</w:t>
      </w:r>
      <w:r w:rsidRPr="00654818">
        <w:rPr>
          <w:rFonts w:ascii="Times New Roman" w:hAnsi="宋体" w:hint="eastAsia"/>
          <w:szCs w:val="24"/>
        </w:rPr>
        <w:t>土工膜，厚度不应小于</w:t>
      </w:r>
      <w:r w:rsidRPr="00654818">
        <w:rPr>
          <w:rFonts w:ascii="Times New Roman" w:hAnsi="Times New Roman"/>
          <w:szCs w:val="24"/>
        </w:rPr>
        <w:t>1.5mm</w:t>
      </w:r>
      <w:r w:rsidRPr="00654818">
        <w:rPr>
          <w:rFonts w:ascii="Times New Roman" w:hAnsi="宋体" w:hint="eastAsia"/>
          <w:szCs w:val="24"/>
        </w:rPr>
        <w:t>。</w:t>
      </w:r>
    </w:p>
    <w:p w:rsidR="008D4E4A" w:rsidRPr="00654818" w:rsidRDefault="008D4E4A" w:rsidP="00654818">
      <w:pPr>
        <w:spacing w:line="360" w:lineRule="auto"/>
        <w:jc w:val="center"/>
        <w:rPr>
          <w:rFonts w:ascii="Times New Roman" w:hAnsi="Times New Roman"/>
          <w:szCs w:val="24"/>
        </w:rPr>
      </w:pPr>
      <w:r w:rsidRPr="00827BE3">
        <w:rPr>
          <w:rFonts w:ascii="Times New Roman" w:hAnsi="Times New Roman"/>
          <w:noProof/>
        </w:rPr>
        <w:pict>
          <v:shape id="图片 4" o:spid="_x0000_i1026" type="#_x0000_t75" style="width:410.25pt;height:276.75pt;visibility:visible">
            <v:imagedata r:id="rId11" o:title=""/>
          </v:shape>
        </w:pic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5.5.12</w:t>
      </w:r>
      <w:r>
        <w:rPr>
          <w:rFonts w:ascii="Times New Roman" w:hAnsi="Times New Roman" w:cs="Arial"/>
          <w:color w:val="000000"/>
          <w:szCs w:val="24"/>
        </w:rPr>
        <w:t xml:space="preserve">  </w:t>
      </w:r>
      <w:r w:rsidRPr="00654818">
        <w:rPr>
          <w:rFonts w:ascii="Times New Roman" w:hAnsi="宋体" w:hint="eastAsia"/>
          <w:szCs w:val="24"/>
        </w:rPr>
        <w:t>当堆场边坡复合衬里防渗结构型式采用</w:t>
      </w:r>
      <w:r w:rsidRPr="00654818">
        <w:rPr>
          <w:rFonts w:ascii="Times New Roman" w:hAnsi="Times New Roman"/>
          <w:szCs w:val="24"/>
        </w:rPr>
        <w:t>HDPE</w:t>
      </w:r>
      <w:r w:rsidRPr="00654818">
        <w:rPr>
          <w:rFonts w:ascii="Times New Roman" w:hAnsi="宋体" w:hint="eastAsia"/>
          <w:szCs w:val="24"/>
        </w:rPr>
        <w:t>土工膜</w:t>
      </w:r>
      <w:r w:rsidRPr="00654818">
        <w:rPr>
          <w:rFonts w:ascii="Times New Roman" w:hAnsi="Times New Roman"/>
          <w:szCs w:val="24"/>
        </w:rPr>
        <w:t>+GCL</w:t>
      </w:r>
      <w:r w:rsidRPr="00654818">
        <w:rPr>
          <w:rFonts w:ascii="Times New Roman" w:hAnsi="宋体" w:hint="eastAsia"/>
          <w:szCs w:val="24"/>
        </w:rPr>
        <w:t>结构时，应符合下列规定：</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基础层：土压实度不应小于</w:t>
      </w:r>
      <w:r w:rsidRPr="00654818">
        <w:rPr>
          <w:rFonts w:ascii="Times New Roman" w:hAnsi="Times New Roman"/>
          <w:szCs w:val="24"/>
        </w:rPr>
        <w:t>90%</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膜下保护层：当采用黏土时，渗透系数不宜大于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-5</w:t>
      </w:r>
      <w:r w:rsidRPr="00654818">
        <w:rPr>
          <w:rFonts w:ascii="Times New Roman" w:hAnsi="Times New Roman"/>
          <w:szCs w:val="24"/>
        </w:rPr>
        <w:t>cm/s</w:t>
      </w:r>
      <w:r w:rsidRPr="00654818">
        <w:rPr>
          <w:rFonts w:ascii="Times New Roman" w:hAnsi="宋体" w:hint="eastAsia"/>
          <w:szCs w:val="24"/>
        </w:rPr>
        <w:t>，厚度不宜小于</w:t>
      </w:r>
      <w:r w:rsidRPr="00654818">
        <w:rPr>
          <w:rFonts w:ascii="Times New Roman" w:hAnsi="Times New Roman"/>
          <w:szCs w:val="24"/>
        </w:rPr>
        <w:t>20cm</w:t>
      </w:r>
      <w:r w:rsidRPr="00654818">
        <w:rPr>
          <w:rFonts w:ascii="Times New Roman" w:hAnsi="宋体" w:hint="eastAsia"/>
          <w:szCs w:val="24"/>
        </w:rPr>
        <w:t>；当采用非织造土工布时，规格不宜小于</w:t>
      </w:r>
      <w:r w:rsidRPr="00654818">
        <w:rPr>
          <w:rFonts w:ascii="Times New Roman" w:hAnsi="Times New Roman"/>
          <w:szCs w:val="24"/>
        </w:rPr>
        <w:t>600g/m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GCL</w:t>
      </w:r>
      <w:r w:rsidRPr="00654818">
        <w:rPr>
          <w:rFonts w:ascii="Times New Roman" w:hAnsi="宋体" w:hint="eastAsia"/>
          <w:szCs w:val="24"/>
        </w:rPr>
        <w:t>防渗层：渗透系数不应大于</w:t>
      </w:r>
      <w:r w:rsidRPr="00654818">
        <w:rPr>
          <w:rFonts w:ascii="Times New Roman" w:hAnsi="Times New Roman"/>
          <w:szCs w:val="24"/>
        </w:rPr>
        <w:t>5.0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-9</w:t>
      </w:r>
      <w:r w:rsidRPr="00654818">
        <w:rPr>
          <w:rFonts w:ascii="Times New Roman" w:hAnsi="Times New Roman"/>
          <w:szCs w:val="24"/>
        </w:rPr>
        <w:t>cm/s</w:t>
      </w:r>
      <w:r w:rsidRPr="00654818">
        <w:rPr>
          <w:rFonts w:ascii="Times New Roman" w:hAnsi="宋体" w:hint="eastAsia"/>
          <w:szCs w:val="24"/>
        </w:rPr>
        <w:t>，规格不应小于</w:t>
      </w:r>
      <w:r w:rsidRPr="00654818">
        <w:rPr>
          <w:rFonts w:ascii="Times New Roman" w:hAnsi="Times New Roman"/>
          <w:szCs w:val="24"/>
        </w:rPr>
        <w:t>4800g/m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防渗层：应采用</w:t>
      </w:r>
      <w:r w:rsidRPr="00654818">
        <w:rPr>
          <w:rFonts w:ascii="Times New Roman" w:hAnsi="Times New Roman"/>
          <w:szCs w:val="24"/>
        </w:rPr>
        <w:t>HDPE</w:t>
      </w:r>
      <w:r w:rsidRPr="00654818">
        <w:rPr>
          <w:rFonts w:ascii="Times New Roman" w:hAnsi="宋体" w:hint="eastAsia"/>
          <w:szCs w:val="24"/>
        </w:rPr>
        <w:t>土工膜，厚度不应小于</w:t>
      </w:r>
      <w:r w:rsidRPr="00654818">
        <w:rPr>
          <w:rFonts w:ascii="Times New Roman" w:hAnsi="Times New Roman"/>
          <w:szCs w:val="24"/>
        </w:rPr>
        <w:t>1.5mm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827BE3">
        <w:rPr>
          <w:rFonts w:ascii="Times New Roman" w:hAnsi="Times New Roman"/>
          <w:noProof/>
        </w:rPr>
        <w:pict>
          <v:shape id="图片 3" o:spid="_x0000_i1027" type="#_x0000_t75" style="width:413.25pt;height:237.75pt;visibility:visible">
            <v:imagedata r:id="rId12" o:title=""/>
          </v:shape>
        </w:pic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5.5.13</w:t>
      </w:r>
      <w:r>
        <w:rPr>
          <w:rFonts w:ascii="Times New Roman" w:hAnsi="Times New Roman" w:cs="Arial"/>
          <w:color w:val="000000"/>
          <w:szCs w:val="24"/>
        </w:rPr>
        <w:t xml:space="preserve">  </w:t>
      </w:r>
      <w:r w:rsidRPr="00654818">
        <w:rPr>
          <w:rFonts w:ascii="Times New Roman" w:hAnsi="宋体" w:hint="eastAsia"/>
          <w:szCs w:val="24"/>
        </w:rPr>
        <w:t>当黏土作为膜下保护层时，应符合下列规定：</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平整度：每平方米黏土层误差不得大于</w:t>
      </w:r>
      <w:r w:rsidRPr="00654818">
        <w:rPr>
          <w:rFonts w:ascii="Times New Roman" w:hAnsi="Times New Roman"/>
          <w:szCs w:val="24"/>
        </w:rPr>
        <w:t>2cm</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洁净度：黏土层中不应含有粒径大于</w:t>
      </w:r>
      <w:r w:rsidRPr="00654818">
        <w:rPr>
          <w:rFonts w:ascii="Times New Roman" w:hAnsi="Times New Roman"/>
          <w:szCs w:val="24"/>
        </w:rPr>
        <w:t>5mm</w:t>
      </w:r>
      <w:r w:rsidRPr="00654818">
        <w:rPr>
          <w:rFonts w:ascii="Times New Roman" w:hAnsi="宋体" w:hint="eastAsia"/>
          <w:szCs w:val="24"/>
        </w:rPr>
        <w:t>的尖锐物料；</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压实度：位于堆场底部的黏土层不得小于</w:t>
      </w:r>
      <w:r w:rsidRPr="00654818">
        <w:rPr>
          <w:rFonts w:ascii="Times New Roman" w:hAnsi="Times New Roman"/>
          <w:szCs w:val="24"/>
        </w:rPr>
        <w:t>93%</w:t>
      </w:r>
      <w:r w:rsidRPr="00654818">
        <w:rPr>
          <w:rFonts w:ascii="Times New Roman" w:hAnsi="宋体" w:hint="eastAsia"/>
          <w:szCs w:val="24"/>
        </w:rPr>
        <w:t>，位于堆场边坡的黏土层不得小于</w:t>
      </w:r>
      <w:r w:rsidRPr="00654818">
        <w:rPr>
          <w:rFonts w:ascii="Times New Roman" w:hAnsi="Times New Roman"/>
          <w:szCs w:val="24"/>
        </w:rPr>
        <w:t>90%</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5.5.14</w:t>
      </w:r>
      <w:r>
        <w:rPr>
          <w:rFonts w:ascii="Times New Roman" w:hAnsi="Times New Roman" w:cs="Arial"/>
          <w:color w:val="000000"/>
          <w:szCs w:val="24"/>
        </w:rPr>
        <w:t xml:space="preserve">  </w:t>
      </w:r>
      <w:r w:rsidRPr="00654818">
        <w:rPr>
          <w:rFonts w:ascii="Times New Roman" w:hAnsi="宋体" w:hint="eastAsia"/>
          <w:szCs w:val="24"/>
        </w:rPr>
        <w:t>土工膜应采用高密度聚乙烯土工膜</w:t>
      </w:r>
      <w:r w:rsidRPr="00654818">
        <w:rPr>
          <w:rFonts w:ascii="Times New Roman" w:hAnsi="Times New Roman"/>
          <w:szCs w:val="24"/>
        </w:rPr>
        <w:t>(HDPE</w:t>
      </w:r>
      <w:r w:rsidRPr="00654818">
        <w:rPr>
          <w:rFonts w:ascii="Times New Roman" w:hAnsi="宋体" w:hint="eastAsia"/>
          <w:szCs w:val="24"/>
        </w:rPr>
        <w:t>膜</w:t>
      </w:r>
      <w:r w:rsidRPr="00654818">
        <w:rPr>
          <w:rFonts w:ascii="Times New Roman" w:hAnsi="Times New Roman"/>
          <w:szCs w:val="24"/>
        </w:rPr>
        <w:t>)</w:t>
      </w:r>
      <w:r w:rsidRPr="00654818">
        <w:rPr>
          <w:rFonts w:ascii="Times New Roman" w:hAnsi="宋体" w:hint="eastAsia"/>
          <w:szCs w:val="24"/>
        </w:rPr>
        <w:t>，其材质性能应符合现行国家标准《土工合成材料高密度聚乙烯土工膜》</w:t>
      </w:r>
      <w:r w:rsidRPr="00654818">
        <w:rPr>
          <w:rFonts w:ascii="Times New Roman" w:hAnsi="Times New Roman"/>
          <w:szCs w:val="24"/>
        </w:rPr>
        <w:t>GB/T 17643</w:t>
      </w:r>
      <w:r w:rsidRPr="00654818">
        <w:rPr>
          <w:rFonts w:ascii="Times New Roman" w:hAnsi="宋体" w:hint="eastAsia"/>
          <w:szCs w:val="24"/>
        </w:rPr>
        <w:t>中环保用高密度聚乙烯土工膜的有关规定。</w:t>
      </w:r>
    </w:p>
    <w:p w:rsidR="008D4E4A" w:rsidRPr="00654818" w:rsidRDefault="008D4E4A" w:rsidP="00654818">
      <w:pPr>
        <w:spacing w:line="360" w:lineRule="auto"/>
        <w:ind w:left="420" w:hangingChars="200" w:hanging="420"/>
        <w:rPr>
          <w:rFonts w:ascii="Times New Roman" w:hAnsi="Times New Roman"/>
          <w:szCs w:val="24"/>
        </w:rPr>
      </w:pPr>
      <w:r w:rsidRPr="00654818">
        <w:rPr>
          <w:rFonts w:ascii="Times New Roman" w:hAnsi="Times New Roman"/>
          <w:szCs w:val="24"/>
        </w:rPr>
        <w:t>5.5.15</w:t>
      </w:r>
      <w:r>
        <w:rPr>
          <w:rFonts w:ascii="Times New Roman" w:hAnsi="Times New Roman" w:cs="Arial"/>
          <w:color w:val="000000"/>
          <w:szCs w:val="24"/>
        </w:rPr>
        <w:t xml:space="preserve">  </w:t>
      </w:r>
      <w:r w:rsidRPr="00654818">
        <w:rPr>
          <w:rFonts w:ascii="Times New Roman" w:hAnsi="宋体" w:hint="eastAsia"/>
          <w:szCs w:val="24"/>
        </w:rPr>
        <w:t>土工膜的选择应根据磷石膏的特性、土工膜上的水压及磷石膏堆积荷载</w:t>
      </w:r>
    </w:p>
    <w:p w:rsidR="008D4E4A" w:rsidRPr="00654818" w:rsidRDefault="008D4E4A" w:rsidP="00654818">
      <w:pPr>
        <w:spacing w:line="360" w:lineRule="auto"/>
        <w:ind w:left="420" w:hangingChars="200" w:hanging="420"/>
        <w:rPr>
          <w:rFonts w:ascii="Times New Roman" w:hAnsi="Times New Roman"/>
          <w:szCs w:val="24"/>
        </w:rPr>
      </w:pPr>
      <w:r w:rsidRPr="00654818">
        <w:rPr>
          <w:rFonts w:ascii="Times New Roman" w:hAnsi="宋体" w:hint="eastAsia"/>
          <w:szCs w:val="24"/>
        </w:rPr>
        <w:t>和铺设条件等确定，并应符合下列规定：</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土工膜的厚度不应小于</w:t>
      </w:r>
      <w:r w:rsidRPr="00654818">
        <w:rPr>
          <w:rFonts w:ascii="Times New Roman" w:hAnsi="Times New Roman"/>
          <w:szCs w:val="24"/>
        </w:rPr>
        <w:t>1.5mm</w:t>
      </w:r>
      <w:r w:rsidRPr="00654818">
        <w:rPr>
          <w:rFonts w:ascii="Times New Roman" w:hAnsi="宋体" w:hint="eastAsia"/>
          <w:szCs w:val="24"/>
        </w:rPr>
        <w:t>；当堆场处于岩溶发育区或设计磷石膏堆积高度大于</w:t>
      </w:r>
      <w:r w:rsidRPr="00654818">
        <w:rPr>
          <w:rFonts w:ascii="Times New Roman" w:hAnsi="Times New Roman"/>
          <w:szCs w:val="24"/>
        </w:rPr>
        <w:t>60m</w:t>
      </w:r>
      <w:r w:rsidRPr="00654818">
        <w:rPr>
          <w:rFonts w:ascii="Times New Roman" w:hAnsi="宋体" w:hint="eastAsia"/>
          <w:szCs w:val="24"/>
        </w:rPr>
        <w:t>时，土工膜厚度不应小于</w:t>
      </w:r>
      <w:r w:rsidRPr="00654818">
        <w:rPr>
          <w:rFonts w:ascii="Times New Roman" w:hAnsi="Times New Roman"/>
          <w:szCs w:val="24"/>
        </w:rPr>
        <w:t xml:space="preserve">2.0mm </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应选用环保用</w:t>
      </w:r>
      <w:r w:rsidRPr="00654818">
        <w:rPr>
          <w:rFonts w:ascii="Times New Roman" w:hAnsi="Times New Roman"/>
          <w:szCs w:val="24"/>
        </w:rPr>
        <w:t>HDPE</w:t>
      </w:r>
      <w:r w:rsidRPr="00654818">
        <w:rPr>
          <w:rFonts w:ascii="Times New Roman" w:hAnsi="宋体" w:hint="eastAsia"/>
          <w:szCs w:val="24"/>
        </w:rPr>
        <w:t>土工膜膜；</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土工膜幅宽宜选用</w:t>
      </w:r>
      <w:r w:rsidRPr="00654818">
        <w:rPr>
          <w:rFonts w:ascii="Times New Roman" w:hAnsi="Times New Roman"/>
          <w:szCs w:val="24"/>
        </w:rPr>
        <w:t>6m~8m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5.5.16 </w:t>
      </w:r>
      <w:r>
        <w:rPr>
          <w:rFonts w:ascii="Times New Roman" w:hAnsi="Times New Roman"/>
          <w:szCs w:val="24"/>
        </w:rPr>
        <w:t xml:space="preserve"> </w:t>
      </w:r>
      <w:r w:rsidRPr="00654818">
        <w:rPr>
          <w:rFonts w:ascii="Times New Roman" w:hAnsi="宋体" w:hint="eastAsia"/>
          <w:szCs w:val="24"/>
        </w:rPr>
        <w:t>土工膜的设计、施工和验收应符合国家现行标准《土工合成材料聚乙烯土工膜》</w:t>
      </w:r>
      <w:r w:rsidRPr="00654818">
        <w:rPr>
          <w:rFonts w:ascii="Times New Roman" w:hAnsi="Times New Roman"/>
          <w:szCs w:val="24"/>
        </w:rPr>
        <w:t>GB17643</w:t>
      </w:r>
      <w:r w:rsidRPr="00654818">
        <w:rPr>
          <w:rFonts w:ascii="Times New Roman" w:hAnsi="宋体" w:hint="eastAsia"/>
          <w:szCs w:val="24"/>
        </w:rPr>
        <w:t>和《土工成材料应用技术规范》</w:t>
      </w:r>
      <w:r w:rsidRPr="00654818">
        <w:rPr>
          <w:rFonts w:ascii="Times New Roman" w:hAnsi="Times New Roman"/>
          <w:szCs w:val="24"/>
        </w:rPr>
        <w:t>GB 50290</w:t>
      </w:r>
      <w:r w:rsidRPr="00654818">
        <w:rPr>
          <w:rFonts w:ascii="Times New Roman" w:hAnsi="宋体" w:hint="eastAsia"/>
          <w:szCs w:val="24"/>
        </w:rPr>
        <w:t>的有关规定。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5.5.17  </w:t>
      </w:r>
      <w:r w:rsidRPr="00654818">
        <w:rPr>
          <w:rFonts w:ascii="Times New Roman" w:hAnsi="宋体" w:hint="eastAsia"/>
          <w:szCs w:val="24"/>
        </w:rPr>
        <w:t>当采用天然黏土衬里、改性压实黏土衬层或复合衬里作为防渗层时，应与接触的酸性工艺水相容，其饱和渗透系数、防腐及使用寿命等技术指标满足设计要求。</w:t>
      </w:r>
    </w:p>
    <w:p w:rsidR="008D4E4A" w:rsidRPr="00FD1CEB" w:rsidRDefault="008D4E4A" w:rsidP="00FD1CEB">
      <w:pPr>
        <w:pStyle w:val="Heading2"/>
        <w:jc w:val="center"/>
        <w:rPr>
          <w:rFonts w:ascii="宋体" w:cs="宋体"/>
          <w:b/>
          <w:color w:val="000000"/>
          <w:sz w:val="24"/>
        </w:rPr>
      </w:pPr>
      <w:bookmarkStart w:id="32" w:name="_Toc535923762"/>
      <w:bookmarkStart w:id="33" w:name="_Toc536017509"/>
      <w:r w:rsidRPr="00FD1CEB">
        <w:rPr>
          <w:rFonts w:ascii="宋体" w:hAnsi="宋体" w:cs="宋体"/>
          <w:b/>
          <w:color w:val="000000"/>
          <w:sz w:val="24"/>
        </w:rPr>
        <w:t xml:space="preserve">5.6 </w:t>
      </w:r>
      <w:r w:rsidRPr="00FD1CEB">
        <w:rPr>
          <w:rFonts w:ascii="宋体" w:hAnsi="宋体" w:cs="宋体" w:hint="eastAsia"/>
          <w:b/>
          <w:color w:val="000000"/>
          <w:sz w:val="24"/>
        </w:rPr>
        <w:t>排渗系统</w:t>
      </w:r>
      <w:bookmarkEnd w:id="32"/>
      <w:bookmarkEnd w:id="33"/>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5.6.1</w:t>
      </w:r>
      <w:r>
        <w:rPr>
          <w:rFonts w:ascii="Times New Roman" w:hAnsi="Times New Roman" w:cs="Arial"/>
          <w:color w:val="000000"/>
          <w:szCs w:val="24"/>
        </w:rPr>
        <w:t xml:space="preserve">  </w:t>
      </w:r>
      <w:r w:rsidRPr="00654818">
        <w:rPr>
          <w:rFonts w:ascii="Times New Roman" w:hAnsi="宋体" w:hint="eastAsia"/>
          <w:szCs w:val="24"/>
        </w:rPr>
        <w:t>堆场应根据渗流控制和坝坡稳定的要求设置排渗系统，排渗体的布置宜通过渗流计算确定。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5.6.2</w:t>
      </w:r>
      <w:r>
        <w:rPr>
          <w:rFonts w:ascii="Times New Roman" w:hAnsi="Times New Roman" w:cs="Arial"/>
          <w:color w:val="000000"/>
          <w:szCs w:val="24"/>
        </w:rPr>
        <w:t xml:space="preserve">  </w:t>
      </w:r>
      <w:r w:rsidRPr="00654818">
        <w:rPr>
          <w:rFonts w:ascii="Times New Roman" w:hAnsi="宋体" w:hint="eastAsia"/>
          <w:szCs w:val="24"/>
        </w:rPr>
        <w:t>堆场排渗设计应符合下列规定：</w:t>
      </w:r>
      <w:r w:rsidRPr="00654818">
        <w:rPr>
          <w:rFonts w:ascii="Times New Roman" w:hAnsi="Times New Roman"/>
          <w:szCs w:val="24"/>
        </w:rPr>
        <w:t xml:space="preserve">   </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防渗层的上部应设置排渗体，宜采用单层型式，在初期坝上游坡面、临近初期坝的堆场底部以及堆积坝坡面内设置，排渗体内宜设置盲沟和导排管；</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排渗体宜采用耐酸石料（</w:t>
      </w:r>
      <w:r w:rsidRPr="00654818">
        <w:rPr>
          <w:rFonts w:ascii="Times New Roman" w:hAnsi="Times New Roman"/>
          <w:szCs w:val="24"/>
        </w:rPr>
        <w:t>CaCO</w:t>
      </w:r>
      <w:r w:rsidRPr="00654818">
        <w:rPr>
          <w:rFonts w:ascii="Times New Roman" w:hAnsi="Times New Roman"/>
          <w:szCs w:val="24"/>
          <w:vertAlign w:val="subscript"/>
        </w:rPr>
        <w:t>3</w:t>
      </w:r>
      <w:r w:rsidRPr="00654818">
        <w:rPr>
          <w:rFonts w:ascii="Times New Roman" w:hAnsi="宋体" w:hint="eastAsia"/>
          <w:szCs w:val="24"/>
        </w:rPr>
        <w:t>含量不大于</w:t>
      </w:r>
      <w:r w:rsidRPr="00654818">
        <w:rPr>
          <w:rFonts w:ascii="Times New Roman" w:hAnsi="Times New Roman"/>
          <w:szCs w:val="24"/>
        </w:rPr>
        <w:t>5%</w:t>
      </w:r>
      <w:r w:rsidRPr="00654818">
        <w:rPr>
          <w:rFonts w:ascii="Times New Roman" w:hAnsi="宋体" w:hint="eastAsia"/>
          <w:szCs w:val="24"/>
        </w:rPr>
        <w:t>）或人工材料铺设，石料渗透系数不应小于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-1</w:t>
      </w:r>
      <w:r w:rsidRPr="00654818">
        <w:rPr>
          <w:rFonts w:ascii="Times New Roman" w:hAnsi="Times New Roman"/>
          <w:szCs w:val="24"/>
        </w:rPr>
        <w:t>cm/s</w:t>
      </w:r>
      <w:r w:rsidRPr="00654818">
        <w:rPr>
          <w:rFonts w:ascii="Times New Roman" w:hAnsi="宋体" w:hint="eastAsia"/>
          <w:szCs w:val="24"/>
        </w:rPr>
        <w:t>，粒径宜为</w:t>
      </w:r>
      <w:r w:rsidRPr="00654818">
        <w:rPr>
          <w:rFonts w:ascii="Times New Roman" w:hAnsi="Times New Roman"/>
          <w:szCs w:val="24"/>
        </w:rPr>
        <w:t>20mm~40mm</w:t>
      </w:r>
      <w:r w:rsidRPr="00654818">
        <w:rPr>
          <w:rFonts w:ascii="Times New Roman" w:hAnsi="宋体" w:hint="eastAsia"/>
          <w:szCs w:val="24"/>
        </w:rPr>
        <w:t>，主排渗体厚度不宜小于</w:t>
      </w:r>
      <w:r w:rsidRPr="00654818">
        <w:rPr>
          <w:rFonts w:ascii="Times New Roman" w:hAnsi="Times New Roman"/>
          <w:szCs w:val="24"/>
        </w:rPr>
        <w:t>40cm</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排渗体外应设反滤层，宜采用</w:t>
      </w:r>
      <w:r w:rsidRPr="00654818">
        <w:rPr>
          <w:rFonts w:ascii="Times New Roman" w:hAnsi="宋体" w:cs="宋体" w:hint="eastAsia"/>
          <w:szCs w:val="24"/>
        </w:rPr>
        <w:t>规格</w:t>
      </w:r>
      <w:r w:rsidRPr="00654818">
        <w:rPr>
          <w:rFonts w:ascii="Times New Roman" w:hAnsi="宋体" w:hint="eastAsia"/>
          <w:szCs w:val="24"/>
        </w:rPr>
        <w:t>不低于</w:t>
      </w:r>
      <w:r w:rsidRPr="00654818">
        <w:rPr>
          <w:rFonts w:ascii="Times New Roman" w:hAnsi="Times New Roman"/>
          <w:szCs w:val="24"/>
        </w:rPr>
        <w:t>300g/m</w:t>
      </w:r>
      <w:r w:rsidRPr="00654818">
        <w:rPr>
          <w:rFonts w:ascii="Times New Roman" w:hAnsi="Times New Roman"/>
          <w:szCs w:val="24"/>
          <w:vertAlign w:val="superscript"/>
        </w:rPr>
        <w:t>2</w:t>
      </w:r>
      <w:r w:rsidRPr="00654818">
        <w:rPr>
          <w:rFonts w:ascii="Times New Roman" w:hAnsi="宋体" w:hint="eastAsia"/>
          <w:szCs w:val="24"/>
        </w:rPr>
        <w:t>的无纺土工布；</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主排渗盲沟内应设置给水级别高密度聚乙烯</w:t>
      </w:r>
      <w:r w:rsidRPr="00654818">
        <w:rPr>
          <w:rFonts w:ascii="Times New Roman" w:hAnsi="Times New Roman"/>
          <w:szCs w:val="24"/>
        </w:rPr>
        <w:t>(HDPE)</w:t>
      </w:r>
      <w:r w:rsidRPr="00654818">
        <w:rPr>
          <w:rFonts w:ascii="Times New Roman" w:hAnsi="宋体" w:hint="eastAsia"/>
          <w:szCs w:val="24"/>
        </w:rPr>
        <w:t>收集管，收集管的外径不宜小于</w:t>
      </w:r>
      <w:r w:rsidRPr="00654818">
        <w:rPr>
          <w:rFonts w:ascii="Times New Roman" w:hAnsi="Times New Roman"/>
          <w:szCs w:val="24"/>
        </w:rPr>
        <w:t>200mm</w:t>
      </w:r>
      <w:r w:rsidRPr="00654818">
        <w:rPr>
          <w:rFonts w:ascii="Times New Roman" w:hAnsi="宋体" w:hint="eastAsia"/>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收集管的开孔率应保证管道的环刚度要求；</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排渗体与防渗膜之间应设膜上保护衬层，如采用非织造土工布，规格不宜小于</w:t>
      </w:r>
      <w:r w:rsidRPr="00654818">
        <w:rPr>
          <w:rFonts w:ascii="Times New Roman" w:hAnsi="Times New Roman"/>
          <w:szCs w:val="24"/>
        </w:rPr>
        <w:t>600 g/m</w:t>
      </w:r>
      <w:r w:rsidRPr="00654818">
        <w:rPr>
          <w:rFonts w:ascii="Times New Roman" w:hAnsi="Times New Roman"/>
          <w:szCs w:val="24"/>
          <w:vertAlign w:val="superscript"/>
        </w:rPr>
        <w:t>2</w:t>
      </w:r>
      <w:r w:rsidRPr="00654818">
        <w:rPr>
          <w:rFonts w:ascii="Times New Roman" w:hAnsi="宋体" w:hint="eastAsia"/>
          <w:szCs w:val="24"/>
        </w:rPr>
        <w:t>。</w:t>
      </w:r>
    </w:p>
    <w:p w:rsidR="008D4E4A" w:rsidRPr="00FD1CEB" w:rsidRDefault="008D4E4A" w:rsidP="00FD1CEB">
      <w:pPr>
        <w:pStyle w:val="Heading2"/>
        <w:jc w:val="center"/>
        <w:rPr>
          <w:rFonts w:ascii="宋体" w:cs="宋体"/>
          <w:b/>
          <w:color w:val="000000"/>
          <w:sz w:val="24"/>
        </w:rPr>
      </w:pPr>
      <w:bookmarkStart w:id="34" w:name="_Toc535923763"/>
      <w:bookmarkStart w:id="35" w:name="_Toc536017510"/>
      <w:r w:rsidRPr="00FD1CEB">
        <w:rPr>
          <w:rFonts w:ascii="宋体" w:hAnsi="宋体" w:cs="宋体"/>
          <w:b/>
          <w:color w:val="000000"/>
          <w:sz w:val="24"/>
        </w:rPr>
        <w:t xml:space="preserve">5.7 </w:t>
      </w:r>
      <w:r w:rsidRPr="00FD1CEB">
        <w:rPr>
          <w:rFonts w:ascii="宋体" w:hAnsi="宋体" w:cs="宋体" w:hint="eastAsia"/>
          <w:b/>
          <w:color w:val="000000"/>
          <w:sz w:val="24"/>
        </w:rPr>
        <w:t>地下水导排系统</w:t>
      </w:r>
      <w:bookmarkEnd w:id="34"/>
      <w:bookmarkEnd w:id="35"/>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5.7.1</w:t>
      </w:r>
      <w:r>
        <w:rPr>
          <w:rFonts w:ascii="Times New Roman" w:hAnsi="Times New Roman" w:cs="Arial"/>
          <w:color w:val="000000"/>
          <w:szCs w:val="24"/>
        </w:rPr>
        <w:t xml:space="preserve">  </w:t>
      </w:r>
      <w:r w:rsidRPr="00654818">
        <w:rPr>
          <w:rFonts w:ascii="Times New Roman" w:hAnsi="宋体" w:hint="eastAsia"/>
          <w:szCs w:val="24"/>
        </w:rPr>
        <w:t>存在涌泉或地下水出露的堆场及调节回水池，可能破坏基础层稳定或防渗系统的，应在水平防渗层下设地下水导排系统。</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5.7.2 </w:t>
      </w:r>
      <w:r>
        <w:rPr>
          <w:rFonts w:ascii="Times New Roman" w:hAnsi="Times New Roman" w:cs="Arial"/>
          <w:color w:val="000000"/>
          <w:szCs w:val="24"/>
        </w:rPr>
        <w:t xml:space="preserve"> </w:t>
      </w:r>
      <w:r w:rsidRPr="00654818">
        <w:rPr>
          <w:rFonts w:ascii="Times New Roman" w:hAnsi="宋体" w:hint="eastAsia"/>
          <w:szCs w:val="24"/>
        </w:rPr>
        <w:t>地下水导排方式应根据水文地质情况，可选择碎石导流层、导排盲沟、土工复合排水网导流层等方法，导排盲沟可参照本标准</w:t>
      </w:r>
      <w:r w:rsidRPr="00654818">
        <w:rPr>
          <w:rFonts w:ascii="Times New Roman" w:hAnsi="Times New Roman"/>
          <w:szCs w:val="24"/>
        </w:rPr>
        <w:t>5.6</w:t>
      </w:r>
      <w:r w:rsidRPr="00654818">
        <w:rPr>
          <w:rFonts w:ascii="Times New Roman" w:hAnsi="宋体" w:hint="eastAsia"/>
          <w:szCs w:val="24"/>
        </w:rPr>
        <w:t>排渗系统进行设计。地下水收集导排系统应具有长期的导排性能。</w:t>
      </w:r>
    </w:p>
    <w:p w:rsidR="008D4E4A" w:rsidRPr="00FD1CEB" w:rsidRDefault="008D4E4A" w:rsidP="00FD1CEB">
      <w:pPr>
        <w:pStyle w:val="Heading2"/>
        <w:jc w:val="center"/>
        <w:rPr>
          <w:rFonts w:ascii="宋体" w:cs="宋体"/>
          <w:b/>
          <w:color w:val="000000"/>
          <w:sz w:val="24"/>
        </w:rPr>
      </w:pPr>
      <w:bookmarkStart w:id="36" w:name="_Toc535923764"/>
      <w:bookmarkStart w:id="37" w:name="_Toc536017511"/>
      <w:r w:rsidRPr="00FD1CEB">
        <w:rPr>
          <w:rFonts w:ascii="宋体" w:hAnsi="宋体" w:cs="宋体"/>
          <w:b/>
          <w:color w:val="000000"/>
          <w:sz w:val="24"/>
        </w:rPr>
        <w:t xml:space="preserve">5.8 </w:t>
      </w:r>
      <w:r w:rsidRPr="00FD1CEB">
        <w:rPr>
          <w:rFonts w:ascii="宋体" w:hAnsi="宋体" w:cs="宋体" w:hint="eastAsia"/>
          <w:b/>
          <w:color w:val="000000"/>
          <w:sz w:val="24"/>
        </w:rPr>
        <w:t>清污分流系统</w:t>
      </w:r>
      <w:bookmarkEnd w:id="36"/>
      <w:bookmarkEnd w:id="37"/>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5.8.1</w:t>
      </w:r>
      <w:r>
        <w:rPr>
          <w:rFonts w:ascii="Times New Roman" w:hAnsi="Times New Roman" w:cs="Arial"/>
          <w:color w:val="000000"/>
          <w:szCs w:val="24"/>
        </w:rPr>
        <w:t xml:space="preserve">  </w:t>
      </w:r>
      <w:r w:rsidRPr="00654818">
        <w:rPr>
          <w:rFonts w:ascii="Times New Roman" w:hAnsi="宋体" w:hint="eastAsia"/>
          <w:szCs w:val="24"/>
        </w:rPr>
        <w:t>堆场及调节回水池周边应设置清污分流的截水沟。截水沟过流断面宜按</w:t>
      </w:r>
      <w:r w:rsidRPr="00654818">
        <w:rPr>
          <w:rFonts w:ascii="Times New Roman" w:hAnsi="Times New Roman"/>
          <w:szCs w:val="24"/>
        </w:rPr>
        <w:t>50</w:t>
      </w:r>
      <w:r w:rsidRPr="00654818">
        <w:rPr>
          <w:rFonts w:ascii="Times New Roman" w:hAnsi="宋体" w:hint="eastAsia"/>
          <w:szCs w:val="24"/>
        </w:rPr>
        <w:t>年一遇洪水重现期的防洪标准设计。</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5.8.2</w:t>
      </w:r>
      <w:r>
        <w:rPr>
          <w:rFonts w:ascii="Times New Roman" w:hAnsi="Times New Roman" w:cs="Arial"/>
          <w:color w:val="000000"/>
          <w:szCs w:val="24"/>
        </w:rPr>
        <w:t xml:space="preserve">  </w:t>
      </w:r>
      <w:r w:rsidRPr="00654818">
        <w:rPr>
          <w:rFonts w:ascii="Times New Roman" w:hAnsi="宋体" w:hint="eastAsia"/>
          <w:szCs w:val="24"/>
        </w:rPr>
        <w:t>堆积坝下游坝坡稳定后应及时覆盖并设置排水沟网，及时将地表水排出堆场。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5.8.3</w:t>
      </w:r>
      <w:r>
        <w:rPr>
          <w:rFonts w:ascii="Times New Roman" w:hAnsi="Times New Roman" w:cs="Arial"/>
          <w:color w:val="000000"/>
          <w:szCs w:val="24"/>
        </w:rPr>
        <w:t xml:space="preserve">  </w:t>
      </w:r>
      <w:r w:rsidRPr="00654818">
        <w:rPr>
          <w:rFonts w:ascii="Times New Roman" w:hAnsi="宋体" w:hint="eastAsia"/>
          <w:szCs w:val="24"/>
        </w:rPr>
        <w:t>对于山谷型堆场，应在周边及堆积坝下游坡面与两岸山坡结合处山坡上设置截水沟。</w:t>
      </w:r>
      <w:r w:rsidRPr="00654818">
        <w:rPr>
          <w:rFonts w:ascii="Times New Roman" w:hAnsi="Times New Roman"/>
          <w:szCs w:val="24"/>
        </w:rPr>
        <w:t xml:space="preserve"> </w:t>
      </w:r>
    </w:p>
    <w:p w:rsidR="008D4E4A" w:rsidRPr="00FD1CEB" w:rsidRDefault="008D4E4A" w:rsidP="00FD1CEB">
      <w:pPr>
        <w:pStyle w:val="Heading2"/>
        <w:jc w:val="center"/>
        <w:rPr>
          <w:rFonts w:ascii="宋体" w:cs="宋体"/>
          <w:b/>
          <w:color w:val="000000"/>
          <w:sz w:val="24"/>
        </w:rPr>
      </w:pPr>
      <w:bookmarkStart w:id="38" w:name="_Toc535923765"/>
      <w:bookmarkStart w:id="39" w:name="_Toc536017512"/>
      <w:r w:rsidRPr="00FD1CEB">
        <w:rPr>
          <w:rFonts w:ascii="宋体" w:hAnsi="宋体" w:cs="宋体"/>
          <w:b/>
          <w:color w:val="000000"/>
          <w:sz w:val="24"/>
        </w:rPr>
        <w:t xml:space="preserve">5.9 </w:t>
      </w:r>
      <w:r w:rsidRPr="00FD1CEB">
        <w:rPr>
          <w:rFonts w:ascii="宋体" w:hAnsi="宋体" w:cs="宋体" w:hint="eastAsia"/>
          <w:b/>
          <w:color w:val="000000"/>
          <w:sz w:val="24"/>
        </w:rPr>
        <w:t>水平衡演算</w:t>
      </w:r>
      <w:bookmarkEnd w:id="38"/>
      <w:bookmarkEnd w:id="39"/>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5.9.1</w:t>
      </w:r>
      <w:r>
        <w:rPr>
          <w:rFonts w:ascii="Times New Roman" w:hAnsi="Times New Roman" w:cs="Arial"/>
          <w:color w:val="000000"/>
          <w:szCs w:val="24"/>
        </w:rPr>
        <w:t xml:space="preserve">  </w:t>
      </w:r>
      <w:r w:rsidRPr="00654818">
        <w:rPr>
          <w:rFonts w:ascii="Times New Roman" w:hAnsi="宋体" w:hint="eastAsia"/>
          <w:szCs w:val="24"/>
        </w:rPr>
        <w:t>堆场水平衡演算的内容应包括总的来水量、损失水量、回水率、丰水期可能的盈余水量及亏水期的亏水量等。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5.9.2</w:t>
      </w:r>
      <w:r>
        <w:rPr>
          <w:rFonts w:ascii="Times New Roman" w:hAnsi="Times New Roman" w:cs="Arial"/>
          <w:color w:val="000000"/>
          <w:szCs w:val="24"/>
        </w:rPr>
        <w:t xml:space="preserve">  </w:t>
      </w:r>
      <w:r w:rsidRPr="00654818">
        <w:rPr>
          <w:rFonts w:ascii="Times New Roman" w:hAnsi="宋体" w:hint="eastAsia"/>
          <w:szCs w:val="24"/>
        </w:rPr>
        <w:t>水平衡演算应符合下列要求</w:t>
      </w:r>
      <w:r w:rsidRPr="00654818">
        <w:rPr>
          <w:rFonts w:ascii="Times New Roman" w:hAnsi="Times New Roman"/>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应收集当地水文、气象、降雨量、蒸发量及堆场汇水面积等资料；</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应进行降雨量与回水量不同工况的计算，对盈水工况和亏水工况下的工艺装置实施补救措施；</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宜以一个水文年为时间单位；径流调节时间以一个月为宜；</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宜采用多年月平均降雨量、多年月平均蒸发量、月排入水量、月均固结排出水量综合考虑以确定在丰雨月份的回水量；</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应选择堆场初期、中期及后期等具有代表性的时期分段计算。</w:t>
      </w:r>
    </w:p>
    <w:p w:rsidR="008D4E4A" w:rsidRPr="00FD1CEB" w:rsidRDefault="008D4E4A" w:rsidP="00FD1CEB">
      <w:pPr>
        <w:pStyle w:val="Heading2"/>
        <w:jc w:val="center"/>
        <w:rPr>
          <w:rFonts w:ascii="宋体" w:cs="宋体"/>
          <w:b/>
          <w:color w:val="000000"/>
          <w:sz w:val="24"/>
        </w:rPr>
      </w:pPr>
      <w:bookmarkStart w:id="40" w:name="_Toc535923766"/>
      <w:bookmarkStart w:id="41" w:name="_Toc536017513"/>
      <w:r w:rsidRPr="00FD1CEB">
        <w:rPr>
          <w:rFonts w:ascii="宋体" w:hAnsi="宋体" w:cs="宋体"/>
          <w:b/>
          <w:color w:val="000000"/>
          <w:sz w:val="24"/>
        </w:rPr>
        <w:t xml:space="preserve">5.10 </w:t>
      </w:r>
      <w:r w:rsidRPr="00FD1CEB">
        <w:rPr>
          <w:rFonts w:ascii="宋体" w:hAnsi="宋体" w:cs="宋体" w:hint="eastAsia"/>
          <w:b/>
          <w:color w:val="000000"/>
          <w:sz w:val="24"/>
        </w:rPr>
        <w:t>调节回水池系统</w:t>
      </w:r>
      <w:bookmarkEnd w:id="40"/>
      <w:bookmarkEnd w:id="41"/>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5.10.1</w:t>
      </w:r>
      <w:r>
        <w:rPr>
          <w:rFonts w:ascii="Times New Roman" w:hAnsi="Times New Roman" w:cs="Arial"/>
          <w:color w:val="000000"/>
          <w:szCs w:val="24"/>
        </w:rPr>
        <w:t xml:space="preserve">  </w:t>
      </w:r>
      <w:r w:rsidRPr="00654818">
        <w:rPr>
          <w:rFonts w:ascii="Times New Roman" w:hAnsi="宋体" w:hint="eastAsia"/>
          <w:szCs w:val="24"/>
        </w:rPr>
        <w:t>调节回水池系统应包括澄清池、回水调节池、挡水坝、回水泵房等。回水调节池设计，除应满足现行行业标准《磷石膏库安全技术规程》</w:t>
      </w:r>
      <w:r w:rsidRPr="00654818">
        <w:rPr>
          <w:rFonts w:ascii="Times New Roman" w:hAnsi="Times New Roman"/>
          <w:szCs w:val="24"/>
        </w:rPr>
        <w:t>AQ2059</w:t>
      </w:r>
      <w:r w:rsidRPr="00654818">
        <w:rPr>
          <w:rFonts w:ascii="Times New Roman" w:hAnsi="宋体" w:hint="eastAsia"/>
          <w:szCs w:val="24"/>
        </w:rPr>
        <w:t>的有关规定外，还应设置清渣措施以及清渣过程中对防渗系统的保护措施。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5.10.2</w:t>
      </w:r>
      <w:r>
        <w:rPr>
          <w:rFonts w:ascii="Times New Roman" w:hAnsi="Times New Roman" w:cs="Arial"/>
          <w:color w:val="000000"/>
          <w:szCs w:val="24"/>
        </w:rPr>
        <w:t xml:space="preserve">  </w:t>
      </w:r>
      <w:r w:rsidRPr="00654818">
        <w:rPr>
          <w:rFonts w:ascii="Times New Roman" w:hAnsi="宋体" w:hint="eastAsia"/>
          <w:szCs w:val="24"/>
        </w:rPr>
        <w:t>调节回水池应设置溢洪道，并配套中和处理设施，防止事故排洪时酸性工艺水污染环境。</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5.10.3</w:t>
      </w:r>
      <w:r>
        <w:rPr>
          <w:rFonts w:ascii="Times New Roman" w:hAnsi="Times New Roman" w:cs="Arial"/>
          <w:color w:val="000000"/>
          <w:szCs w:val="24"/>
        </w:rPr>
        <w:t xml:space="preserve">  </w:t>
      </w:r>
      <w:r w:rsidRPr="00654818">
        <w:rPr>
          <w:rFonts w:ascii="Times New Roman" w:hAnsi="宋体" w:hint="eastAsia"/>
          <w:szCs w:val="24"/>
        </w:rPr>
        <w:t>调节回水池前应设置澄清池。</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5.10.4</w:t>
      </w:r>
      <w:r>
        <w:rPr>
          <w:rFonts w:ascii="Times New Roman" w:hAnsi="Times New Roman" w:cs="Arial"/>
          <w:color w:val="000000"/>
          <w:szCs w:val="24"/>
        </w:rPr>
        <w:t xml:space="preserve">  </w:t>
      </w:r>
      <w:r w:rsidRPr="00654818">
        <w:rPr>
          <w:rFonts w:ascii="Times New Roman" w:hAnsi="宋体" w:hint="eastAsia"/>
          <w:szCs w:val="24"/>
        </w:rPr>
        <w:t>调节回水池应采取防渗、防腐措施。防渗措施应按本标准</w:t>
      </w:r>
      <w:r w:rsidRPr="00654818">
        <w:rPr>
          <w:rFonts w:ascii="Times New Roman" w:hAnsi="Times New Roman"/>
          <w:szCs w:val="24"/>
        </w:rPr>
        <w:t>5.5.3</w:t>
      </w:r>
      <w:r w:rsidRPr="00654818">
        <w:rPr>
          <w:rFonts w:ascii="Times New Roman" w:hAnsi="宋体" w:hint="eastAsia"/>
          <w:szCs w:val="24"/>
        </w:rPr>
        <w:t>中的复合衬里结构形式设置；防腐措施应按现行的国家标准《工业建筑防腐蚀设计规范》</w:t>
      </w:r>
      <w:r w:rsidRPr="00654818">
        <w:rPr>
          <w:rFonts w:ascii="Times New Roman" w:hAnsi="Times New Roman"/>
          <w:szCs w:val="24"/>
        </w:rPr>
        <w:t>GB50046</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5.10.5</w:t>
      </w:r>
      <w:r>
        <w:rPr>
          <w:rFonts w:ascii="Times New Roman" w:hAnsi="Times New Roman" w:cs="Arial"/>
          <w:color w:val="000000"/>
          <w:szCs w:val="24"/>
        </w:rPr>
        <w:t xml:space="preserve">  </w:t>
      </w:r>
      <w:r w:rsidRPr="00654818">
        <w:rPr>
          <w:rFonts w:ascii="Times New Roman" w:hAnsi="宋体" w:hint="eastAsia"/>
          <w:szCs w:val="24"/>
        </w:rPr>
        <w:t>堆场回水应充分回收利用，宜尽量降低堆场总水量，堆场回水量按照能够满足磷石膏输送所需的回水即可，如需外排应满足国家现行排放标准的要求。</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5.10.6</w:t>
      </w:r>
      <w:r>
        <w:rPr>
          <w:rFonts w:ascii="Times New Roman" w:hAnsi="Times New Roman" w:cs="Arial"/>
          <w:color w:val="000000"/>
          <w:szCs w:val="24"/>
        </w:rPr>
        <w:t xml:space="preserve">  </w:t>
      </w:r>
      <w:r w:rsidRPr="00654818">
        <w:rPr>
          <w:rFonts w:ascii="Times New Roman" w:hAnsi="宋体" w:hint="eastAsia"/>
          <w:szCs w:val="24"/>
        </w:rPr>
        <w:t>调节回水池总容积包括空余容积、工作容积、调节容积和死水容积，调节容积计算宜取以下计算的大值：</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按设计洪水标准和截水沟标高以下堆场面积计算的两次</w:t>
      </w:r>
      <w:r w:rsidRPr="00654818">
        <w:rPr>
          <w:rFonts w:ascii="Times New Roman" w:hAnsi="Times New Roman"/>
          <w:szCs w:val="24"/>
        </w:rPr>
        <w:t>24</w:t>
      </w:r>
      <w:r w:rsidRPr="00654818">
        <w:rPr>
          <w:rFonts w:ascii="Times New Roman" w:hAnsi="宋体" w:hint="eastAsia"/>
          <w:szCs w:val="24"/>
        </w:rPr>
        <w:t>小时洪水之和；</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按历史最大年降水量和截水沟标高以下堆场面积计算的调节回水池最大蓄水量。</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5.10.7</w:t>
      </w:r>
      <w:r>
        <w:rPr>
          <w:rFonts w:ascii="Times New Roman" w:hAnsi="Times New Roman" w:cs="Arial"/>
          <w:color w:val="000000"/>
          <w:szCs w:val="24"/>
        </w:rPr>
        <w:t xml:space="preserve">  </w:t>
      </w:r>
      <w:r w:rsidRPr="00654818">
        <w:rPr>
          <w:rFonts w:ascii="Times New Roman" w:hAnsi="宋体" w:hint="eastAsia"/>
          <w:szCs w:val="24"/>
        </w:rPr>
        <w:t>当采用山谷型湿法堆场，并且堆场下游有合适的库形和地质条件时，应优先选择挡水坝型式的调节回水库。挡水坝应按坝型采用相应的水库坝设计规范进行设计。</w:t>
      </w:r>
    </w:p>
    <w:p w:rsidR="008D4E4A" w:rsidRPr="00FD1CEB" w:rsidRDefault="008D4E4A" w:rsidP="00FD1CEB">
      <w:pPr>
        <w:pStyle w:val="Heading2"/>
        <w:jc w:val="center"/>
        <w:rPr>
          <w:rFonts w:ascii="宋体" w:cs="宋体"/>
          <w:b/>
          <w:color w:val="000000"/>
          <w:sz w:val="24"/>
        </w:rPr>
      </w:pPr>
      <w:bookmarkStart w:id="42" w:name="_Toc535923767"/>
      <w:bookmarkStart w:id="43" w:name="_Toc536017514"/>
      <w:r w:rsidRPr="00FD1CEB">
        <w:rPr>
          <w:rFonts w:ascii="宋体" w:hAnsi="宋体" w:cs="宋体"/>
          <w:b/>
          <w:color w:val="000000"/>
          <w:sz w:val="24"/>
        </w:rPr>
        <w:t xml:space="preserve">5.11 </w:t>
      </w:r>
      <w:r w:rsidRPr="00FD1CEB">
        <w:rPr>
          <w:rFonts w:ascii="宋体" w:hAnsi="宋体" w:cs="宋体" w:hint="eastAsia"/>
          <w:b/>
          <w:color w:val="000000"/>
          <w:sz w:val="24"/>
        </w:rPr>
        <w:t>安全及环保监测系统</w:t>
      </w:r>
      <w:bookmarkEnd w:id="42"/>
      <w:bookmarkEnd w:id="43"/>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5.11.1</w:t>
      </w:r>
      <w:r>
        <w:rPr>
          <w:rFonts w:ascii="Times New Roman" w:hAnsi="Times New Roman" w:cs="Arial"/>
          <w:color w:val="000000"/>
          <w:szCs w:val="24"/>
        </w:rPr>
        <w:t xml:space="preserve">  </w:t>
      </w:r>
      <w:r w:rsidRPr="00654818">
        <w:rPr>
          <w:rFonts w:ascii="Times New Roman" w:hAnsi="宋体" w:hint="eastAsia"/>
          <w:szCs w:val="24"/>
        </w:rPr>
        <w:t>堆场安全监测设施设计应按现行的行业标准《磷石膏库安全技术规程》</w:t>
      </w:r>
      <w:r w:rsidRPr="00654818">
        <w:rPr>
          <w:rFonts w:ascii="Times New Roman" w:hAnsi="Times New Roman"/>
          <w:szCs w:val="24"/>
        </w:rPr>
        <w:t>AQ2059</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5.11.2</w:t>
      </w:r>
      <w:r>
        <w:rPr>
          <w:rFonts w:ascii="Times New Roman" w:hAnsi="Times New Roman" w:cs="Arial"/>
          <w:color w:val="000000"/>
          <w:szCs w:val="24"/>
        </w:rPr>
        <w:t xml:space="preserve">  </w:t>
      </w:r>
      <w:r w:rsidRPr="00654818">
        <w:rPr>
          <w:rFonts w:ascii="Times New Roman" w:hAnsi="宋体" w:hint="eastAsia"/>
          <w:szCs w:val="24"/>
        </w:rPr>
        <w:t>堆场应设置环保监测系统，监测堆场周边地下水及地表水水质。</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5.11.3</w:t>
      </w:r>
      <w:r>
        <w:rPr>
          <w:rFonts w:ascii="Times New Roman" w:hAnsi="Times New Roman" w:cs="Arial"/>
          <w:color w:val="000000"/>
          <w:szCs w:val="24"/>
        </w:rPr>
        <w:t xml:space="preserve">  </w:t>
      </w:r>
      <w:r w:rsidRPr="00654818">
        <w:rPr>
          <w:rFonts w:ascii="Times New Roman" w:hAnsi="宋体" w:hint="eastAsia"/>
          <w:szCs w:val="24"/>
        </w:rPr>
        <w:t>堆场应设置地下水监测井，包括对照井、排水井、污染监视监测井、污染扩散监测井，其布置应根据堆场场地水文地质条件，以及时反映地下水水质变化为原则，按下列要求布置</w:t>
      </w:r>
      <w:r w:rsidRPr="00654818">
        <w:rPr>
          <w:rFonts w:ascii="Times New Roman" w:hAnsi="Times New Roman"/>
          <w:szCs w:val="24"/>
        </w:rPr>
        <w:t>:</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对照井，一眼，布置在堆场地下水流向的上游（</w:t>
      </w:r>
      <w:r w:rsidRPr="00654818">
        <w:rPr>
          <w:rFonts w:ascii="Times New Roman" w:hAnsi="Times New Roman"/>
          <w:szCs w:val="24"/>
        </w:rPr>
        <w:t>30</w:t>
      </w:r>
      <w:r w:rsidRPr="00654818">
        <w:rPr>
          <w:rFonts w:ascii="Times New Roman" w:hAnsi="宋体" w:hint="eastAsia"/>
          <w:szCs w:val="24"/>
        </w:rPr>
        <w:t>～</w:t>
      </w:r>
      <w:r w:rsidRPr="00654818">
        <w:rPr>
          <w:rFonts w:ascii="Times New Roman" w:hAnsi="Times New Roman"/>
          <w:szCs w:val="24"/>
        </w:rPr>
        <w:t>50m</w:t>
      </w:r>
      <w:r w:rsidRPr="00654818">
        <w:rPr>
          <w:rFonts w:ascii="Times New Roman" w:hAnsi="宋体" w:hint="eastAsia"/>
          <w:szCs w:val="24"/>
        </w:rPr>
        <w:t>）处；</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排水井，一眼，布置在地下水导排系统集中出水口处；</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污染监视监测井，两眼，分别布置在堆场地下水流向的两侧各（</w:t>
      </w:r>
      <w:r w:rsidRPr="00654818">
        <w:rPr>
          <w:rFonts w:ascii="Times New Roman" w:hAnsi="Times New Roman"/>
          <w:szCs w:val="24"/>
        </w:rPr>
        <w:t>30</w:t>
      </w:r>
      <w:r w:rsidRPr="00654818">
        <w:rPr>
          <w:rFonts w:ascii="Times New Roman" w:hAnsi="宋体" w:hint="eastAsia"/>
          <w:szCs w:val="24"/>
        </w:rPr>
        <w:t>～</w:t>
      </w:r>
      <w:r w:rsidRPr="00654818">
        <w:rPr>
          <w:rFonts w:ascii="Times New Roman" w:hAnsi="Times New Roman"/>
          <w:szCs w:val="24"/>
        </w:rPr>
        <w:t>50m</w:t>
      </w:r>
      <w:r w:rsidRPr="00654818">
        <w:rPr>
          <w:rFonts w:ascii="Times New Roman" w:hAnsi="宋体" w:hint="eastAsia"/>
          <w:szCs w:val="24"/>
        </w:rPr>
        <w:t>）处；</w:t>
      </w:r>
    </w:p>
    <w:p w:rsidR="008D4E4A" w:rsidRPr="00654818" w:rsidRDefault="008D4E4A" w:rsidP="00E0094A">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污染扩散监测井，两眼，分别布置在堆场地下水流向的下游各（</w:t>
      </w:r>
      <w:r w:rsidRPr="00654818">
        <w:rPr>
          <w:rFonts w:ascii="Times New Roman" w:hAnsi="Times New Roman"/>
          <w:szCs w:val="24"/>
        </w:rPr>
        <w:t>30</w:t>
      </w:r>
      <w:r w:rsidRPr="00654818">
        <w:rPr>
          <w:rFonts w:ascii="Times New Roman" w:hAnsi="宋体" w:hint="eastAsia"/>
          <w:szCs w:val="24"/>
        </w:rPr>
        <w:t>～</w:t>
      </w:r>
      <w:r w:rsidRPr="00654818">
        <w:rPr>
          <w:rFonts w:ascii="Times New Roman" w:hAnsi="Times New Roman"/>
          <w:szCs w:val="24"/>
        </w:rPr>
        <w:t>50m</w:t>
      </w:r>
      <w:r w:rsidRPr="00654818">
        <w:rPr>
          <w:rFonts w:ascii="Times New Roman" w:hAnsi="宋体" w:hint="eastAsia"/>
          <w:szCs w:val="24"/>
        </w:rPr>
        <w:t>）处。</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5.11.4</w:t>
      </w:r>
      <w:r>
        <w:rPr>
          <w:rFonts w:ascii="Times New Roman" w:hAnsi="Times New Roman" w:cs="Arial"/>
          <w:color w:val="000000"/>
          <w:szCs w:val="24"/>
        </w:rPr>
        <w:t xml:space="preserve">  </w:t>
      </w:r>
      <w:r w:rsidRPr="00654818">
        <w:rPr>
          <w:rFonts w:ascii="Times New Roman" w:hAnsi="宋体" w:hint="eastAsia"/>
          <w:szCs w:val="24"/>
        </w:rPr>
        <w:t>堆场地下水监测项目除按现行的国家标准</w:t>
      </w:r>
      <w:bookmarkStart w:id="44" w:name="OLE_LINK4"/>
      <w:bookmarkStart w:id="45" w:name="OLE_LINK3"/>
      <w:r w:rsidRPr="00654818">
        <w:rPr>
          <w:rFonts w:ascii="Times New Roman" w:hAnsi="宋体" w:hint="eastAsia"/>
          <w:szCs w:val="24"/>
        </w:rPr>
        <w:t>《地下水质量标准》</w:t>
      </w:r>
      <w:r w:rsidRPr="00654818">
        <w:rPr>
          <w:rFonts w:ascii="Times New Roman" w:hAnsi="Times New Roman"/>
          <w:szCs w:val="24"/>
        </w:rPr>
        <w:t>GB/T 14848</w:t>
      </w:r>
      <w:bookmarkEnd w:id="44"/>
      <w:bookmarkEnd w:id="45"/>
      <w:r w:rsidRPr="00654818">
        <w:rPr>
          <w:rFonts w:ascii="Times New Roman" w:hAnsi="宋体" w:hint="eastAsia"/>
          <w:szCs w:val="24"/>
        </w:rPr>
        <w:t>规定的地下水常规水质监测因子外，还应增加对总磷、氟化物、硫酸根离子等特征污染因子的监测。</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46" w:name="_Toc535923768"/>
      <w:bookmarkStart w:id="47" w:name="OLE_LINK2"/>
      <w:bookmarkStart w:id="48" w:name="OLE_LINK1"/>
      <w:r w:rsidRPr="00654818">
        <w:rPr>
          <w:rFonts w:ascii="Times New Roman" w:hAnsi="Times New Roman"/>
          <w:sz w:val="21"/>
          <w:szCs w:val="24"/>
        </w:rPr>
        <w:br w:type="page"/>
      </w:r>
      <w:bookmarkStart w:id="49" w:name="_Toc536017515"/>
      <w:r w:rsidRPr="00F77CCB">
        <w:rPr>
          <w:rFonts w:ascii="宋体" w:hAnsi="宋体" w:cs="Times New Roman"/>
          <w:color w:val="000000"/>
          <w:kern w:val="44"/>
          <w:sz w:val="28"/>
          <w:szCs w:val="28"/>
        </w:rPr>
        <w:t>6</w:t>
      </w:r>
      <w:r>
        <w:rPr>
          <w:rFonts w:ascii="Times New Roman" w:hAnsi="Times New Roman"/>
          <w:color w:val="000000"/>
          <w:szCs w:val="24"/>
        </w:rPr>
        <w:t xml:space="preserve"> </w:t>
      </w:r>
      <w:r w:rsidRPr="00F77CCB">
        <w:rPr>
          <w:rFonts w:ascii="宋体" w:hAnsi="宋体" w:cs="Times New Roman" w:hint="eastAsia"/>
          <w:color w:val="000000"/>
          <w:kern w:val="44"/>
          <w:sz w:val="28"/>
          <w:szCs w:val="28"/>
        </w:rPr>
        <w:t>磷石膏干法堆场设计</w:t>
      </w:r>
      <w:bookmarkEnd w:id="46"/>
      <w:bookmarkEnd w:id="49"/>
    </w:p>
    <w:p w:rsidR="008D4E4A" w:rsidRPr="00FD1CEB" w:rsidRDefault="008D4E4A" w:rsidP="00FD1CEB">
      <w:pPr>
        <w:pStyle w:val="Heading2"/>
        <w:jc w:val="center"/>
        <w:rPr>
          <w:rFonts w:ascii="宋体" w:cs="宋体"/>
          <w:b/>
          <w:color w:val="000000"/>
          <w:sz w:val="24"/>
        </w:rPr>
      </w:pPr>
      <w:bookmarkStart w:id="50" w:name="_Toc535923769"/>
      <w:bookmarkStart w:id="51" w:name="_Toc536017516"/>
      <w:bookmarkEnd w:id="47"/>
      <w:bookmarkEnd w:id="48"/>
      <w:r w:rsidRPr="00FD1CEB">
        <w:rPr>
          <w:rFonts w:ascii="宋体" w:hAnsi="宋体" w:cs="宋体"/>
          <w:b/>
          <w:color w:val="000000"/>
          <w:sz w:val="24"/>
        </w:rPr>
        <w:t xml:space="preserve">6.1 </w:t>
      </w:r>
      <w:r w:rsidRPr="00FD1CEB">
        <w:rPr>
          <w:rFonts w:ascii="宋体" w:hAnsi="宋体" w:cs="宋体" w:hint="eastAsia"/>
          <w:b/>
          <w:color w:val="000000"/>
          <w:sz w:val="24"/>
        </w:rPr>
        <w:t>一般规定</w:t>
      </w:r>
      <w:bookmarkEnd w:id="50"/>
      <w:bookmarkEnd w:id="51"/>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6.1.1</w:t>
      </w:r>
      <w:r>
        <w:rPr>
          <w:rFonts w:ascii="Times New Roman" w:hAnsi="Times New Roman" w:cs="Arial"/>
          <w:color w:val="000000"/>
          <w:szCs w:val="24"/>
        </w:rPr>
        <w:t xml:space="preserve">  </w:t>
      </w:r>
      <w:r w:rsidRPr="00654818">
        <w:rPr>
          <w:rFonts w:ascii="Times New Roman" w:hAnsi="宋体" w:hint="eastAsia"/>
          <w:szCs w:val="24"/>
        </w:rPr>
        <w:t>干法堆场设计应包含堆排工艺、拦挡坝及初期坝、排洪系统、防渗及排渗系统、调节回水池、堆积体、清污分流系统等。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6.1.2</w:t>
      </w:r>
      <w:r>
        <w:rPr>
          <w:rFonts w:ascii="Times New Roman" w:hAnsi="Times New Roman" w:cs="Arial"/>
          <w:color w:val="000000"/>
          <w:szCs w:val="24"/>
        </w:rPr>
        <w:t xml:space="preserve">  </w:t>
      </w:r>
      <w:r w:rsidRPr="00654818">
        <w:rPr>
          <w:rFonts w:ascii="Times New Roman" w:hAnsi="宋体" w:hint="eastAsia"/>
          <w:szCs w:val="24"/>
        </w:rPr>
        <w:t>磷石膏干法堆场的安全及环保监测系统按</w:t>
      </w:r>
      <w:r w:rsidRPr="00654818">
        <w:rPr>
          <w:rFonts w:ascii="Times New Roman" w:hAnsi="Times New Roman"/>
          <w:szCs w:val="24"/>
        </w:rPr>
        <w:t>5.11</w:t>
      </w:r>
      <w:r w:rsidRPr="00654818">
        <w:rPr>
          <w:rFonts w:ascii="Times New Roman" w:hAnsi="宋体" w:hint="eastAsia"/>
          <w:szCs w:val="24"/>
        </w:rPr>
        <w:t>执行。</w:t>
      </w:r>
    </w:p>
    <w:p w:rsidR="008D4E4A" w:rsidRPr="00FD1CEB" w:rsidRDefault="008D4E4A" w:rsidP="00FD1CEB">
      <w:pPr>
        <w:pStyle w:val="Heading2"/>
        <w:jc w:val="center"/>
        <w:rPr>
          <w:rFonts w:ascii="宋体" w:cs="宋体"/>
          <w:b/>
          <w:color w:val="000000"/>
          <w:sz w:val="24"/>
        </w:rPr>
      </w:pPr>
      <w:bookmarkStart w:id="52" w:name="_Toc535923770"/>
      <w:bookmarkStart w:id="53" w:name="_Toc536017517"/>
      <w:r w:rsidRPr="00FD1CEB">
        <w:rPr>
          <w:rFonts w:ascii="宋体" w:hAnsi="宋体" w:cs="宋体"/>
          <w:b/>
          <w:color w:val="000000"/>
          <w:sz w:val="24"/>
        </w:rPr>
        <w:t xml:space="preserve">6.2 </w:t>
      </w:r>
      <w:r w:rsidRPr="00FD1CEB">
        <w:rPr>
          <w:rFonts w:ascii="宋体" w:hAnsi="宋体" w:cs="宋体" w:hint="eastAsia"/>
          <w:b/>
          <w:color w:val="000000"/>
          <w:sz w:val="24"/>
        </w:rPr>
        <w:t>堆排工艺</w:t>
      </w:r>
      <w:bookmarkEnd w:id="52"/>
      <w:bookmarkEnd w:id="53"/>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6.2.1</w:t>
      </w:r>
      <w:r>
        <w:rPr>
          <w:rFonts w:ascii="Times New Roman" w:hAnsi="Times New Roman" w:cs="Arial"/>
          <w:color w:val="000000"/>
          <w:szCs w:val="24"/>
        </w:rPr>
        <w:t xml:space="preserve">  </w:t>
      </w:r>
      <w:r w:rsidRPr="00654818">
        <w:rPr>
          <w:rFonts w:ascii="Times New Roman" w:hAnsi="宋体" w:hint="eastAsia"/>
          <w:szCs w:val="24"/>
        </w:rPr>
        <w:t>磷石膏干法堆场不得干湿混排，进入堆场的磷石膏含水率不宜高于</w:t>
      </w:r>
      <w:r w:rsidRPr="00654818">
        <w:rPr>
          <w:rFonts w:ascii="Times New Roman" w:hAnsi="Times New Roman"/>
          <w:szCs w:val="24"/>
        </w:rPr>
        <w:t>30%</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6.2.2</w:t>
      </w:r>
      <w:r>
        <w:rPr>
          <w:rFonts w:ascii="Times New Roman" w:hAnsi="Times New Roman" w:cs="Arial"/>
          <w:color w:val="000000"/>
          <w:szCs w:val="24"/>
        </w:rPr>
        <w:t xml:space="preserve">  </w:t>
      </w:r>
      <w:r w:rsidRPr="00654818">
        <w:rPr>
          <w:rFonts w:ascii="Times New Roman" w:hAnsi="宋体" w:hint="eastAsia"/>
          <w:szCs w:val="24"/>
        </w:rPr>
        <w:t>磷石膏堆存作业可采用带式输送机、装载机、推土机等机械设备，碾压参数应通过试验确定。影响堆积坝体稳定性的区域应分层碾压，压实度不低于</w:t>
      </w:r>
      <w:r w:rsidRPr="00654818">
        <w:rPr>
          <w:rFonts w:ascii="Times New Roman" w:hAnsi="Times New Roman"/>
          <w:szCs w:val="24"/>
        </w:rPr>
        <w:t>92%</w:t>
      </w:r>
      <w:r w:rsidRPr="00654818">
        <w:rPr>
          <w:rFonts w:ascii="Times New Roman" w:hAnsi="宋体" w:hint="eastAsia"/>
          <w:szCs w:val="24"/>
        </w:rPr>
        <w:t>，不影响堆积坝体稳定的区域可适当降低碾压标准或不进行碾压。</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6.2.3</w:t>
      </w:r>
      <w:r>
        <w:rPr>
          <w:rFonts w:ascii="Times New Roman" w:hAnsi="Times New Roman" w:cs="Arial"/>
          <w:color w:val="000000"/>
          <w:szCs w:val="24"/>
        </w:rPr>
        <w:t xml:space="preserve">  </w:t>
      </w:r>
      <w:r w:rsidRPr="00654818">
        <w:rPr>
          <w:rFonts w:ascii="Times New Roman" w:hAnsi="宋体" w:hint="eastAsia"/>
          <w:szCs w:val="24"/>
        </w:rPr>
        <w:t>干法堆场磷石膏的场内运输可采用汽车和带式输送机两种方式。</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6.2.4</w:t>
      </w:r>
      <w:r>
        <w:rPr>
          <w:rFonts w:ascii="Times New Roman" w:hAnsi="Times New Roman" w:cs="Arial"/>
          <w:color w:val="000000"/>
          <w:szCs w:val="24"/>
        </w:rPr>
        <w:t xml:space="preserve">  </w:t>
      </w:r>
      <w:r w:rsidRPr="00654818">
        <w:rPr>
          <w:rFonts w:ascii="Times New Roman" w:hAnsi="宋体" w:hint="eastAsia"/>
          <w:szCs w:val="24"/>
        </w:rPr>
        <w:t>采用汽车运输方式应符合下列规定</w:t>
      </w:r>
      <w:r w:rsidRPr="00654818">
        <w:rPr>
          <w:rFonts w:ascii="Times New Roman" w:hAnsi="Times New Roman"/>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堆场应设置汽车行驶的环场和场内运输道路，道路等级可采用厂外三级道路标准；</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场内运输道路的末端应设置卸料平台，其直径应满足运输车辆的回转要求；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卸料平台的布置应满足将磷石膏堆放至整个堆场的需要，平台间距不宜大于</w:t>
      </w:r>
      <w:r w:rsidRPr="00654818">
        <w:rPr>
          <w:rFonts w:ascii="Times New Roman" w:hAnsi="Times New Roman"/>
          <w:szCs w:val="24"/>
        </w:rPr>
        <w:t>100m</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场内运输道路及卸料平台应随堆场高度上升逐级加高；</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环场和场内运输道路坡度应不大于</w:t>
      </w:r>
      <w:r w:rsidRPr="00654818">
        <w:rPr>
          <w:rFonts w:ascii="Times New Roman" w:hAnsi="Times New Roman"/>
          <w:szCs w:val="24"/>
        </w:rPr>
        <w:t>8%</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6.2.5</w:t>
      </w:r>
      <w:r>
        <w:rPr>
          <w:rFonts w:ascii="Times New Roman" w:hAnsi="Times New Roman" w:cs="Arial"/>
          <w:color w:val="000000"/>
          <w:szCs w:val="24"/>
        </w:rPr>
        <w:t xml:space="preserve">  </w:t>
      </w:r>
      <w:r w:rsidRPr="00654818">
        <w:rPr>
          <w:rFonts w:ascii="Times New Roman" w:hAnsi="宋体" w:hint="eastAsia"/>
          <w:szCs w:val="24"/>
        </w:rPr>
        <w:t>采用带式输送机运输方式应符合下列规定</w:t>
      </w:r>
      <w:r w:rsidRPr="00654818">
        <w:rPr>
          <w:rFonts w:ascii="Times New Roman" w:hAnsi="Times New Roman"/>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带式输送机的长度和数量应满足将磷石膏堆放至整个堆场的需要；</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带式输送机的末端应具有一定的仰角和高度，并满足推土机作业的安全距离要求；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带式输送机及其支架宜采用轻质结构，其基础设置不应影响堆场防渗层的完整性；</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寒冷地区采用带式输送机时，应采取防冻措施；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6.2.6</w:t>
      </w:r>
      <w:r>
        <w:rPr>
          <w:rFonts w:ascii="Times New Roman" w:hAnsi="Times New Roman" w:cs="Arial"/>
          <w:color w:val="000000"/>
          <w:szCs w:val="24"/>
        </w:rPr>
        <w:t xml:space="preserve">  </w:t>
      </w:r>
      <w:r w:rsidRPr="00654818">
        <w:rPr>
          <w:rFonts w:ascii="Times New Roman" w:hAnsi="宋体" w:hint="eastAsia"/>
          <w:szCs w:val="24"/>
        </w:rPr>
        <w:t>干法堆存可采用库尾、库前、库中及周边堆排方式，应满足下列要求：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sidRPr="00654818">
        <w:rPr>
          <w:rFonts w:ascii="Times New Roman" w:hAnsi="宋体" w:hint="eastAsia"/>
          <w:szCs w:val="24"/>
        </w:rPr>
        <w:t>山谷型堆场可采用库尾堆排的方式，堆排时应自上而下，按设计要求设置台阶并碾压，单级台阶高度不宜超过</w:t>
      </w:r>
      <w:r w:rsidRPr="00654818">
        <w:rPr>
          <w:rFonts w:ascii="Times New Roman" w:hAnsi="Times New Roman"/>
          <w:szCs w:val="24"/>
        </w:rPr>
        <w:t>15 m</w:t>
      </w:r>
      <w:r w:rsidRPr="00654818">
        <w:rPr>
          <w:rFonts w:ascii="Times New Roman" w:hAnsi="宋体" w:hint="eastAsia"/>
          <w:szCs w:val="24"/>
        </w:rPr>
        <w:t>，平台应保持</w:t>
      </w:r>
      <w:r w:rsidRPr="00654818">
        <w:rPr>
          <w:rFonts w:ascii="Times New Roman" w:hAnsi="Times New Roman"/>
          <w:szCs w:val="24"/>
        </w:rPr>
        <w:t>1%</w:t>
      </w:r>
      <w:r w:rsidRPr="00654818">
        <w:rPr>
          <w:rFonts w:ascii="Times New Roman" w:hAnsi="宋体" w:hint="eastAsia"/>
          <w:szCs w:val="24"/>
        </w:rPr>
        <w:t>～</w:t>
      </w:r>
      <w:r w:rsidRPr="00654818">
        <w:rPr>
          <w:rFonts w:ascii="Times New Roman" w:hAnsi="Times New Roman"/>
          <w:szCs w:val="24"/>
        </w:rPr>
        <w:t>2%</w:t>
      </w:r>
      <w:r w:rsidRPr="00654818">
        <w:rPr>
          <w:rFonts w:ascii="Times New Roman" w:hAnsi="宋体" w:hint="eastAsia"/>
          <w:szCs w:val="24"/>
        </w:rPr>
        <w:t>的坡度，坡向为拦挡坝方向；</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sidRPr="00654818">
        <w:rPr>
          <w:rFonts w:ascii="Times New Roman" w:hAnsi="宋体" w:hint="eastAsia"/>
          <w:szCs w:val="24"/>
        </w:rPr>
        <w:t>山谷型堆场也可采用库前堆排类似湿排堆场上游法筑坝，排放应自初期坝向库尾推进，边堆放边碾压并修整边坡；</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sidRPr="00654818">
        <w:rPr>
          <w:rFonts w:ascii="Times New Roman" w:hAnsi="宋体" w:hint="eastAsia"/>
          <w:szCs w:val="24"/>
        </w:rPr>
        <w:t>平地型堆场可采用库中堆排方式，自库区中部向库周推进，边堆放边碾压，达到设计最终堆高时一次修整堆积坝外坡；</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sidRPr="00654818">
        <w:rPr>
          <w:rFonts w:ascii="Times New Roman" w:hAnsi="宋体" w:hint="eastAsia"/>
          <w:szCs w:val="24"/>
        </w:rPr>
        <w:t>平地型堆场也可采用自库周向库中推进的周边堆排方式，始终保持库周高、库中低，边堆放边碾压并修整边坡。</w:t>
      </w:r>
    </w:p>
    <w:p w:rsidR="008D4E4A" w:rsidRPr="00FD1CEB" w:rsidRDefault="008D4E4A" w:rsidP="00FD1CEB">
      <w:pPr>
        <w:pStyle w:val="Heading2"/>
        <w:jc w:val="center"/>
        <w:rPr>
          <w:rFonts w:ascii="宋体" w:cs="宋体"/>
          <w:b/>
          <w:color w:val="000000"/>
          <w:sz w:val="24"/>
        </w:rPr>
      </w:pPr>
      <w:bookmarkStart w:id="54" w:name="_Toc535923771"/>
      <w:bookmarkStart w:id="55" w:name="_Toc536017518"/>
      <w:r w:rsidRPr="00FD1CEB">
        <w:rPr>
          <w:rFonts w:ascii="宋体" w:hAnsi="宋体" w:cs="宋体"/>
          <w:b/>
          <w:color w:val="000000"/>
          <w:sz w:val="24"/>
        </w:rPr>
        <w:t xml:space="preserve">6.3 </w:t>
      </w:r>
      <w:r w:rsidRPr="00FD1CEB">
        <w:rPr>
          <w:rFonts w:ascii="宋体" w:hAnsi="宋体" w:cs="宋体" w:hint="eastAsia"/>
          <w:b/>
          <w:color w:val="000000"/>
          <w:sz w:val="24"/>
        </w:rPr>
        <w:t>拦挡坝及初始坝</w:t>
      </w:r>
      <w:bookmarkEnd w:id="54"/>
      <w:bookmarkEnd w:id="55"/>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6.3.1</w:t>
      </w:r>
      <w:r>
        <w:rPr>
          <w:rFonts w:ascii="Times New Roman" w:hAnsi="Times New Roman" w:cs="Arial"/>
          <w:color w:val="000000"/>
          <w:szCs w:val="24"/>
        </w:rPr>
        <w:t xml:space="preserve">  </w:t>
      </w:r>
      <w:r w:rsidRPr="00654818">
        <w:rPr>
          <w:rFonts w:ascii="Times New Roman" w:hAnsi="宋体" w:hint="eastAsia"/>
          <w:szCs w:val="24"/>
        </w:rPr>
        <w:t>库尾堆排山谷型磷石膏堆场应在谷口设置拦挡坝，拦挡坝应按坝型采用相应的水库坝设计规范设计。</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6.3.2</w:t>
      </w:r>
      <w:r>
        <w:rPr>
          <w:rFonts w:ascii="Times New Roman" w:hAnsi="Times New Roman" w:cs="Arial"/>
          <w:color w:val="000000"/>
          <w:szCs w:val="24"/>
        </w:rPr>
        <w:t xml:space="preserve">  </w:t>
      </w:r>
      <w:r w:rsidRPr="00654818">
        <w:rPr>
          <w:rFonts w:ascii="Times New Roman" w:hAnsi="宋体" w:hint="eastAsia"/>
          <w:szCs w:val="24"/>
        </w:rPr>
        <w:t>库前堆排的山谷型磷石膏堆场或库周堆排的平地型磷石膏堆场，应设初期坝，坝高可参照磷石膏湿法堆场。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6.3.3</w:t>
      </w:r>
      <w:r>
        <w:rPr>
          <w:rFonts w:ascii="Times New Roman" w:hAnsi="Times New Roman" w:cs="Arial"/>
          <w:color w:val="000000"/>
          <w:szCs w:val="24"/>
        </w:rPr>
        <w:t xml:space="preserve">  </w:t>
      </w:r>
      <w:r w:rsidRPr="00654818">
        <w:rPr>
          <w:rFonts w:ascii="Times New Roman" w:hAnsi="宋体" w:hint="eastAsia"/>
          <w:szCs w:val="24"/>
        </w:rPr>
        <w:t>平地型磷石膏堆场应在堆场四周设置拦挡坝，其坝高不宜低于</w:t>
      </w:r>
      <w:r w:rsidRPr="00654818">
        <w:rPr>
          <w:rFonts w:ascii="Times New Roman" w:hAnsi="Times New Roman"/>
          <w:szCs w:val="24"/>
        </w:rPr>
        <w:t>2m</w:t>
      </w:r>
      <w:r w:rsidRPr="00654818">
        <w:rPr>
          <w:rFonts w:ascii="Times New Roman" w:hAnsi="宋体" w:hint="eastAsia"/>
          <w:szCs w:val="24"/>
        </w:rPr>
        <w:t>。</w:t>
      </w:r>
    </w:p>
    <w:p w:rsidR="008D4E4A" w:rsidRPr="00FD1CEB" w:rsidRDefault="008D4E4A" w:rsidP="00FD1CEB">
      <w:pPr>
        <w:pStyle w:val="Heading2"/>
        <w:jc w:val="center"/>
        <w:rPr>
          <w:rFonts w:ascii="宋体" w:cs="宋体"/>
          <w:b/>
          <w:color w:val="000000"/>
          <w:sz w:val="24"/>
        </w:rPr>
      </w:pPr>
      <w:bookmarkStart w:id="56" w:name="_Toc535923772"/>
      <w:bookmarkStart w:id="57" w:name="_Toc536017519"/>
      <w:r w:rsidRPr="00FD1CEB">
        <w:rPr>
          <w:rFonts w:ascii="宋体" w:hAnsi="宋体" w:cs="宋体"/>
          <w:b/>
          <w:color w:val="000000"/>
          <w:sz w:val="24"/>
        </w:rPr>
        <w:t xml:space="preserve">6.4 </w:t>
      </w:r>
      <w:r w:rsidRPr="00FD1CEB">
        <w:rPr>
          <w:rFonts w:ascii="宋体" w:hAnsi="宋体" w:cs="宋体" w:hint="eastAsia"/>
          <w:b/>
          <w:color w:val="000000"/>
          <w:sz w:val="24"/>
        </w:rPr>
        <w:t>排洪系统</w:t>
      </w:r>
      <w:bookmarkEnd w:id="56"/>
      <w:bookmarkEnd w:id="57"/>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6.4.1</w:t>
      </w:r>
      <w:r>
        <w:rPr>
          <w:rFonts w:ascii="Times New Roman" w:hAnsi="Times New Roman" w:cs="Arial"/>
          <w:color w:val="000000"/>
          <w:szCs w:val="24"/>
        </w:rPr>
        <w:t xml:space="preserve">  </w:t>
      </w:r>
      <w:r w:rsidRPr="00654818">
        <w:rPr>
          <w:rFonts w:ascii="Times New Roman" w:hAnsi="宋体" w:hint="eastAsia"/>
          <w:szCs w:val="24"/>
        </w:rPr>
        <w:t>干法堆存磷石膏堆场平时堆存区不应积存雨水，汛期降雨时堆场内积存的雨水应及时排出，排空时间不应超过</w:t>
      </w:r>
      <w:r w:rsidRPr="00654818">
        <w:rPr>
          <w:rFonts w:ascii="Times New Roman" w:hAnsi="Times New Roman"/>
          <w:szCs w:val="24"/>
        </w:rPr>
        <w:t>72</w:t>
      </w:r>
      <w:r w:rsidRPr="00654818">
        <w:rPr>
          <w:rFonts w:ascii="Times New Roman" w:hAnsi="宋体" w:hint="eastAsia"/>
          <w:szCs w:val="24"/>
        </w:rPr>
        <w:t>小时。</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6.4.2</w:t>
      </w:r>
      <w:r>
        <w:rPr>
          <w:rFonts w:ascii="Times New Roman" w:hAnsi="Times New Roman" w:cs="Arial"/>
          <w:color w:val="000000"/>
          <w:szCs w:val="24"/>
        </w:rPr>
        <w:t xml:space="preserve">  </w:t>
      </w:r>
      <w:r w:rsidRPr="00654818">
        <w:rPr>
          <w:rFonts w:ascii="Times New Roman" w:hAnsi="宋体" w:hint="eastAsia"/>
          <w:szCs w:val="24"/>
        </w:rPr>
        <w:t>库前和四周堆排的干法堆存磷石膏堆场，库前或库周应建初期坝。堆场内排洪系统除不需考虑澄清水距离外，应按湿法堆场的排洪系统进行设计。</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6.4.3</w:t>
      </w:r>
      <w:r>
        <w:rPr>
          <w:rFonts w:ascii="Times New Roman" w:hAnsi="Times New Roman" w:cs="Arial"/>
          <w:color w:val="000000"/>
          <w:szCs w:val="24"/>
        </w:rPr>
        <w:t xml:space="preserve">  </w:t>
      </w:r>
      <w:r w:rsidRPr="00654818">
        <w:rPr>
          <w:rFonts w:ascii="Times New Roman" w:hAnsi="宋体" w:hint="eastAsia"/>
          <w:szCs w:val="24"/>
        </w:rPr>
        <w:t>库尾和库中堆排的干法堆存磷石膏堆场，应在拦挡坝上游设置排水井</w:t>
      </w:r>
      <w:r w:rsidRPr="00654818">
        <w:rPr>
          <w:rFonts w:ascii="Times New Roman" w:hAnsi="Times New Roman"/>
          <w:szCs w:val="24"/>
        </w:rPr>
        <w:t>(</w:t>
      </w:r>
      <w:r w:rsidRPr="00654818">
        <w:rPr>
          <w:rFonts w:ascii="Times New Roman" w:hAnsi="宋体" w:hint="eastAsia"/>
          <w:szCs w:val="24"/>
        </w:rPr>
        <w:t>管</w:t>
      </w:r>
      <w:r w:rsidRPr="00654818">
        <w:rPr>
          <w:rFonts w:ascii="Times New Roman" w:hAnsi="Times New Roman"/>
          <w:szCs w:val="24"/>
        </w:rPr>
        <w:t>)</w:t>
      </w:r>
      <w:r w:rsidRPr="00654818">
        <w:rPr>
          <w:rFonts w:ascii="Times New Roman" w:hAnsi="宋体" w:hint="eastAsia"/>
          <w:szCs w:val="24"/>
        </w:rPr>
        <w:t>或其它排水设施，泄流能力应保证</w:t>
      </w:r>
      <w:r w:rsidRPr="00654818">
        <w:rPr>
          <w:rFonts w:ascii="Times New Roman" w:hAnsi="Times New Roman"/>
          <w:szCs w:val="24"/>
        </w:rPr>
        <w:t>72</w:t>
      </w:r>
      <w:r w:rsidRPr="00654818">
        <w:rPr>
          <w:rFonts w:ascii="Times New Roman" w:hAnsi="宋体" w:hint="eastAsia"/>
          <w:szCs w:val="24"/>
        </w:rPr>
        <w:t>小时内放空堆场内的一次设计洪水。</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6.4.4</w:t>
      </w:r>
      <w:r>
        <w:rPr>
          <w:rFonts w:ascii="Times New Roman" w:hAnsi="Times New Roman" w:cs="Arial"/>
          <w:color w:val="000000"/>
          <w:szCs w:val="24"/>
        </w:rPr>
        <w:t xml:space="preserve">  </w:t>
      </w:r>
      <w:r w:rsidRPr="00654818">
        <w:rPr>
          <w:rFonts w:ascii="Times New Roman" w:hAnsi="宋体" w:hint="eastAsia"/>
          <w:szCs w:val="24"/>
        </w:rPr>
        <w:t>库尾排放的干法堆场，排洪设计应符合下列要求：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库前应建拦挡坝，其坝高形成的容积应满足储存一次洪水总量及洪水冲刷挟带的渣量，渣量应根据冲刷试验或现场调查确定，当缺少试验数据时，可按下式估算确定，其高度与总坝高之比宜为</w:t>
      </w:r>
      <w:r w:rsidRPr="00654818">
        <w:rPr>
          <w:rFonts w:ascii="Times New Roman" w:hAnsi="Times New Roman"/>
          <w:szCs w:val="24"/>
        </w:rPr>
        <w:t>1/8</w:t>
      </w:r>
      <w:r w:rsidRPr="00654818">
        <w:rPr>
          <w:rFonts w:ascii="Times New Roman" w:hAnsi="宋体" w:hint="eastAsia"/>
          <w:szCs w:val="24"/>
        </w:rPr>
        <w:t>～</w:t>
      </w:r>
      <w:r w:rsidRPr="00654818">
        <w:rPr>
          <w:rFonts w:ascii="Times New Roman" w:hAnsi="Times New Roman"/>
          <w:szCs w:val="24"/>
        </w:rPr>
        <w:t>1/4 ,</w:t>
      </w:r>
      <w:r w:rsidRPr="00654818">
        <w:rPr>
          <w:rFonts w:ascii="Times New Roman" w:hAnsi="宋体" w:hint="eastAsia"/>
          <w:szCs w:val="24"/>
        </w:rPr>
        <w:t>并不宜小于</w:t>
      </w:r>
      <w:r w:rsidRPr="00654818">
        <w:rPr>
          <w:rFonts w:ascii="Times New Roman" w:hAnsi="Times New Roman"/>
          <w:szCs w:val="24"/>
        </w:rPr>
        <w:t>5m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W</w:t>
      </w:r>
      <w:r w:rsidRPr="00654818">
        <w:rPr>
          <w:rFonts w:ascii="Times New Roman" w:hAnsi="Times New Roman"/>
          <w:szCs w:val="24"/>
          <w:vertAlign w:val="subscript"/>
        </w:rPr>
        <w:t>ch</w:t>
      </w:r>
      <w:r w:rsidRPr="00654818">
        <w:rPr>
          <w:rFonts w:ascii="Times New Roman" w:hAnsi="Times New Roman"/>
          <w:szCs w:val="24"/>
        </w:rPr>
        <w:t>=1000H</w:t>
      </w:r>
      <w:r w:rsidRPr="00654818">
        <w:rPr>
          <w:rFonts w:ascii="Times New Roman" w:hAnsi="Times New Roman"/>
          <w:szCs w:val="24"/>
          <w:vertAlign w:val="subscript"/>
        </w:rPr>
        <w:t>p</w:t>
      </w:r>
      <w:r w:rsidRPr="00654818">
        <w:rPr>
          <w:rFonts w:ascii="Times New Roman" w:hAnsi="Times New Roman" w:hint="eastAsia"/>
          <w:szCs w:val="24"/>
        </w:rPr>
        <w:t>×</w:t>
      </w:r>
      <w:r w:rsidRPr="00654818">
        <w:rPr>
          <w:rFonts w:ascii="Times New Roman" w:hAnsi="Times New Roman"/>
          <w:szCs w:val="24"/>
        </w:rPr>
        <w:t>a</w:t>
      </w:r>
      <w:r w:rsidRPr="00654818">
        <w:rPr>
          <w:rFonts w:ascii="Times New Roman" w:hAnsi="Times New Roman" w:hint="eastAsia"/>
          <w:szCs w:val="24"/>
        </w:rPr>
        <w:t>×</w:t>
      </w:r>
      <w:r w:rsidRPr="00654818">
        <w:rPr>
          <w:rFonts w:ascii="Times New Roman" w:hAnsi="Times New Roman"/>
          <w:szCs w:val="24"/>
        </w:rPr>
        <w:t>F</w:t>
      </w:r>
      <w:r w:rsidRPr="00654818">
        <w:rPr>
          <w:rFonts w:ascii="Times New Roman" w:hAnsi="Times New Roman" w:hint="eastAsia"/>
          <w:szCs w:val="24"/>
        </w:rPr>
        <w:t>×</w:t>
      </w:r>
      <w:r w:rsidRPr="00654818">
        <w:rPr>
          <w:rFonts w:ascii="Times New Roman" w:hAnsi="Times New Roman"/>
          <w:szCs w:val="24"/>
        </w:rPr>
        <w:t>P                 (6.4.4)</w:t>
      </w:r>
    </w:p>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W</w:t>
      </w:r>
      <w:r w:rsidRPr="00654818">
        <w:rPr>
          <w:rFonts w:ascii="Times New Roman" w:hAnsi="Times New Roman"/>
          <w:szCs w:val="24"/>
          <w:vertAlign w:val="subscript"/>
        </w:rPr>
        <w:t>ch</w:t>
      </w:r>
      <w:r w:rsidRPr="00654818">
        <w:rPr>
          <w:rFonts w:ascii="Times New Roman" w:hAnsi="Times New Roman"/>
          <w:szCs w:val="24"/>
        </w:rPr>
        <w:t>—-</w:t>
      </w:r>
      <w:r w:rsidRPr="00654818">
        <w:rPr>
          <w:rFonts w:ascii="Times New Roman" w:hAnsi="宋体" w:hint="eastAsia"/>
          <w:szCs w:val="24"/>
        </w:rPr>
        <w:t>最大一次冲泥量（</w:t>
      </w:r>
      <w:r w:rsidRPr="00654818">
        <w:rPr>
          <w:rFonts w:ascii="Times New Roman" w:hAnsi="Times New Roman"/>
          <w:szCs w:val="24"/>
        </w:rPr>
        <w:t>m</w:t>
      </w:r>
      <w:r w:rsidRPr="00654818">
        <w:rPr>
          <w:rFonts w:ascii="Times New Roman" w:hAnsi="Times New Roman"/>
          <w:szCs w:val="24"/>
          <w:vertAlign w:val="superscript"/>
        </w:rPr>
        <w:t>3</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H</w:t>
      </w:r>
      <w:r w:rsidRPr="00654818">
        <w:rPr>
          <w:rFonts w:ascii="Times New Roman" w:hAnsi="Times New Roman"/>
          <w:szCs w:val="24"/>
          <w:vertAlign w:val="subscript"/>
        </w:rPr>
        <w:t>p</w:t>
      </w:r>
      <w:r w:rsidRPr="00654818">
        <w:rPr>
          <w:rFonts w:ascii="Times New Roman" w:hAnsi="Times New Roman"/>
          <w:szCs w:val="24"/>
        </w:rPr>
        <w:t>--- 50</w:t>
      </w:r>
      <w:r w:rsidRPr="00654818">
        <w:rPr>
          <w:rFonts w:ascii="Times New Roman" w:hAnsi="宋体" w:hint="eastAsia"/>
          <w:szCs w:val="24"/>
        </w:rPr>
        <w:t>年一遇</w:t>
      </w:r>
      <w:r w:rsidRPr="00654818">
        <w:rPr>
          <w:rFonts w:ascii="Times New Roman" w:hAnsi="Times New Roman"/>
          <w:szCs w:val="24"/>
        </w:rPr>
        <w:t>24</w:t>
      </w:r>
      <w:r w:rsidRPr="00654818">
        <w:rPr>
          <w:rFonts w:ascii="Times New Roman" w:hAnsi="宋体" w:hint="eastAsia"/>
          <w:szCs w:val="24"/>
        </w:rPr>
        <w:t>小时的降雨量（</w:t>
      </w:r>
      <w:r w:rsidRPr="00654818">
        <w:rPr>
          <w:rFonts w:ascii="Times New Roman" w:hAnsi="Times New Roman"/>
          <w:szCs w:val="24"/>
        </w:rPr>
        <w:t>mm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a---</w:t>
      </w:r>
      <w:r w:rsidRPr="00654818">
        <w:rPr>
          <w:rFonts w:ascii="Times New Roman" w:hAnsi="宋体" w:hint="eastAsia"/>
          <w:szCs w:val="24"/>
        </w:rPr>
        <w:t>磷石膏的细度系数，可取</w:t>
      </w:r>
      <w:r w:rsidRPr="00654818">
        <w:rPr>
          <w:rFonts w:ascii="Times New Roman" w:hAnsi="Times New Roman"/>
          <w:szCs w:val="24"/>
        </w:rPr>
        <w:t>0.25</w:t>
      </w:r>
      <w:r w:rsidRPr="00654818">
        <w:rPr>
          <w:rFonts w:ascii="Times New Roman" w:hAnsi="宋体" w:hint="eastAsia"/>
          <w:szCs w:val="24"/>
        </w:rPr>
        <w:t>；</w:t>
      </w:r>
    </w:p>
    <w:p w:rsidR="008D4E4A" w:rsidRPr="00654818" w:rsidRDefault="008D4E4A" w:rsidP="00654818">
      <w:pPr>
        <w:spacing w:line="360" w:lineRule="auto"/>
        <w:ind w:firstLineChars="300" w:firstLine="630"/>
        <w:rPr>
          <w:rFonts w:ascii="Times New Roman" w:hAnsi="Times New Roman"/>
          <w:szCs w:val="24"/>
        </w:rPr>
      </w:pPr>
      <w:r w:rsidRPr="00654818">
        <w:rPr>
          <w:rFonts w:ascii="Times New Roman" w:hAnsi="Times New Roman"/>
          <w:szCs w:val="24"/>
        </w:rPr>
        <w:t>F---</w:t>
      </w:r>
      <w:r w:rsidRPr="00654818">
        <w:rPr>
          <w:rFonts w:ascii="Times New Roman" w:hAnsi="宋体" w:hint="eastAsia"/>
          <w:szCs w:val="24"/>
        </w:rPr>
        <w:t>终期磷石膏堆积区面积（</w:t>
      </w:r>
      <w:r w:rsidRPr="00654818">
        <w:rPr>
          <w:rFonts w:ascii="Times New Roman" w:hAnsi="Times New Roman"/>
          <w:szCs w:val="24"/>
        </w:rPr>
        <w:t>km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654818">
      <w:pPr>
        <w:spacing w:line="360" w:lineRule="auto"/>
        <w:ind w:firstLineChars="300" w:firstLine="630"/>
        <w:rPr>
          <w:rFonts w:ascii="Times New Roman" w:hAnsi="Times New Roman"/>
          <w:szCs w:val="24"/>
        </w:rPr>
      </w:pPr>
      <w:r w:rsidRPr="00654818">
        <w:rPr>
          <w:rFonts w:ascii="Times New Roman" w:hAnsi="Times New Roman"/>
          <w:szCs w:val="24"/>
        </w:rPr>
        <w:t>P---</w:t>
      </w:r>
      <w:r w:rsidRPr="00654818">
        <w:rPr>
          <w:rFonts w:ascii="Times New Roman" w:hAnsi="宋体" w:hint="eastAsia"/>
          <w:szCs w:val="24"/>
        </w:rPr>
        <w:t>堆场等别系数，一等库取</w:t>
      </w:r>
      <w:r w:rsidRPr="00654818">
        <w:rPr>
          <w:rFonts w:ascii="Times New Roman" w:hAnsi="Times New Roman"/>
          <w:szCs w:val="24"/>
        </w:rPr>
        <w:t>0.45</w:t>
      </w:r>
      <w:r w:rsidRPr="00654818">
        <w:rPr>
          <w:rFonts w:ascii="Times New Roman" w:hAnsi="宋体" w:hint="eastAsia"/>
          <w:szCs w:val="24"/>
        </w:rPr>
        <w:t>，二等库取</w:t>
      </w:r>
      <w:r w:rsidRPr="00654818">
        <w:rPr>
          <w:rFonts w:ascii="Times New Roman" w:hAnsi="Times New Roman"/>
          <w:szCs w:val="24"/>
        </w:rPr>
        <w:t>0.35</w:t>
      </w:r>
      <w:r w:rsidRPr="00654818">
        <w:rPr>
          <w:rFonts w:ascii="Times New Roman" w:hAnsi="宋体" w:hint="eastAsia"/>
          <w:szCs w:val="24"/>
        </w:rPr>
        <w:t>；三等库取</w:t>
      </w:r>
      <w:r w:rsidRPr="00654818">
        <w:rPr>
          <w:rFonts w:ascii="Times New Roman" w:hAnsi="Times New Roman"/>
          <w:szCs w:val="24"/>
        </w:rPr>
        <w:t>0.30</w:t>
      </w:r>
      <w:r w:rsidRPr="00654818">
        <w:rPr>
          <w:rFonts w:ascii="Times New Roman" w:hAnsi="宋体" w:hint="eastAsia"/>
          <w:szCs w:val="24"/>
        </w:rPr>
        <w:t>，四等库取</w:t>
      </w:r>
      <w:r w:rsidRPr="00654818">
        <w:rPr>
          <w:rFonts w:ascii="Times New Roman" w:hAnsi="Times New Roman"/>
          <w:szCs w:val="24"/>
        </w:rPr>
        <w:t>0.25</w:t>
      </w:r>
      <w:r w:rsidRPr="00654818">
        <w:rPr>
          <w:rFonts w:ascii="Times New Roman" w:hAnsi="宋体" w:hint="eastAsia"/>
          <w:szCs w:val="24"/>
        </w:rPr>
        <w:t>，五等库取</w:t>
      </w:r>
      <w:r w:rsidRPr="00654818">
        <w:rPr>
          <w:rFonts w:ascii="Times New Roman" w:hAnsi="Times New Roman"/>
          <w:szCs w:val="24"/>
        </w:rPr>
        <w:t>0.20</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应在拦挡坝前设排水井、管或其它排水设施，坝前排水口应高于磷石膏淤积标高</w:t>
      </w:r>
      <w:r w:rsidRPr="00654818">
        <w:rPr>
          <w:rFonts w:ascii="Times New Roman" w:hAnsi="Times New Roman"/>
          <w:szCs w:val="24"/>
        </w:rPr>
        <w:t>0.5m</w:t>
      </w:r>
      <w:r w:rsidRPr="00654818">
        <w:rPr>
          <w:rFonts w:ascii="Times New Roman" w:hAnsi="宋体" w:hint="eastAsia"/>
          <w:szCs w:val="24"/>
        </w:rPr>
        <w:t>以上，并应及时清理坝前淤积的磷石膏；</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当库区面积较大时，应在磷石膏堆积区设临时排水沟，将水排入两侧截水沟，并应在磷石膏堆积体最终的下游坡面设永久性纵横截排水沟；</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拦挡坝未设置坝肩溢洪道时，排水井</w:t>
      </w:r>
      <w:r w:rsidRPr="00654818">
        <w:rPr>
          <w:rFonts w:ascii="Times New Roman" w:hAnsi="Times New Roman"/>
          <w:szCs w:val="24"/>
        </w:rPr>
        <w:t>—</w:t>
      </w:r>
      <w:r w:rsidRPr="00654818">
        <w:rPr>
          <w:rFonts w:ascii="Times New Roman" w:hAnsi="宋体" w:hint="eastAsia"/>
          <w:szCs w:val="24"/>
        </w:rPr>
        <w:t>排水管系统的泄洪能力不应低于堆场设计频率的洪峰流量；拦挡坝设置坝肩溢洪道时，溢洪道的泄洪能力不应低于堆场设计频率的洪峰流量。</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6.4.5</w:t>
      </w:r>
      <w:r>
        <w:rPr>
          <w:rFonts w:ascii="Times New Roman" w:hAnsi="Times New Roman" w:cs="Arial"/>
          <w:color w:val="000000"/>
          <w:szCs w:val="24"/>
        </w:rPr>
        <w:t xml:space="preserve">  </w:t>
      </w:r>
      <w:r w:rsidRPr="00654818">
        <w:rPr>
          <w:rFonts w:ascii="Times New Roman" w:hAnsi="宋体" w:hint="eastAsia"/>
          <w:szCs w:val="24"/>
        </w:rPr>
        <w:t>当采用一次建坝堆场在地形条件许可时，可采用溢洪道排洪系统，以排水井</w:t>
      </w:r>
      <w:r w:rsidRPr="00654818">
        <w:rPr>
          <w:rFonts w:ascii="Times New Roman" w:hAnsi="Times New Roman"/>
          <w:szCs w:val="24"/>
        </w:rPr>
        <w:t>(</w:t>
      </w:r>
      <w:r w:rsidRPr="00654818">
        <w:rPr>
          <w:rFonts w:ascii="Times New Roman" w:hAnsi="宋体" w:hint="eastAsia"/>
          <w:szCs w:val="24"/>
        </w:rPr>
        <w:t>斜槽</w:t>
      </w:r>
      <w:r w:rsidRPr="00654818">
        <w:rPr>
          <w:rFonts w:ascii="Times New Roman" w:hAnsi="Times New Roman"/>
          <w:szCs w:val="24"/>
        </w:rPr>
        <w:t>)</w:t>
      </w:r>
      <w:r w:rsidRPr="00654818">
        <w:rPr>
          <w:rFonts w:ascii="Times New Roman" w:hAnsi="宋体" w:hint="eastAsia"/>
          <w:szCs w:val="24"/>
        </w:rPr>
        <w:t>控制库内运行水位；</w:t>
      </w:r>
    </w:p>
    <w:p w:rsidR="008D4E4A" w:rsidRPr="00FD1CEB" w:rsidRDefault="008D4E4A" w:rsidP="00FD1CEB">
      <w:pPr>
        <w:pStyle w:val="Heading2"/>
        <w:jc w:val="center"/>
        <w:rPr>
          <w:rFonts w:ascii="宋体" w:cs="宋体"/>
          <w:b/>
          <w:color w:val="000000"/>
          <w:sz w:val="24"/>
        </w:rPr>
      </w:pPr>
      <w:bookmarkStart w:id="58" w:name="_Toc535923773"/>
      <w:bookmarkStart w:id="59" w:name="_Toc536017520"/>
      <w:r w:rsidRPr="00FD1CEB">
        <w:rPr>
          <w:rFonts w:ascii="宋体" w:hAnsi="宋体" w:cs="宋体"/>
          <w:b/>
          <w:color w:val="000000"/>
          <w:sz w:val="24"/>
        </w:rPr>
        <w:t xml:space="preserve">6.5 </w:t>
      </w:r>
      <w:r w:rsidRPr="00FD1CEB">
        <w:rPr>
          <w:rFonts w:ascii="宋体" w:hAnsi="宋体" w:cs="宋体" w:hint="eastAsia"/>
          <w:b/>
          <w:color w:val="000000"/>
          <w:sz w:val="24"/>
        </w:rPr>
        <w:t>防渗及排渗系统</w:t>
      </w:r>
      <w:bookmarkEnd w:id="58"/>
      <w:bookmarkEnd w:id="59"/>
    </w:p>
    <w:p w:rsidR="008D4E4A" w:rsidRPr="00654818" w:rsidRDefault="008D4E4A" w:rsidP="00654818">
      <w:pPr>
        <w:spacing w:line="360" w:lineRule="auto"/>
        <w:rPr>
          <w:rFonts w:ascii="Times New Roman" w:hAnsi="Times New Roman"/>
          <w:color w:val="FF0000"/>
          <w:szCs w:val="24"/>
        </w:rPr>
      </w:pPr>
      <w:r w:rsidRPr="00654818">
        <w:rPr>
          <w:rFonts w:ascii="Times New Roman" w:hAnsi="Times New Roman"/>
          <w:szCs w:val="24"/>
        </w:rPr>
        <w:t>6.5.1</w:t>
      </w:r>
      <w:r>
        <w:rPr>
          <w:rFonts w:ascii="Times New Roman" w:hAnsi="Times New Roman" w:cs="Arial"/>
          <w:color w:val="000000"/>
          <w:szCs w:val="24"/>
        </w:rPr>
        <w:t xml:space="preserve">  </w:t>
      </w:r>
      <w:r w:rsidRPr="00654818">
        <w:rPr>
          <w:rFonts w:ascii="Times New Roman" w:hAnsi="宋体" w:hint="eastAsia"/>
          <w:szCs w:val="24"/>
        </w:rPr>
        <w:t>干法堆场防渗系统设计可按照本标准</w:t>
      </w:r>
      <w:r w:rsidRPr="00654818">
        <w:rPr>
          <w:rFonts w:ascii="Times New Roman" w:hAnsi="Times New Roman"/>
          <w:szCs w:val="24"/>
        </w:rPr>
        <w:t>5.5</w:t>
      </w:r>
      <w:r w:rsidRPr="00654818">
        <w:rPr>
          <w:rFonts w:ascii="Times New Roman" w:hAnsi="宋体" w:hint="eastAsia"/>
          <w:szCs w:val="24"/>
        </w:rPr>
        <w:t>执行。当堆场的地下水贫乏时，防渗系统也可采用单层衬里防渗结构形式（见插图</w:t>
      </w:r>
      <w:r w:rsidRPr="00654818">
        <w:rPr>
          <w:rFonts w:ascii="Times New Roman" w:hAnsi="Times New Roman"/>
          <w:szCs w:val="24"/>
        </w:rPr>
        <w:t>6.5.2</w:t>
      </w:r>
      <w:r w:rsidRPr="00654818">
        <w:rPr>
          <w:rFonts w:ascii="Times New Roman" w:hAnsi="宋体" w:hint="eastAsia"/>
          <w:szCs w:val="24"/>
        </w:rPr>
        <w:t>）。</w:t>
      </w:r>
      <w:r w:rsidRPr="00654818">
        <w:rPr>
          <w:rFonts w:ascii="Times New Roman" w:hAnsi="Times New Roman"/>
          <w:szCs w:val="24"/>
        </w:rPr>
        <w:t xml:space="preserve">  </w:t>
      </w:r>
      <w:r w:rsidRPr="00654818">
        <w:rPr>
          <w:rFonts w:ascii="Times New Roman" w:hAnsi="Times New Roman"/>
          <w:color w:val="FF0000"/>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6.5.2</w:t>
      </w:r>
      <w:r>
        <w:rPr>
          <w:rFonts w:ascii="Times New Roman" w:hAnsi="Times New Roman" w:cs="Arial"/>
          <w:color w:val="000000"/>
          <w:szCs w:val="24"/>
        </w:rPr>
        <w:t xml:space="preserve">  </w:t>
      </w:r>
      <w:r w:rsidRPr="00654818">
        <w:rPr>
          <w:rFonts w:ascii="Times New Roman" w:hAnsi="宋体" w:hint="eastAsia"/>
          <w:szCs w:val="24"/>
        </w:rPr>
        <w:t>当堆场底层采用单层衬里防渗结构形式时，防渗结构层自下而上应符合下列规定：</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基础层：土压实度不应小于</w:t>
      </w:r>
      <w:r w:rsidRPr="00654818">
        <w:rPr>
          <w:rFonts w:ascii="Times New Roman" w:hAnsi="Times New Roman"/>
          <w:szCs w:val="24"/>
        </w:rPr>
        <w:t>93%</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反滤层（可选择层）：宜采用土工滤网，规格不宜小于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地下水导流层（可选择层）：宜采用卵（砾）石等石料，厚度不应小于</w:t>
      </w:r>
      <w:r w:rsidRPr="00654818">
        <w:rPr>
          <w:rFonts w:ascii="Times New Roman" w:hAnsi="Times New Roman"/>
          <w:szCs w:val="24"/>
        </w:rPr>
        <w:t>30cm</w:t>
      </w:r>
      <w:r w:rsidRPr="00654818">
        <w:rPr>
          <w:rFonts w:ascii="Times New Roman" w:hAnsi="宋体" w:hint="eastAsia"/>
          <w:szCs w:val="24"/>
        </w:rPr>
        <w:t>，石料上应铺设非织造土工布，规格不宜小于</w:t>
      </w:r>
      <w:r w:rsidRPr="00654818">
        <w:rPr>
          <w:rFonts w:ascii="Times New Roman" w:hAnsi="Times New Roman"/>
          <w:szCs w:val="24"/>
        </w:rPr>
        <w:t>200g/m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膜下保护层：渗透系数不大于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-5</w:t>
      </w:r>
      <w:r w:rsidRPr="00654818">
        <w:rPr>
          <w:rFonts w:ascii="Times New Roman" w:hAnsi="Times New Roman"/>
          <w:szCs w:val="24"/>
        </w:rPr>
        <w:t>cm/s</w:t>
      </w:r>
      <w:r w:rsidRPr="00654818">
        <w:rPr>
          <w:rFonts w:ascii="Times New Roman" w:hAnsi="宋体" w:hint="eastAsia"/>
          <w:szCs w:val="24"/>
        </w:rPr>
        <w:t>，厚度不小于</w:t>
      </w:r>
      <w:r w:rsidRPr="00654818">
        <w:rPr>
          <w:rFonts w:ascii="Times New Roman" w:hAnsi="Times New Roman"/>
          <w:szCs w:val="24"/>
        </w:rPr>
        <w:t>50cm</w:t>
      </w:r>
      <w:r w:rsidRPr="00654818">
        <w:rPr>
          <w:rFonts w:ascii="Times New Roman" w:hAnsi="宋体" w:hint="eastAsia"/>
          <w:szCs w:val="24"/>
        </w:rPr>
        <w:t>的黏土；</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膜防渗层：应采用</w:t>
      </w:r>
      <w:r w:rsidRPr="00654818">
        <w:rPr>
          <w:rFonts w:ascii="Times New Roman" w:hAnsi="Times New Roman"/>
          <w:szCs w:val="24"/>
        </w:rPr>
        <w:t>HDPE</w:t>
      </w:r>
      <w:r w:rsidRPr="00654818">
        <w:rPr>
          <w:rFonts w:ascii="Times New Roman" w:hAnsi="宋体" w:hint="eastAsia"/>
          <w:szCs w:val="24"/>
        </w:rPr>
        <w:t>土工膜，厚度不应小于</w:t>
      </w:r>
      <w:r w:rsidRPr="00654818">
        <w:rPr>
          <w:rFonts w:ascii="Times New Roman" w:hAnsi="Times New Roman"/>
          <w:szCs w:val="24"/>
        </w:rPr>
        <w:t>1.5mm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827BE3">
        <w:rPr>
          <w:rFonts w:ascii="Times New Roman" w:hAnsi="Times New Roman"/>
          <w:noProof/>
        </w:rPr>
        <w:pict>
          <v:shape id="图片 2" o:spid="_x0000_i1028" type="#_x0000_t75" style="width:407.25pt;height:260.25pt;visibility:visible">
            <v:imagedata r:id="rId13" o:title=""/>
          </v:shape>
        </w:pic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6.5.3</w:t>
      </w:r>
      <w:r>
        <w:rPr>
          <w:rFonts w:ascii="Times New Roman" w:hAnsi="Times New Roman" w:cs="Arial"/>
          <w:color w:val="000000"/>
          <w:szCs w:val="24"/>
        </w:rPr>
        <w:t xml:space="preserve">  </w:t>
      </w:r>
      <w:r w:rsidRPr="00654818">
        <w:rPr>
          <w:rFonts w:ascii="Times New Roman" w:hAnsi="宋体" w:hint="eastAsia"/>
          <w:szCs w:val="24"/>
        </w:rPr>
        <w:t>当堆场边坡采用单层衬里防渗结构形式时，防渗结构层自下而上应符合下列要求：</w:t>
      </w:r>
      <w:r w:rsidRPr="00654818">
        <w:rPr>
          <w:rFonts w:ascii="Times New Roman" w:hAnsi="Times New Roman"/>
          <w:szCs w:val="24"/>
        </w:rPr>
        <w:t xml:space="preserve"> </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基础层：土压实度不应小于</w:t>
      </w:r>
      <w:r w:rsidRPr="00654818">
        <w:rPr>
          <w:rFonts w:ascii="Times New Roman" w:hAnsi="Times New Roman"/>
          <w:szCs w:val="24"/>
        </w:rPr>
        <w:t>90%</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膜下保护层：当采用黏土时，渗透系数不应大于</w:t>
      </w:r>
      <w:r w:rsidRPr="00654818">
        <w:rPr>
          <w:rFonts w:ascii="Times New Roman" w:hAnsi="Times New Roman"/>
          <w:szCs w:val="24"/>
        </w:rPr>
        <w:t>1.0</w:t>
      </w:r>
      <w:r w:rsidRPr="00654818">
        <w:rPr>
          <w:rFonts w:ascii="Times New Roman" w:hAnsi="Times New Roman" w:hint="eastAsia"/>
          <w:szCs w:val="24"/>
        </w:rPr>
        <w:t>×</w:t>
      </w:r>
      <w:r w:rsidRPr="00654818">
        <w:rPr>
          <w:rFonts w:ascii="Times New Roman" w:hAnsi="Times New Roman"/>
          <w:szCs w:val="24"/>
        </w:rPr>
        <w:t>10</w:t>
      </w:r>
      <w:r w:rsidRPr="00654818">
        <w:rPr>
          <w:rFonts w:ascii="Times New Roman" w:hAnsi="Times New Roman"/>
          <w:szCs w:val="24"/>
          <w:vertAlign w:val="superscript"/>
        </w:rPr>
        <w:t>-5</w:t>
      </w:r>
      <w:r w:rsidRPr="00654818">
        <w:rPr>
          <w:rFonts w:ascii="Times New Roman" w:hAnsi="Times New Roman"/>
          <w:szCs w:val="24"/>
        </w:rPr>
        <w:t>cm/s</w:t>
      </w:r>
      <w:r w:rsidRPr="00654818">
        <w:rPr>
          <w:rFonts w:ascii="Times New Roman" w:hAnsi="宋体" w:hint="eastAsia"/>
          <w:szCs w:val="24"/>
        </w:rPr>
        <w:t>，厚度不小于</w:t>
      </w:r>
      <w:r w:rsidRPr="00654818">
        <w:rPr>
          <w:rFonts w:ascii="Times New Roman" w:hAnsi="Times New Roman"/>
          <w:szCs w:val="24"/>
        </w:rPr>
        <w:t>30cm</w:t>
      </w:r>
      <w:r w:rsidRPr="00654818">
        <w:rPr>
          <w:rFonts w:ascii="Times New Roman" w:hAnsi="宋体" w:hint="eastAsia"/>
          <w:szCs w:val="24"/>
        </w:rPr>
        <w:t>的黏土；当采用非织造土工布时，规格不宜小于</w:t>
      </w:r>
      <w:r w:rsidRPr="00654818">
        <w:rPr>
          <w:rFonts w:ascii="Times New Roman" w:hAnsi="Times New Roman"/>
          <w:szCs w:val="24"/>
        </w:rPr>
        <w:t>600g/m</w:t>
      </w:r>
      <w:r w:rsidRPr="00654818">
        <w:rPr>
          <w:rFonts w:ascii="Times New Roman" w:hAnsi="Times New Roman"/>
          <w:szCs w:val="24"/>
          <w:vertAlign w:val="superscript"/>
        </w:rPr>
        <w:t>2</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防渗层：应采用</w:t>
      </w:r>
      <w:r w:rsidRPr="00654818">
        <w:rPr>
          <w:rFonts w:ascii="Times New Roman" w:hAnsi="Times New Roman"/>
          <w:szCs w:val="24"/>
        </w:rPr>
        <w:t>HDPE</w:t>
      </w:r>
      <w:r w:rsidRPr="00654818">
        <w:rPr>
          <w:rFonts w:ascii="Times New Roman" w:hAnsi="宋体" w:hint="eastAsia"/>
          <w:szCs w:val="24"/>
        </w:rPr>
        <w:t>土工膜，厚度不应小于</w:t>
      </w:r>
      <w:r w:rsidRPr="00654818">
        <w:rPr>
          <w:rFonts w:ascii="Times New Roman" w:hAnsi="Times New Roman"/>
          <w:szCs w:val="24"/>
        </w:rPr>
        <w:t>1.5mm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827BE3">
        <w:rPr>
          <w:rFonts w:ascii="Times New Roman" w:hAnsi="Times New Roman"/>
          <w:noProof/>
        </w:rPr>
        <w:pict>
          <v:shape id="图片 1" o:spid="_x0000_i1029" type="#_x0000_t75" style="width:412.5pt;height:206.25pt;visibility:visible">
            <v:imagedata r:id="rId14" o:title=""/>
          </v:shape>
        </w:pic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6.5.4</w:t>
      </w:r>
      <w:r>
        <w:rPr>
          <w:rFonts w:ascii="Times New Roman" w:hAnsi="Times New Roman" w:cs="Arial"/>
          <w:color w:val="000000"/>
          <w:szCs w:val="24"/>
        </w:rPr>
        <w:t xml:space="preserve">  </w:t>
      </w:r>
      <w:r w:rsidRPr="00654818">
        <w:rPr>
          <w:rFonts w:ascii="Times New Roman" w:hAnsi="宋体" w:hint="eastAsia"/>
          <w:szCs w:val="24"/>
        </w:rPr>
        <w:t>干法堆场底部应设排渗体，及时排出磷石膏孔隙酸性工艺水及入渗雨水；防渗层以上水头不宜超过堆场高度的</w:t>
      </w:r>
      <w:r w:rsidRPr="00654818">
        <w:rPr>
          <w:rFonts w:ascii="Times New Roman" w:hAnsi="Times New Roman"/>
          <w:szCs w:val="24"/>
        </w:rPr>
        <w:t>1/5</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6.5.5</w:t>
      </w:r>
      <w:r>
        <w:rPr>
          <w:rFonts w:ascii="Times New Roman" w:hAnsi="Times New Roman" w:cs="Arial"/>
          <w:color w:val="000000"/>
          <w:szCs w:val="24"/>
        </w:rPr>
        <w:t xml:space="preserve">  </w:t>
      </w:r>
      <w:r w:rsidRPr="00654818">
        <w:rPr>
          <w:rFonts w:ascii="Times New Roman" w:hAnsi="宋体" w:hint="eastAsia"/>
          <w:szCs w:val="24"/>
        </w:rPr>
        <w:t>铺设</w:t>
      </w:r>
      <w:r w:rsidRPr="00654818">
        <w:rPr>
          <w:rFonts w:ascii="Times New Roman" w:hAnsi="Times New Roman"/>
          <w:szCs w:val="24"/>
        </w:rPr>
        <w:t>HDPE</w:t>
      </w:r>
      <w:r w:rsidRPr="00654818">
        <w:rPr>
          <w:rFonts w:ascii="Times New Roman" w:hAnsi="宋体" w:hint="eastAsia"/>
          <w:szCs w:val="24"/>
        </w:rPr>
        <w:t>土工膜防渗的磷石膏干法堆场，应采取必要措施防止作业机械及排渗体中碎石破坏防渗膜。</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6.5.6</w:t>
      </w:r>
      <w:r>
        <w:rPr>
          <w:rFonts w:ascii="Times New Roman" w:hAnsi="Times New Roman" w:cs="Arial"/>
          <w:color w:val="000000"/>
          <w:szCs w:val="24"/>
        </w:rPr>
        <w:t xml:space="preserve">  </w:t>
      </w:r>
      <w:r w:rsidRPr="00654818">
        <w:rPr>
          <w:rFonts w:ascii="Times New Roman" w:hAnsi="宋体" w:hint="eastAsia"/>
          <w:szCs w:val="24"/>
        </w:rPr>
        <w:t>排渗体坡向堆场外，坡度不宜小于</w:t>
      </w:r>
      <w:r w:rsidRPr="00654818">
        <w:rPr>
          <w:rFonts w:ascii="Times New Roman" w:hAnsi="Times New Roman"/>
          <w:szCs w:val="24"/>
        </w:rPr>
        <w:t>0.5%</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6.5.7</w:t>
      </w:r>
      <w:r>
        <w:rPr>
          <w:rFonts w:ascii="Times New Roman" w:hAnsi="Times New Roman" w:cs="Arial"/>
          <w:color w:val="000000"/>
          <w:szCs w:val="24"/>
        </w:rPr>
        <w:t xml:space="preserve">  </w:t>
      </w:r>
      <w:r w:rsidRPr="00654818">
        <w:rPr>
          <w:rFonts w:ascii="Times New Roman" w:hAnsi="宋体" w:hint="eastAsia"/>
          <w:szCs w:val="24"/>
        </w:rPr>
        <w:t>排渗体设计按照本标准</w:t>
      </w:r>
      <w:r w:rsidRPr="00654818">
        <w:rPr>
          <w:rFonts w:ascii="Times New Roman" w:hAnsi="Times New Roman"/>
          <w:szCs w:val="24"/>
        </w:rPr>
        <w:t>5.6.2</w:t>
      </w:r>
      <w:r w:rsidRPr="00654818">
        <w:rPr>
          <w:rFonts w:ascii="Times New Roman" w:hAnsi="宋体" w:hint="eastAsia"/>
          <w:szCs w:val="24"/>
        </w:rPr>
        <w:t>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6.5.8</w:t>
      </w:r>
      <w:r>
        <w:rPr>
          <w:rFonts w:ascii="Times New Roman" w:hAnsi="Times New Roman" w:cs="Arial"/>
          <w:color w:val="000000"/>
          <w:szCs w:val="24"/>
        </w:rPr>
        <w:t xml:space="preserve">  </w:t>
      </w:r>
      <w:r w:rsidRPr="00654818">
        <w:rPr>
          <w:rFonts w:ascii="Times New Roman" w:hAnsi="宋体" w:hint="eastAsia"/>
          <w:szCs w:val="24"/>
        </w:rPr>
        <w:t>盲沟设计应符合下列规定：</w:t>
      </w:r>
      <w:r w:rsidRPr="00654818">
        <w:rPr>
          <w:rFonts w:ascii="Times New Roman" w:hAnsi="Times New Roman"/>
          <w:szCs w:val="24"/>
        </w:rPr>
        <w:t xml:space="preserve"> </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盲沟内宜设穿孔的高密度聚乙烯（</w:t>
      </w:r>
      <w:r w:rsidRPr="00654818">
        <w:rPr>
          <w:rFonts w:ascii="Times New Roman" w:hAnsi="Times New Roman"/>
          <w:szCs w:val="24"/>
        </w:rPr>
        <w:t>HDPE</w:t>
      </w:r>
      <w:r w:rsidRPr="00654818">
        <w:rPr>
          <w:rFonts w:ascii="Times New Roman" w:hAnsi="宋体" w:hint="eastAsia"/>
          <w:szCs w:val="24"/>
        </w:rPr>
        <w:t>）收集管，管径应根据所收集面积的酸性工艺水最大日流量、设计坡度等条件计算确定。干管管径不宜小于</w:t>
      </w:r>
      <w:r w:rsidRPr="00654818">
        <w:rPr>
          <w:rFonts w:ascii="Times New Roman" w:hAnsi="Times New Roman"/>
          <w:szCs w:val="24"/>
        </w:rPr>
        <w:t>200mm</w:t>
      </w:r>
      <w:r w:rsidRPr="00654818">
        <w:rPr>
          <w:rFonts w:ascii="Times New Roman" w:hAnsi="宋体" w:hint="eastAsia"/>
          <w:szCs w:val="24"/>
        </w:rPr>
        <w:t>，支管管径不宜小于</w:t>
      </w:r>
      <w:r w:rsidRPr="00654818">
        <w:rPr>
          <w:rFonts w:ascii="Times New Roman" w:hAnsi="Times New Roman"/>
          <w:szCs w:val="24"/>
        </w:rPr>
        <w:t>150mm</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坡度不宜小于</w:t>
      </w:r>
      <w:r w:rsidRPr="00654818">
        <w:rPr>
          <w:rFonts w:ascii="Times New Roman" w:hAnsi="Times New Roman"/>
          <w:szCs w:val="24"/>
        </w:rPr>
        <w:t>0.5%</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盲沟宜采用网状和鱼刺状布置形式；</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盲沟断面形式宜采用梯形断面，断面尺寸应根据酸性工艺水汇流面积、收集管管径及数量确定，主盲沟宽度不宜小于</w:t>
      </w:r>
      <w:r w:rsidRPr="00654818">
        <w:rPr>
          <w:rFonts w:ascii="Times New Roman" w:hAnsi="Times New Roman"/>
          <w:szCs w:val="24"/>
        </w:rPr>
        <w:t>1.0m</w:t>
      </w:r>
      <w:r w:rsidRPr="00654818">
        <w:rPr>
          <w:rFonts w:ascii="Times New Roman" w:hAnsi="宋体" w:hint="eastAsia"/>
          <w:szCs w:val="24"/>
        </w:rPr>
        <w:t>，高度不宜小于</w:t>
      </w:r>
      <w:r w:rsidRPr="00654818">
        <w:rPr>
          <w:rFonts w:ascii="Times New Roman" w:hAnsi="Times New Roman"/>
          <w:szCs w:val="24"/>
        </w:rPr>
        <w:t>0.4m</w:t>
      </w:r>
      <w:r w:rsidRPr="00654818">
        <w:rPr>
          <w:rFonts w:ascii="Times New Roman" w:hAnsi="宋体" w:hint="eastAsia"/>
          <w:szCs w:val="24"/>
        </w:rPr>
        <w:t>。</w:t>
      </w:r>
    </w:p>
    <w:p w:rsidR="008D4E4A" w:rsidRPr="00FD1CEB" w:rsidRDefault="008D4E4A" w:rsidP="00FD1CEB">
      <w:pPr>
        <w:pStyle w:val="Heading2"/>
        <w:jc w:val="center"/>
        <w:rPr>
          <w:rFonts w:ascii="宋体" w:cs="宋体"/>
          <w:b/>
          <w:color w:val="000000"/>
          <w:sz w:val="24"/>
        </w:rPr>
      </w:pPr>
      <w:bookmarkStart w:id="60" w:name="_Toc535923774"/>
      <w:bookmarkStart w:id="61" w:name="_Toc536017521"/>
      <w:r w:rsidRPr="00FD1CEB">
        <w:rPr>
          <w:rFonts w:ascii="宋体" w:hAnsi="宋体" w:cs="宋体"/>
          <w:b/>
          <w:color w:val="000000"/>
          <w:sz w:val="24"/>
        </w:rPr>
        <w:t xml:space="preserve">6.6 </w:t>
      </w:r>
      <w:r w:rsidRPr="00FD1CEB">
        <w:rPr>
          <w:rFonts w:ascii="宋体" w:hAnsi="宋体" w:cs="宋体" w:hint="eastAsia"/>
          <w:b/>
          <w:color w:val="000000"/>
          <w:sz w:val="24"/>
        </w:rPr>
        <w:t>调节回水池</w:t>
      </w:r>
      <w:bookmarkEnd w:id="60"/>
      <w:bookmarkEnd w:id="61"/>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6.6.1</w:t>
      </w:r>
      <w:r>
        <w:rPr>
          <w:rFonts w:ascii="Times New Roman" w:hAnsi="Times New Roman" w:cs="Arial"/>
          <w:color w:val="000000"/>
          <w:szCs w:val="24"/>
        </w:rPr>
        <w:t xml:space="preserve">  </w:t>
      </w:r>
      <w:r w:rsidRPr="00654818">
        <w:rPr>
          <w:rFonts w:ascii="Times New Roman" w:hAnsi="宋体" w:hint="eastAsia"/>
          <w:szCs w:val="24"/>
        </w:rPr>
        <w:t>干法堆场应设调节回水池，其容积应满足下列要求：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按设计洪水标准和截水沟标高以下库区面积计算的两次</w:t>
      </w:r>
      <w:r w:rsidRPr="00654818">
        <w:rPr>
          <w:rFonts w:ascii="Times New Roman" w:hAnsi="Times New Roman"/>
          <w:szCs w:val="24"/>
        </w:rPr>
        <w:t>24</w:t>
      </w:r>
      <w:r w:rsidRPr="00654818">
        <w:rPr>
          <w:rFonts w:ascii="Times New Roman" w:hAnsi="宋体" w:hint="eastAsia"/>
          <w:szCs w:val="24"/>
        </w:rPr>
        <w:t>小时洪水之和；</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未投入使用的库区以及已完成清污分流的区域可不纳入库区面积计算。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6.6.2</w:t>
      </w:r>
      <w:r>
        <w:rPr>
          <w:rFonts w:ascii="Times New Roman" w:hAnsi="Times New Roman" w:cs="Arial"/>
          <w:color w:val="000000"/>
          <w:szCs w:val="24"/>
        </w:rPr>
        <w:t xml:space="preserve">  </w:t>
      </w:r>
      <w:r w:rsidRPr="00654818">
        <w:rPr>
          <w:rFonts w:ascii="Times New Roman" w:hAnsi="宋体" w:hint="eastAsia"/>
          <w:szCs w:val="24"/>
        </w:rPr>
        <w:t>调节回水池的防渗、防腐措施按本标准</w:t>
      </w:r>
      <w:r w:rsidRPr="00654818">
        <w:rPr>
          <w:rFonts w:ascii="Times New Roman" w:hAnsi="Times New Roman"/>
          <w:szCs w:val="24"/>
        </w:rPr>
        <w:t>5.10.4</w:t>
      </w:r>
      <w:r w:rsidRPr="00654818">
        <w:rPr>
          <w:rFonts w:ascii="Times New Roman" w:hAnsi="宋体" w:hint="eastAsia"/>
          <w:szCs w:val="24"/>
        </w:rPr>
        <w:t>执行。</w:t>
      </w:r>
    </w:p>
    <w:p w:rsidR="008D4E4A" w:rsidRPr="00FD1CEB" w:rsidRDefault="008D4E4A" w:rsidP="00FD1CEB">
      <w:pPr>
        <w:pStyle w:val="Heading2"/>
        <w:jc w:val="center"/>
        <w:rPr>
          <w:rFonts w:ascii="宋体" w:cs="宋体"/>
          <w:b/>
          <w:color w:val="000000"/>
          <w:sz w:val="24"/>
        </w:rPr>
      </w:pPr>
      <w:bookmarkStart w:id="62" w:name="_Toc535923775"/>
      <w:bookmarkStart w:id="63" w:name="_Toc536017522"/>
      <w:r w:rsidRPr="00FD1CEB">
        <w:rPr>
          <w:rFonts w:ascii="宋体" w:hAnsi="宋体" w:cs="宋体"/>
          <w:b/>
          <w:color w:val="000000"/>
          <w:sz w:val="24"/>
        </w:rPr>
        <w:t xml:space="preserve">6.7 </w:t>
      </w:r>
      <w:r w:rsidRPr="00FD1CEB">
        <w:rPr>
          <w:rFonts w:ascii="宋体" w:hAnsi="宋体" w:cs="宋体" w:hint="eastAsia"/>
          <w:b/>
          <w:color w:val="000000"/>
          <w:sz w:val="24"/>
        </w:rPr>
        <w:t>堆积体</w:t>
      </w:r>
      <w:bookmarkEnd w:id="62"/>
      <w:bookmarkEnd w:id="63"/>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6.7.1</w:t>
      </w:r>
      <w:r>
        <w:rPr>
          <w:rFonts w:ascii="Times New Roman" w:hAnsi="Times New Roman" w:cs="Arial"/>
          <w:color w:val="000000"/>
          <w:szCs w:val="24"/>
        </w:rPr>
        <w:t xml:space="preserve">  </w:t>
      </w:r>
      <w:r w:rsidRPr="00654818">
        <w:rPr>
          <w:rFonts w:ascii="Times New Roman" w:hAnsi="宋体" w:hint="eastAsia"/>
          <w:szCs w:val="24"/>
        </w:rPr>
        <w:t>堆场高度应根据磷石膏的物理力学性质、堆场基底岩土工程地质、气象水文等条件经计算确定，堆积体的外边坡坡度应经稳定性计算确定。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6.7.2</w:t>
      </w:r>
      <w:r>
        <w:rPr>
          <w:rFonts w:ascii="Times New Roman" w:hAnsi="Times New Roman" w:cs="Arial"/>
          <w:color w:val="000000"/>
          <w:szCs w:val="24"/>
        </w:rPr>
        <w:t xml:space="preserve">  </w:t>
      </w:r>
      <w:r w:rsidRPr="00654818">
        <w:rPr>
          <w:rFonts w:ascii="Times New Roman" w:hAnsi="宋体" w:hint="eastAsia"/>
          <w:szCs w:val="24"/>
        </w:rPr>
        <w:t>干法堆场内的磷石膏堆积体应满足下列要求</w:t>
      </w:r>
      <w:r w:rsidRPr="00654818">
        <w:rPr>
          <w:rFonts w:ascii="Times New Roman" w:hAnsi="Times New Roman"/>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当采用库尾堆排方式时，每级堆存高度不得大于</w:t>
      </w:r>
      <w:r w:rsidRPr="00654818">
        <w:rPr>
          <w:rFonts w:ascii="Times New Roman" w:hAnsi="Times New Roman"/>
          <w:szCs w:val="24"/>
        </w:rPr>
        <w:t>15m</w:t>
      </w:r>
      <w:r w:rsidRPr="00654818">
        <w:rPr>
          <w:rFonts w:ascii="Times New Roman" w:hAnsi="宋体" w:hint="eastAsia"/>
          <w:szCs w:val="24"/>
        </w:rPr>
        <w:t>，两级之间宜设马道以及排水沟，马道宽度不宜小于</w:t>
      </w:r>
      <w:r w:rsidRPr="00654818">
        <w:rPr>
          <w:rFonts w:ascii="Times New Roman" w:hAnsi="Times New Roman"/>
          <w:szCs w:val="24"/>
        </w:rPr>
        <w:t>5m</w:t>
      </w:r>
      <w:r w:rsidRPr="00654818">
        <w:rPr>
          <w:rFonts w:ascii="Times New Roman" w:hAnsi="宋体" w:hint="eastAsia"/>
          <w:szCs w:val="24"/>
        </w:rPr>
        <w:t>，且应有</w:t>
      </w:r>
      <w:r w:rsidRPr="00654818">
        <w:rPr>
          <w:rFonts w:ascii="Times New Roman" w:hAnsi="Times New Roman"/>
          <w:szCs w:val="24"/>
        </w:rPr>
        <w:t>2%</w:t>
      </w:r>
      <w:r w:rsidRPr="00654818">
        <w:rPr>
          <w:rFonts w:ascii="Times New Roman" w:hAnsi="宋体" w:hint="eastAsia"/>
          <w:szCs w:val="24"/>
        </w:rPr>
        <w:t>～</w:t>
      </w:r>
      <w:r w:rsidRPr="00654818">
        <w:rPr>
          <w:rFonts w:ascii="Times New Roman" w:hAnsi="Times New Roman"/>
          <w:szCs w:val="24"/>
        </w:rPr>
        <w:t>3%</w:t>
      </w:r>
      <w:r w:rsidRPr="00654818">
        <w:rPr>
          <w:rFonts w:ascii="Times New Roman" w:hAnsi="宋体" w:hint="eastAsia"/>
          <w:szCs w:val="24"/>
        </w:rPr>
        <w:t>的逆向坡将地表水排向</w:t>
      </w:r>
      <w:commentRangeStart w:id="64"/>
      <w:r w:rsidRPr="00654818">
        <w:rPr>
          <w:rFonts w:ascii="Times New Roman" w:hAnsi="宋体" w:hint="eastAsia"/>
          <w:szCs w:val="24"/>
        </w:rPr>
        <w:t>排水沟</w:t>
      </w:r>
      <w:commentRangeEnd w:id="64"/>
      <w:r w:rsidRPr="00654818">
        <w:rPr>
          <w:rStyle w:val="CommentReference"/>
          <w:rFonts w:ascii="Times New Roman" w:hAnsi="Times New Roman"/>
          <w:szCs w:val="21"/>
        </w:rPr>
        <w:commentReference w:id="64"/>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当采用库前堆排方式时，宜采用分层水平推进，每级堆筑高度宜</w:t>
      </w:r>
      <w:r w:rsidRPr="00654818">
        <w:rPr>
          <w:rFonts w:ascii="Times New Roman" w:hAnsi="Times New Roman"/>
          <w:szCs w:val="24"/>
        </w:rPr>
        <w:t>5</w:t>
      </w:r>
      <w:r w:rsidRPr="00654818">
        <w:rPr>
          <w:rFonts w:ascii="Times New Roman" w:hAnsi="宋体" w:hint="eastAsia"/>
          <w:szCs w:val="24"/>
        </w:rPr>
        <w:t>～</w:t>
      </w:r>
      <w:r w:rsidRPr="00654818">
        <w:rPr>
          <w:rFonts w:ascii="Times New Roman" w:hAnsi="Times New Roman"/>
          <w:szCs w:val="24"/>
        </w:rPr>
        <w:t>10m</w:t>
      </w:r>
      <w:r w:rsidRPr="00654818">
        <w:rPr>
          <w:rFonts w:ascii="Times New Roman" w:hAnsi="宋体" w:hint="eastAsia"/>
          <w:szCs w:val="24"/>
        </w:rPr>
        <w:t>，两级之间宜设马道以及排水沟，马道宽度不宜小于</w:t>
      </w:r>
      <w:r w:rsidRPr="00654818">
        <w:rPr>
          <w:rFonts w:ascii="Times New Roman" w:hAnsi="Times New Roman"/>
          <w:szCs w:val="24"/>
        </w:rPr>
        <w:t>5m</w:t>
      </w:r>
      <w:r w:rsidRPr="00654818">
        <w:rPr>
          <w:rFonts w:ascii="Times New Roman" w:hAnsi="宋体" w:hint="eastAsia"/>
          <w:szCs w:val="24"/>
        </w:rPr>
        <w:t>，在顶部碾压成顺坡排水，坡度宜为</w:t>
      </w:r>
      <w:r w:rsidRPr="00654818">
        <w:rPr>
          <w:rFonts w:ascii="Times New Roman" w:hAnsi="Times New Roman"/>
          <w:szCs w:val="24"/>
        </w:rPr>
        <w:t>1%</w:t>
      </w:r>
      <w:r w:rsidRPr="00654818">
        <w:rPr>
          <w:rFonts w:ascii="Times New Roman" w:hAnsi="宋体" w:hint="eastAsia"/>
          <w:szCs w:val="24"/>
        </w:rPr>
        <w:t>～</w:t>
      </w:r>
      <w:r w:rsidRPr="00654818">
        <w:rPr>
          <w:rFonts w:ascii="Times New Roman" w:hAnsi="Times New Roman"/>
          <w:szCs w:val="24"/>
        </w:rPr>
        <w:t>2%</w:t>
      </w:r>
      <w:r w:rsidRPr="00654818">
        <w:rPr>
          <w:rFonts w:ascii="Times New Roman" w:hAnsi="宋体" w:cs="宋体" w:hint="eastAsia"/>
          <w:szCs w:val="24"/>
        </w:rPr>
        <w:t>坡向排水沟方向</w:t>
      </w:r>
      <w:r w:rsidRPr="00654818">
        <w:rPr>
          <w:rFonts w:ascii="Times New Roman" w:hAnsi="宋体" w:hint="eastAsia"/>
          <w:szCs w:val="24"/>
        </w:rPr>
        <w:t>；</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堆积体最终的下游坡不宜陡于</w:t>
      </w:r>
      <w:r w:rsidRPr="00654818">
        <w:rPr>
          <w:rFonts w:ascii="Times New Roman" w:hAnsi="Times New Roman"/>
          <w:szCs w:val="24"/>
        </w:rPr>
        <w:t>1</w:t>
      </w:r>
      <w:r w:rsidRPr="00654818">
        <w:rPr>
          <w:rFonts w:ascii="Times New Roman" w:hAnsi="宋体" w:hint="eastAsia"/>
          <w:szCs w:val="24"/>
        </w:rPr>
        <w:t>：</w:t>
      </w:r>
      <w:r w:rsidRPr="00654818">
        <w:rPr>
          <w:rFonts w:ascii="Times New Roman" w:hAnsi="Times New Roman"/>
          <w:szCs w:val="24"/>
        </w:rPr>
        <w:t>2</w:t>
      </w:r>
      <w:r w:rsidRPr="00654818">
        <w:rPr>
          <w:rFonts w:ascii="Times New Roman" w:hAnsi="宋体" w:hint="eastAsia"/>
          <w:szCs w:val="24"/>
        </w:rPr>
        <w:t>，坡面应设置覆盖层及永久性纵横截排水沟。</w:t>
      </w:r>
    </w:p>
    <w:p w:rsidR="008D4E4A" w:rsidRPr="00FD1CEB" w:rsidRDefault="008D4E4A" w:rsidP="00FD1CEB">
      <w:pPr>
        <w:pStyle w:val="Heading2"/>
        <w:jc w:val="center"/>
        <w:rPr>
          <w:rFonts w:ascii="宋体" w:cs="宋体"/>
          <w:b/>
          <w:color w:val="000000"/>
          <w:sz w:val="24"/>
        </w:rPr>
      </w:pPr>
      <w:bookmarkStart w:id="65" w:name="_Toc535923776"/>
      <w:bookmarkStart w:id="66" w:name="_Toc536017523"/>
      <w:r w:rsidRPr="00FD1CEB">
        <w:rPr>
          <w:rFonts w:ascii="宋体" w:hAnsi="宋体" w:cs="宋体"/>
          <w:b/>
          <w:color w:val="000000"/>
          <w:sz w:val="24"/>
        </w:rPr>
        <w:t xml:space="preserve">6.8 </w:t>
      </w:r>
      <w:r w:rsidRPr="00FD1CEB">
        <w:rPr>
          <w:rFonts w:ascii="宋体" w:hAnsi="宋体" w:cs="宋体" w:hint="eastAsia"/>
          <w:b/>
          <w:color w:val="000000"/>
          <w:sz w:val="24"/>
        </w:rPr>
        <w:t>清污分流系统</w:t>
      </w:r>
      <w:bookmarkEnd w:id="65"/>
      <w:bookmarkEnd w:id="66"/>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6.8.1</w:t>
      </w:r>
      <w:r>
        <w:rPr>
          <w:rFonts w:ascii="Times New Roman" w:hAnsi="Times New Roman" w:cs="Arial"/>
          <w:color w:val="000000"/>
          <w:szCs w:val="24"/>
        </w:rPr>
        <w:t xml:space="preserve">  </w:t>
      </w:r>
      <w:r w:rsidRPr="00654818">
        <w:rPr>
          <w:rFonts w:ascii="Times New Roman" w:hAnsi="宋体" w:hint="eastAsia"/>
          <w:szCs w:val="24"/>
        </w:rPr>
        <w:t>应根据堆场分区和运行规划进行清污分流设计，防止未运行区域的汇水流入堆体。</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6.8.2</w:t>
      </w:r>
      <w:r>
        <w:rPr>
          <w:rFonts w:ascii="Times New Roman" w:hAnsi="Times New Roman" w:cs="Arial"/>
          <w:color w:val="000000"/>
          <w:szCs w:val="24"/>
        </w:rPr>
        <w:t xml:space="preserve">  </w:t>
      </w:r>
      <w:r w:rsidRPr="00654818">
        <w:rPr>
          <w:rFonts w:ascii="Times New Roman" w:hAnsi="宋体" w:hint="eastAsia"/>
          <w:szCs w:val="24"/>
        </w:rPr>
        <w:t>已稳定后的堆积体应及时覆盖并设置排水沟网，及时将地表水排出。</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6.8.3</w:t>
      </w:r>
      <w:r>
        <w:rPr>
          <w:rFonts w:ascii="Times New Roman" w:hAnsi="Times New Roman" w:cs="Arial"/>
          <w:color w:val="000000"/>
          <w:szCs w:val="24"/>
        </w:rPr>
        <w:t xml:space="preserve">  </w:t>
      </w:r>
      <w:r w:rsidRPr="00654818">
        <w:rPr>
          <w:rFonts w:ascii="Times New Roman" w:hAnsi="宋体" w:hint="eastAsia"/>
          <w:szCs w:val="24"/>
        </w:rPr>
        <w:t>堆场的分区应满足下列雨污分流要求：</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sidRPr="00654818">
        <w:rPr>
          <w:rFonts w:ascii="Times New Roman" w:hAnsi="宋体" w:hint="eastAsia"/>
          <w:szCs w:val="24"/>
        </w:rPr>
        <w:t>平地型堆场应以水平分区为主，山谷型堆场宜采用水平分区与垂直分区相结合的设计；</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2</w:t>
      </w:r>
      <w:r w:rsidRPr="00654818">
        <w:rPr>
          <w:rFonts w:ascii="Times New Roman" w:hAnsi="宋体" w:hint="eastAsia"/>
          <w:szCs w:val="24"/>
        </w:rPr>
        <w:t>堆场宜根据一定时间堆存量划分运行区域，通过对未作业的临时性覆盖实现清污分流；</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sidRPr="00654818">
        <w:rPr>
          <w:rFonts w:ascii="Times New Roman" w:hAnsi="宋体" w:hint="eastAsia"/>
          <w:szCs w:val="24"/>
        </w:rPr>
        <w:t>临时覆盖的区域，宜按</w:t>
      </w:r>
      <w:r w:rsidRPr="00654818">
        <w:rPr>
          <w:rFonts w:ascii="Times New Roman" w:hAnsi="Times New Roman"/>
          <w:szCs w:val="24"/>
        </w:rPr>
        <w:t>20</w:t>
      </w:r>
      <w:r w:rsidRPr="00654818">
        <w:rPr>
          <w:rFonts w:ascii="Times New Roman" w:hAnsi="宋体" w:hint="eastAsia"/>
          <w:szCs w:val="24"/>
        </w:rPr>
        <w:t>年一遇洪水计算地表汇流，并设计排水沟、跌水、缓冲池、排水涵管等排水构筑物；</w:t>
      </w:r>
    </w:p>
    <w:p w:rsidR="008D4E4A" w:rsidRPr="00654818" w:rsidRDefault="008D4E4A" w:rsidP="004507C2">
      <w:pPr>
        <w:spacing w:line="360" w:lineRule="auto"/>
        <w:ind w:firstLineChars="300" w:firstLine="630"/>
        <w:rPr>
          <w:rFonts w:ascii="Times New Roman" w:hAnsi="Times New Roman"/>
          <w:szCs w:val="24"/>
        </w:rPr>
      </w:pPr>
      <w:r w:rsidRPr="00654818">
        <w:rPr>
          <w:rFonts w:ascii="Times New Roman" w:hAnsi="Times New Roman"/>
          <w:szCs w:val="24"/>
        </w:rPr>
        <w:t>4</w:t>
      </w:r>
      <w:r w:rsidRPr="00654818">
        <w:rPr>
          <w:rFonts w:ascii="Times New Roman" w:hAnsi="宋体" w:hint="eastAsia"/>
          <w:szCs w:val="24"/>
        </w:rPr>
        <w:t>堆场外无自然水体或排水沟渠时，排水口宜根据场外地形走向、地表径流流向、地表水体位置等设置排水管渠。</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67" w:name="_Toc535923777"/>
      <w:r w:rsidRPr="00654818">
        <w:rPr>
          <w:rFonts w:ascii="Times New Roman" w:hAnsi="Times New Roman"/>
          <w:sz w:val="21"/>
          <w:szCs w:val="24"/>
        </w:rPr>
        <w:br w:type="page"/>
      </w:r>
      <w:bookmarkStart w:id="68" w:name="_Toc536017524"/>
      <w:r w:rsidRPr="00F77CCB">
        <w:rPr>
          <w:rFonts w:ascii="宋体" w:hAnsi="宋体" w:cs="Times New Roman"/>
          <w:color w:val="000000"/>
          <w:kern w:val="44"/>
          <w:sz w:val="28"/>
          <w:szCs w:val="28"/>
        </w:rPr>
        <w:t>7</w:t>
      </w:r>
      <w:r>
        <w:rPr>
          <w:rFonts w:ascii="Times New Roman" w:hAnsi="Times New Roman"/>
          <w:color w:val="000000"/>
          <w:szCs w:val="24"/>
        </w:rPr>
        <w:t xml:space="preserve"> </w:t>
      </w:r>
      <w:r w:rsidRPr="00F77CCB">
        <w:rPr>
          <w:rFonts w:ascii="宋体" w:hAnsi="宋体" w:cs="Times New Roman" w:hint="eastAsia"/>
          <w:color w:val="000000"/>
          <w:kern w:val="44"/>
          <w:sz w:val="28"/>
          <w:szCs w:val="28"/>
        </w:rPr>
        <w:t>其它固体废物堆场设计</w:t>
      </w:r>
      <w:bookmarkEnd w:id="67"/>
      <w:bookmarkEnd w:id="68"/>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7.0.1</w:t>
      </w:r>
      <w:r>
        <w:rPr>
          <w:rFonts w:ascii="Times New Roman" w:hAnsi="Times New Roman" w:cs="Arial"/>
          <w:color w:val="000000"/>
          <w:szCs w:val="24"/>
        </w:rPr>
        <w:t xml:space="preserve">  </w:t>
      </w:r>
      <w:r w:rsidRPr="00654818">
        <w:rPr>
          <w:rFonts w:ascii="Times New Roman" w:hAnsi="宋体" w:hint="eastAsia"/>
          <w:szCs w:val="24"/>
        </w:rPr>
        <w:t>磷尾矿库的设计应按现行的国家标准《尾矿设施设计规范》</w:t>
      </w:r>
      <w:r w:rsidRPr="00654818">
        <w:rPr>
          <w:rFonts w:ascii="Times New Roman" w:hAnsi="Times New Roman"/>
          <w:szCs w:val="24"/>
        </w:rPr>
        <w:t>GB50863</w:t>
      </w:r>
      <w:r w:rsidRPr="00654818">
        <w:rPr>
          <w:rFonts w:ascii="Times New Roman" w:hAnsi="宋体" w:hint="eastAsia"/>
          <w:szCs w:val="24"/>
        </w:rPr>
        <w:t>和现行的行业标准《尾矿库安全技术规程》</w:t>
      </w:r>
      <w:r w:rsidRPr="00654818">
        <w:rPr>
          <w:rFonts w:ascii="Times New Roman" w:hAnsi="Times New Roman"/>
          <w:szCs w:val="24"/>
        </w:rPr>
        <w:t>AQ2006</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7.0.2</w:t>
      </w:r>
      <w:r>
        <w:rPr>
          <w:rFonts w:ascii="Times New Roman" w:hAnsi="Times New Roman" w:cs="Arial"/>
          <w:color w:val="000000"/>
          <w:szCs w:val="24"/>
        </w:rPr>
        <w:t xml:space="preserve">  </w:t>
      </w:r>
      <w:r w:rsidRPr="00654818">
        <w:rPr>
          <w:rFonts w:ascii="Times New Roman" w:hAnsi="宋体" w:hint="eastAsia"/>
          <w:szCs w:val="24"/>
        </w:rPr>
        <w:t>黄磷渣堆场的设计可参照本标准</w:t>
      </w:r>
      <w:r w:rsidRPr="00654818">
        <w:rPr>
          <w:rFonts w:ascii="Times New Roman" w:hAnsi="Times New Roman"/>
          <w:szCs w:val="24"/>
        </w:rPr>
        <w:t>6</w:t>
      </w:r>
      <w:r w:rsidRPr="00654818">
        <w:rPr>
          <w:rFonts w:ascii="Times New Roman" w:hAnsi="宋体" w:hint="eastAsia"/>
          <w:szCs w:val="24"/>
        </w:rPr>
        <w:t>磷石膏干法堆场设计的相关规定执行。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7.0.3</w:t>
      </w:r>
      <w:r>
        <w:rPr>
          <w:rFonts w:ascii="Times New Roman" w:hAnsi="Times New Roman" w:cs="Arial"/>
          <w:color w:val="000000"/>
          <w:szCs w:val="24"/>
        </w:rPr>
        <w:t xml:space="preserve">  </w:t>
      </w:r>
      <w:r w:rsidRPr="00654818">
        <w:rPr>
          <w:rFonts w:ascii="Times New Roman" w:hAnsi="宋体" w:hint="eastAsia"/>
          <w:szCs w:val="24"/>
        </w:rPr>
        <w:t>磷矿山排土场设计可参照现行的国家标准《冶金矿山排土场设计规范》</w:t>
      </w:r>
      <w:r w:rsidRPr="00654818">
        <w:rPr>
          <w:rFonts w:ascii="Times New Roman" w:hAnsi="Times New Roman"/>
          <w:szCs w:val="24"/>
        </w:rPr>
        <w:t>GB51119</w:t>
      </w:r>
      <w:r w:rsidRPr="00654818">
        <w:rPr>
          <w:rFonts w:ascii="Times New Roman" w:hAnsi="宋体" w:hint="eastAsia"/>
          <w:szCs w:val="24"/>
        </w:rPr>
        <w:t>、《有色金属矿山排土场设计规范》</w:t>
      </w:r>
      <w:r w:rsidRPr="00654818">
        <w:rPr>
          <w:rFonts w:ascii="Times New Roman" w:hAnsi="Times New Roman"/>
          <w:szCs w:val="24"/>
        </w:rPr>
        <w:t>GB50421</w:t>
      </w:r>
      <w:r w:rsidRPr="00654818">
        <w:rPr>
          <w:rFonts w:ascii="Times New Roman" w:hAnsi="宋体" w:hint="eastAsia"/>
          <w:szCs w:val="24"/>
        </w:rPr>
        <w:t>、《金属非金属矿山安全规程》</w:t>
      </w:r>
      <w:r w:rsidRPr="00654818">
        <w:rPr>
          <w:rFonts w:ascii="Times New Roman" w:hAnsi="Times New Roman"/>
          <w:szCs w:val="24"/>
        </w:rPr>
        <w:t>GB16423</w:t>
      </w:r>
      <w:r w:rsidRPr="00654818">
        <w:rPr>
          <w:rFonts w:ascii="Times New Roman" w:hAnsi="宋体" w:hint="eastAsia"/>
          <w:szCs w:val="24"/>
        </w:rPr>
        <w:t>、《金属非金属矿山排土场安全生产规则》</w:t>
      </w:r>
      <w:r w:rsidRPr="00654818">
        <w:rPr>
          <w:rFonts w:ascii="Times New Roman" w:hAnsi="Times New Roman"/>
          <w:szCs w:val="24"/>
        </w:rPr>
        <w:t>AQ2005</w:t>
      </w:r>
      <w:r w:rsidRPr="00654818">
        <w:rPr>
          <w:rFonts w:ascii="Times New Roman" w:hAnsi="宋体" w:hint="eastAsia"/>
          <w:szCs w:val="24"/>
        </w:rPr>
        <w:t>中的有关规定执行。</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69" w:name="_Toc535923778"/>
      <w:r w:rsidRPr="00654818">
        <w:rPr>
          <w:rFonts w:ascii="Times New Roman" w:hAnsi="Times New Roman"/>
          <w:sz w:val="21"/>
          <w:szCs w:val="24"/>
        </w:rPr>
        <w:br w:type="page"/>
      </w:r>
      <w:bookmarkStart w:id="70" w:name="_Toc536017525"/>
      <w:r w:rsidRPr="00F77CCB">
        <w:rPr>
          <w:rFonts w:ascii="宋体" w:hAnsi="宋体" w:cs="Times New Roman"/>
          <w:color w:val="000000"/>
          <w:kern w:val="44"/>
          <w:sz w:val="28"/>
          <w:szCs w:val="28"/>
        </w:rPr>
        <w:t xml:space="preserve">8 </w:t>
      </w:r>
      <w:r w:rsidRPr="00F77CCB">
        <w:rPr>
          <w:rFonts w:ascii="宋体" w:hAnsi="宋体" w:cs="Times New Roman" w:hint="eastAsia"/>
          <w:color w:val="000000"/>
          <w:kern w:val="44"/>
          <w:sz w:val="28"/>
          <w:szCs w:val="28"/>
        </w:rPr>
        <w:t>渣浆输送系统及回水系统设计</w:t>
      </w:r>
      <w:bookmarkEnd w:id="69"/>
      <w:bookmarkEnd w:id="70"/>
    </w:p>
    <w:p w:rsidR="008D4E4A" w:rsidRPr="00FD1CEB" w:rsidRDefault="008D4E4A" w:rsidP="00FD1CEB">
      <w:pPr>
        <w:pStyle w:val="Heading2"/>
        <w:jc w:val="center"/>
        <w:rPr>
          <w:rFonts w:ascii="宋体" w:cs="宋体"/>
          <w:b/>
          <w:color w:val="000000"/>
          <w:sz w:val="24"/>
        </w:rPr>
      </w:pPr>
      <w:bookmarkStart w:id="71" w:name="_Toc535923779"/>
      <w:bookmarkStart w:id="72" w:name="_Toc536017526"/>
      <w:r w:rsidRPr="00FD1CEB">
        <w:rPr>
          <w:rFonts w:ascii="宋体" w:hAnsi="宋体" w:cs="宋体"/>
          <w:b/>
          <w:color w:val="000000"/>
          <w:sz w:val="24"/>
        </w:rPr>
        <w:t xml:space="preserve">8.1 </w:t>
      </w:r>
      <w:r w:rsidRPr="00FD1CEB">
        <w:rPr>
          <w:rFonts w:ascii="宋体" w:hAnsi="宋体" w:cs="宋体" w:hint="eastAsia"/>
          <w:b/>
          <w:color w:val="000000"/>
          <w:sz w:val="24"/>
        </w:rPr>
        <w:t>渣浆输送系统</w:t>
      </w:r>
      <w:bookmarkEnd w:id="71"/>
      <w:bookmarkEnd w:id="72"/>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8.1.1</w:t>
      </w:r>
      <w:r>
        <w:rPr>
          <w:rFonts w:ascii="Times New Roman" w:hAnsi="Times New Roman" w:cs="Arial"/>
          <w:color w:val="000000"/>
          <w:szCs w:val="24"/>
        </w:rPr>
        <w:t xml:space="preserve">  </w:t>
      </w:r>
      <w:r w:rsidRPr="00654818">
        <w:rPr>
          <w:rFonts w:ascii="Times New Roman" w:hAnsi="宋体" w:hint="eastAsia"/>
          <w:szCs w:val="24"/>
        </w:rPr>
        <w:t>渣浆输送系统主要利用渣浆泵及管线将磷石膏渣浆水力输送至湿法堆场，包括渣浆配制系统、渣浆泵站、输送管路等。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8.1.2</w:t>
      </w:r>
      <w:r>
        <w:rPr>
          <w:rFonts w:ascii="Times New Roman" w:hAnsi="Times New Roman" w:cs="Arial"/>
          <w:color w:val="000000"/>
          <w:szCs w:val="24"/>
        </w:rPr>
        <w:t xml:space="preserve">  </w:t>
      </w:r>
      <w:r w:rsidRPr="00654818">
        <w:rPr>
          <w:rFonts w:ascii="Times New Roman" w:hAnsi="宋体" w:hint="eastAsia"/>
          <w:szCs w:val="24"/>
        </w:rPr>
        <w:t>磷石膏渣浆输送管线应符合现行的国家标准《尾矿设施设计规范》</w:t>
      </w:r>
      <w:r w:rsidRPr="00654818">
        <w:rPr>
          <w:rFonts w:ascii="Times New Roman" w:hAnsi="Times New Roman"/>
          <w:szCs w:val="24"/>
        </w:rPr>
        <w:t>GB50863</w:t>
      </w:r>
      <w:r w:rsidRPr="00654818">
        <w:rPr>
          <w:rFonts w:ascii="Times New Roman" w:hAnsi="宋体" w:hint="eastAsia"/>
          <w:szCs w:val="24"/>
        </w:rPr>
        <w:t>的有关规定，并应符合下列规定：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渣浆配制时含固率宜为</w:t>
      </w:r>
      <w:r w:rsidRPr="00654818">
        <w:rPr>
          <w:rFonts w:ascii="Times New Roman" w:hAnsi="Times New Roman"/>
          <w:szCs w:val="24"/>
        </w:rPr>
        <w:t>20%</w:t>
      </w:r>
      <w:r w:rsidRPr="00654818">
        <w:rPr>
          <w:rFonts w:ascii="Times New Roman" w:hAnsi="宋体" w:hint="eastAsia"/>
          <w:szCs w:val="24"/>
        </w:rPr>
        <w:t>～</w:t>
      </w:r>
      <w:r w:rsidRPr="00654818">
        <w:rPr>
          <w:rFonts w:ascii="Times New Roman" w:hAnsi="Times New Roman"/>
          <w:szCs w:val="24"/>
        </w:rPr>
        <w:t>30%</w:t>
      </w:r>
      <w:r w:rsidRPr="00654818">
        <w:rPr>
          <w:rFonts w:ascii="Times New Roman" w:hAnsi="宋体" w:hint="eastAsia"/>
          <w:szCs w:val="24"/>
        </w:rPr>
        <w:t>，渣浆的密度宜为</w:t>
      </w:r>
      <w:r w:rsidRPr="00654818">
        <w:rPr>
          <w:rFonts w:ascii="Times New Roman" w:hAnsi="Times New Roman"/>
          <w:szCs w:val="24"/>
        </w:rPr>
        <w:t>1.10 t/m</w:t>
      </w:r>
      <w:r w:rsidRPr="00654818">
        <w:rPr>
          <w:rFonts w:ascii="Times New Roman" w:hAnsi="Times New Roman"/>
          <w:szCs w:val="24"/>
          <w:vertAlign w:val="superscript"/>
        </w:rPr>
        <w:t>3</w:t>
      </w:r>
      <w:r w:rsidRPr="00654818">
        <w:rPr>
          <w:rFonts w:ascii="Times New Roman" w:hAnsi="宋体" w:hint="eastAsia"/>
          <w:szCs w:val="24"/>
        </w:rPr>
        <w:t>～</w:t>
      </w:r>
      <w:r w:rsidRPr="00654818">
        <w:rPr>
          <w:rFonts w:ascii="Times New Roman" w:hAnsi="Times New Roman"/>
          <w:szCs w:val="24"/>
        </w:rPr>
        <w:t>1.15t/m</w:t>
      </w:r>
      <w:r w:rsidRPr="00654818">
        <w:rPr>
          <w:rFonts w:ascii="Times New Roman" w:hAnsi="Times New Roman"/>
          <w:szCs w:val="24"/>
          <w:vertAlign w:val="superscript"/>
        </w:rPr>
        <w:t>3</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渣浆输送管路的材质应结合磷石膏渣浆的特性、输送压力、敷设方式等因素确定，应选择防腐、耐磨材质，宜选择钢衬</w:t>
      </w:r>
      <w:r w:rsidRPr="00654818">
        <w:rPr>
          <w:rFonts w:ascii="Times New Roman" w:hAnsi="Times New Roman"/>
          <w:szCs w:val="24"/>
        </w:rPr>
        <w:t>PO</w:t>
      </w:r>
      <w:r w:rsidRPr="00654818">
        <w:rPr>
          <w:rFonts w:ascii="Times New Roman" w:hAnsi="宋体" w:hint="eastAsia"/>
          <w:szCs w:val="24"/>
        </w:rPr>
        <w:t>（</w:t>
      </w:r>
      <w:r w:rsidRPr="00654818">
        <w:rPr>
          <w:rFonts w:ascii="Times New Roman" w:hAnsi="Times New Roman"/>
          <w:szCs w:val="24"/>
        </w:rPr>
        <w:t>PE</w:t>
      </w:r>
      <w:r w:rsidRPr="00654818">
        <w:rPr>
          <w:rFonts w:ascii="Times New Roman" w:hAnsi="宋体" w:hint="eastAsia"/>
          <w:szCs w:val="24"/>
        </w:rPr>
        <w:t>）管、钢衬胶管、</w:t>
      </w:r>
      <w:r w:rsidRPr="00654818">
        <w:rPr>
          <w:rFonts w:ascii="Times New Roman" w:hAnsi="Times New Roman"/>
          <w:szCs w:val="24"/>
        </w:rPr>
        <w:t>HDPE</w:t>
      </w:r>
      <w:r w:rsidRPr="00654818">
        <w:rPr>
          <w:rFonts w:ascii="Times New Roman" w:hAnsi="宋体" w:hint="eastAsia"/>
          <w:szCs w:val="24"/>
        </w:rPr>
        <w:t>管等材质；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渣浆输送管路流速的确定应结合磷石膏渣浆的特性、摩阻阻力等因素确定，保证输送畅通、不沉降，宜为</w:t>
      </w:r>
      <w:r w:rsidRPr="00654818">
        <w:rPr>
          <w:rFonts w:ascii="Times New Roman" w:hAnsi="Times New Roman"/>
          <w:szCs w:val="24"/>
        </w:rPr>
        <w:t>1.6</w:t>
      </w:r>
      <w:r w:rsidRPr="00654818">
        <w:rPr>
          <w:rFonts w:ascii="Times New Roman" w:hAnsi="宋体" w:hint="eastAsia"/>
          <w:szCs w:val="24"/>
        </w:rPr>
        <w:t>～</w:t>
      </w:r>
      <w:r w:rsidRPr="00654818">
        <w:rPr>
          <w:rFonts w:ascii="Times New Roman" w:hAnsi="Times New Roman"/>
          <w:szCs w:val="24"/>
        </w:rPr>
        <w:t>2.0 m/s</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渣浆输送管路敷设可采用架空、埋地方式，埋地管路敷设接口处应采取可靠的防渗漏措施；</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在寒冷地区渣浆输送管路应有保温、防冻措施。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8.1.3</w:t>
      </w:r>
      <w:r>
        <w:rPr>
          <w:rFonts w:ascii="Times New Roman" w:hAnsi="Times New Roman" w:cs="Arial"/>
          <w:color w:val="000000"/>
          <w:szCs w:val="24"/>
        </w:rPr>
        <w:t xml:space="preserve">  </w:t>
      </w:r>
      <w:r w:rsidRPr="00654818">
        <w:rPr>
          <w:rFonts w:ascii="Times New Roman" w:hAnsi="宋体" w:hint="eastAsia"/>
          <w:szCs w:val="24"/>
        </w:rPr>
        <w:t>渣浆泵应根据输送的渣浆流量、扬程、渣浆浓度、磷石膏磨蚀性等因素进行选型，宜选择离心式泵，过流部件应选择防腐耐磨材质。</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8.1.4</w:t>
      </w:r>
      <w:r>
        <w:rPr>
          <w:rFonts w:ascii="Times New Roman" w:hAnsi="Times New Roman" w:cs="Arial"/>
          <w:color w:val="000000"/>
          <w:szCs w:val="24"/>
        </w:rPr>
        <w:t xml:space="preserve">  </w:t>
      </w:r>
      <w:r w:rsidRPr="00654818">
        <w:rPr>
          <w:rFonts w:ascii="Times New Roman" w:hAnsi="宋体" w:hint="eastAsia"/>
          <w:szCs w:val="24"/>
        </w:rPr>
        <w:t>当生产中如需要根据不同工况调整泵的扬程、流量时，渣浆泵可采用变频调速装置。</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8.1.5</w:t>
      </w:r>
      <w:r>
        <w:rPr>
          <w:rFonts w:ascii="Times New Roman" w:hAnsi="Times New Roman" w:cs="Arial"/>
          <w:color w:val="000000"/>
          <w:szCs w:val="24"/>
        </w:rPr>
        <w:t xml:space="preserve">  </w:t>
      </w:r>
      <w:r w:rsidRPr="00654818">
        <w:rPr>
          <w:rFonts w:ascii="Times New Roman" w:hAnsi="宋体" w:hint="eastAsia"/>
          <w:szCs w:val="24"/>
        </w:rPr>
        <w:t>渣浆体正常流量应按下式计算：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Q</w:t>
      </w:r>
      <w:r w:rsidRPr="00654818">
        <w:rPr>
          <w:rFonts w:ascii="Times New Roman" w:hAnsi="Times New Roman"/>
          <w:szCs w:val="24"/>
          <w:vertAlign w:val="subscript"/>
        </w:rPr>
        <w:t>k</w:t>
      </w:r>
      <w:r w:rsidRPr="00654818">
        <w:rPr>
          <w:rFonts w:ascii="Times New Roman" w:hAnsi="Times New Roman"/>
          <w:szCs w:val="24"/>
        </w:rPr>
        <w:t>=W/86400 (1/</w:t>
      </w:r>
      <w:r w:rsidRPr="00654818">
        <w:rPr>
          <w:rFonts w:ascii="Times New Roman" w:hAnsi="Times New Roman" w:hint="eastAsia"/>
          <w:szCs w:val="24"/>
        </w:rPr>
        <w:t>ρ</w:t>
      </w:r>
      <w:r w:rsidRPr="00654818">
        <w:rPr>
          <w:rFonts w:ascii="Times New Roman" w:hAnsi="Times New Roman"/>
          <w:szCs w:val="24"/>
          <w:vertAlign w:val="subscript"/>
        </w:rPr>
        <w:t>g</w:t>
      </w:r>
      <w:r w:rsidRPr="00654818">
        <w:rPr>
          <w:rFonts w:ascii="Times New Roman" w:hAnsi="Times New Roman"/>
          <w:szCs w:val="24"/>
        </w:rPr>
        <w:t xml:space="preserve"> + m/</w:t>
      </w:r>
      <w:r w:rsidRPr="00654818">
        <w:rPr>
          <w:rFonts w:ascii="Times New Roman" w:hAnsi="Times New Roman" w:hint="eastAsia"/>
          <w:szCs w:val="24"/>
        </w:rPr>
        <w:t>ρ</w:t>
      </w:r>
      <w:r w:rsidRPr="00654818">
        <w:rPr>
          <w:rFonts w:ascii="Times New Roman" w:hAnsi="Times New Roman"/>
          <w:szCs w:val="24"/>
          <w:vertAlign w:val="subscript"/>
        </w:rPr>
        <w:t>s</w:t>
      </w:r>
      <w:r w:rsidRPr="00654818">
        <w:rPr>
          <w:rFonts w:ascii="Times New Roman" w:hAnsi="Times New Roman"/>
          <w:szCs w:val="24"/>
        </w:rPr>
        <w:t xml:space="preserve"> )             </w:t>
      </w:r>
      <w:r w:rsidRPr="00654818">
        <w:rPr>
          <w:rFonts w:ascii="Times New Roman" w:hAnsi="宋体" w:hint="eastAsia"/>
          <w:szCs w:val="24"/>
        </w:rPr>
        <w:t>（</w:t>
      </w:r>
      <w:r w:rsidRPr="00654818">
        <w:rPr>
          <w:rFonts w:ascii="Times New Roman" w:hAnsi="Times New Roman"/>
          <w:szCs w:val="24"/>
        </w:rPr>
        <w:t>8.1.5</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 xml:space="preserve"> Q</w:t>
      </w:r>
      <w:r w:rsidRPr="00654818">
        <w:rPr>
          <w:rFonts w:ascii="Times New Roman" w:hAnsi="Times New Roman"/>
          <w:szCs w:val="24"/>
          <w:vertAlign w:val="subscript"/>
        </w:rPr>
        <w:t>k</w:t>
      </w:r>
      <w:r w:rsidRPr="00654818">
        <w:rPr>
          <w:rFonts w:ascii="Times New Roman" w:hAnsi="Times New Roman"/>
          <w:szCs w:val="24"/>
        </w:rPr>
        <w:t xml:space="preserve">— </w:t>
      </w:r>
      <w:r w:rsidRPr="00654818">
        <w:rPr>
          <w:rFonts w:ascii="Times New Roman" w:hAnsi="宋体" w:hint="eastAsia"/>
          <w:szCs w:val="24"/>
        </w:rPr>
        <w:t>渣浆体正常流量（</w:t>
      </w:r>
      <w:r w:rsidRPr="00654818">
        <w:rPr>
          <w:rFonts w:ascii="Times New Roman" w:hAnsi="Times New Roman"/>
          <w:szCs w:val="24"/>
        </w:rPr>
        <w:t>m</w:t>
      </w:r>
      <w:r w:rsidRPr="00654818">
        <w:rPr>
          <w:rFonts w:ascii="Times New Roman" w:hAnsi="Times New Roman"/>
          <w:szCs w:val="24"/>
          <w:vertAlign w:val="superscript"/>
        </w:rPr>
        <w:t>3</w:t>
      </w:r>
      <w:r w:rsidRPr="00654818">
        <w:rPr>
          <w:rFonts w:ascii="Times New Roman" w:hAnsi="Times New Roman"/>
          <w:szCs w:val="24"/>
        </w:rPr>
        <w:t>/s</w:t>
      </w:r>
      <w:r w:rsidRPr="00654818">
        <w:rPr>
          <w:rFonts w:ascii="Times New Roman" w:hAnsi="宋体" w:hint="eastAsia"/>
          <w:szCs w:val="24"/>
        </w:rPr>
        <w:t>）</w:t>
      </w:r>
    </w:p>
    <w:p w:rsidR="008D4E4A" w:rsidRPr="00654818" w:rsidRDefault="008D4E4A" w:rsidP="00654818">
      <w:pPr>
        <w:spacing w:line="360" w:lineRule="auto"/>
        <w:ind w:firstLineChars="500" w:firstLine="1050"/>
        <w:rPr>
          <w:rFonts w:ascii="Times New Roman" w:hAnsi="Times New Roman"/>
          <w:szCs w:val="24"/>
        </w:rPr>
      </w:pPr>
      <w:r w:rsidRPr="00654818">
        <w:rPr>
          <w:rFonts w:ascii="Times New Roman" w:hAnsi="Times New Roman"/>
          <w:szCs w:val="24"/>
        </w:rPr>
        <w:t xml:space="preserve">W— </w:t>
      </w:r>
      <w:r w:rsidRPr="00654818">
        <w:rPr>
          <w:rFonts w:ascii="Times New Roman" w:hAnsi="宋体" w:hint="eastAsia"/>
          <w:szCs w:val="24"/>
        </w:rPr>
        <w:t>磷石膏干固体量（</w:t>
      </w:r>
      <w:r w:rsidRPr="00654818">
        <w:rPr>
          <w:rFonts w:ascii="Times New Roman" w:hAnsi="Times New Roman"/>
          <w:szCs w:val="24"/>
        </w:rPr>
        <w:t>t/d</w:t>
      </w:r>
      <w:r w:rsidRPr="00654818">
        <w:rPr>
          <w:rFonts w:ascii="Times New Roman" w:hAnsi="宋体" w:hint="eastAsia"/>
          <w:szCs w:val="24"/>
        </w:rPr>
        <w:t>）</w:t>
      </w:r>
    </w:p>
    <w:p w:rsidR="008D4E4A" w:rsidRPr="00654818" w:rsidRDefault="008D4E4A" w:rsidP="00654818">
      <w:pPr>
        <w:spacing w:line="360" w:lineRule="auto"/>
        <w:ind w:firstLineChars="500" w:firstLine="1050"/>
        <w:rPr>
          <w:rFonts w:ascii="Times New Roman" w:hAnsi="Times New Roman"/>
          <w:szCs w:val="24"/>
        </w:rPr>
      </w:pPr>
      <w:r w:rsidRPr="00654818">
        <w:rPr>
          <w:rFonts w:ascii="Times New Roman" w:hAnsi="Times New Roman" w:hint="eastAsia"/>
          <w:szCs w:val="24"/>
        </w:rPr>
        <w:t>ρ</w:t>
      </w:r>
      <w:r w:rsidRPr="00654818">
        <w:rPr>
          <w:rFonts w:ascii="Times New Roman" w:hAnsi="Times New Roman"/>
          <w:szCs w:val="24"/>
          <w:vertAlign w:val="subscript"/>
        </w:rPr>
        <w:t>g</w:t>
      </w:r>
      <w:r w:rsidRPr="00654818">
        <w:rPr>
          <w:rFonts w:ascii="Times New Roman" w:hAnsi="Times New Roman"/>
          <w:szCs w:val="24"/>
        </w:rPr>
        <w:t>—</w:t>
      </w:r>
      <w:r w:rsidRPr="00654818">
        <w:rPr>
          <w:rFonts w:ascii="Times New Roman" w:hAnsi="宋体" w:hint="eastAsia"/>
          <w:szCs w:val="24"/>
        </w:rPr>
        <w:t>磷石膏颗粒密度（</w:t>
      </w:r>
      <w:r w:rsidRPr="00654818">
        <w:rPr>
          <w:rFonts w:ascii="Times New Roman" w:hAnsi="Times New Roman"/>
          <w:szCs w:val="24"/>
        </w:rPr>
        <w:t>t/m</w:t>
      </w:r>
      <w:r w:rsidRPr="00654818">
        <w:rPr>
          <w:rFonts w:ascii="Times New Roman" w:hAnsi="Times New Roman"/>
          <w:szCs w:val="24"/>
          <w:vertAlign w:val="superscript"/>
        </w:rPr>
        <w:t>3</w:t>
      </w:r>
      <w:r w:rsidRPr="00654818">
        <w:rPr>
          <w:rFonts w:ascii="Times New Roman" w:hAnsi="宋体" w:hint="eastAsia"/>
          <w:szCs w:val="24"/>
        </w:rPr>
        <w:t>）</w:t>
      </w:r>
    </w:p>
    <w:p w:rsidR="008D4E4A" w:rsidRPr="00654818" w:rsidRDefault="008D4E4A" w:rsidP="00654818">
      <w:pPr>
        <w:spacing w:line="360" w:lineRule="auto"/>
        <w:ind w:firstLineChars="500" w:firstLine="1050"/>
        <w:rPr>
          <w:rFonts w:ascii="Times New Roman" w:hAnsi="Times New Roman"/>
          <w:szCs w:val="24"/>
        </w:rPr>
      </w:pPr>
      <w:r w:rsidRPr="00654818">
        <w:rPr>
          <w:rFonts w:ascii="Times New Roman" w:hAnsi="Times New Roman" w:hint="eastAsia"/>
          <w:szCs w:val="24"/>
        </w:rPr>
        <w:t>ρ</w:t>
      </w:r>
      <w:r w:rsidRPr="00654818">
        <w:rPr>
          <w:rFonts w:ascii="Times New Roman" w:hAnsi="Times New Roman"/>
          <w:szCs w:val="24"/>
          <w:vertAlign w:val="subscript"/>
        </w:rPr>
        <w:t>s</w:t>
      </w:r>
      <w:r w:rsidRPr="00654818">
        <w:rPr>
          <w:rFonts w:ascii="Times New Roman" w:hAnsi="Times New Roman"/>
          <w:szCs w:val="24"/>
        </w:rPr>
        <w:t xml:space="preserve">— </w:t>
      </w:r>
      <w:r w:rsidRPr="00654818">
        <w:rPr>
          <w:rFonts w:ascii="Times New Roman" w:hAnsi="宋体" w:hint="eastAsia"/>
          <w:szCs w:val="24"/>
        </w:rPr>
        <w:t>水的密度（</w:t>
      </w:r>
      <w:r w:rsidRPr="00654818">
        <w:rPr>
          <w:rFonts w:ascii="Times New Roman" w:hAnsi="Times New Roman"/>
          <w:szCs w:val="24"/>
        </w:rPr>
        <w:t>t/m</w:t>
      </w:r>
      <w:r w:rsidRPr="00654818">
        <w:rPr>
          <w:rFonts w:ascii="Times New Roman" w:hAnsi="Times New Roman"/>
          <w:szCs w:val="24"/>
          <w:vertAlign w:val="superscript"/>
        </w:rPr>
        <w:t>3</w:t>
      </w:r>
      <w:r w:rsidRPr="00654818">
        <w:rPr>
          <w:rFonts w:ascii="Times New Roman" w:hAnsi="宋体" w:hint="eastAsia"/>
          <w:szCs w:val="24"/>
        </w:rPr>
        <w:t>）</w:t>
      </w:r>
    </w:p>
    <w:p w:rsidR="008D4E4A" w:rsidRPr="00654818" w:rsidRDefault="008D4E4A" w:rsidP="00654818">
      <w:pPr>
        <w:spacing w:line="360" w:lineRule="auto"/>
        <w:ind w:firstLineChars="500" w:firstLine="1050"/>
        <w:rPr>
          <w:rFonts w:ascii="Times New Roman" w:hAnsi="Times New Roman"/>
          <w:szCs w:val="24"/>
        </w:rPr>
      </w:pPr>
      <w:r w:rsidRPr="00654818">
        <w:rPr>
          <w:rFonts w:ascii="Times New Roman" w:hAnsi="Times New Roman"/>
          <w:szCs w:val="24"/>
        </w:rPr>
        <w:t>m—</w:t>
      </w:r>
      <w:r w:rsidRPr="00654818">
        <w:rPr>
          <w:rFonts w:ascii="Times New Roman" w:hAnsi="宋体" w:hint="eastAsia"/>
          <w:szCs w:val="24"/>
        </w:rPr>
        <w:t>磷石膏中水重与固重之比（水固比）</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8.1.6</w:t>
      </w:r>
      <w:r>
        <w:rPr>
          <w:rFonts w:ascii="Times New Roman" w:hAnsi="Times New Roman" w:cs="Arial"/>
          <w:color w:val="000000"/>
          <w:szCs w:val="24"/>
        </w:rPr>
        <w:t xml:space="preserve">  </w:t>
      </w:r>
      <w:r w:rsidRPr="00654818">
        <w:rPr>
          <w:rFonts w:ascii="Times New Roman" w:hAnsi="宋体" w:hint="eastAsia"/>
          <w:szCs w:val="24"/>
        </w:rPr>
        <w:t>渣浆泵的总扬程应大于输送渣浆所需的总扬程，输送渣浆所需的总扬程按下式计算：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P</w:t>
      </w:r>
      <w:r w:rsidRPr="00654818">
        <w:rPr>
          <w:rFonts w:ascii="Times New Roman" w:hAnsi="Times New Roman"/>
          <w:szCs w:val="24"/>
          <w:vertAlign w:val="subscript"/>
        </w:rPr>
        <w:t>k</w:t>
      </w:r>
      <w:r w:rsidRPr="00654818">
        <w:rPr>
          <w:rFonts w:ascii="Times New Roman" w:hAnsi="Times New Roman"/>
          <w:szCs w:val="24"/>
        </w:rPr>
        <w:t>=</w:t>
      </w:r>
      <w:r w:rsidRPr="00654818">
        <w:rPr>
          <w:rFonts w:ascii="Times New Roman" w:hAnsi="Times New Roman" w:hint="eastAsia"/>
          <w:szCs w:val="24"/>
        </w:rPr>
        <w:t>ρ</w:t>
      </w:r>
      <w:r w:rsidRPr="00654818">
        <w:rPr>
          <w:rFonts w:ascii="Times New Roman" w:hAnsi="Times New Roman"/>
          <w:szCs w:val="24"/>
          <w:vertAlign w:val="subscript"/>
        </w:rPr>
        <w:t>k</w:t>
      </w:r>
      <w:r w:rsidRPr="00654818">
        <w:rPr>
          <w:rFonts w:ascii="Times New Roman" w:hAnsi="Times New Roman"/>
          <w:szCs w:val="24"/>
        </w:rPr>
        <w:t>g</w:t>
      </w:r>
      <w:r w:rsidRPr="00654818">
        <w:rPr>
          <w:rFonts w:ascii="Times New Roman" w:hAnsi="Times New Roman" w:hint="eastAsia"/>
          <w:szCs w:val="24"/>
        </w:rPr>
        <w:t>·</w:t>
      </w:r>
      <w:r w:rsidRPr="00654818">
        <w:rPr>
          <w:rFonts w:ascii="Times New Roman" w:hAnsi="Times New Roman"/>
          <w:szCs w:val="24"/>
        </w:rPr>
        <w:t>H +</w:t>
      </w:r>
      <w:r w:rsidRPr="00654818">
        <w:rPr>
          <w:rFonts w:ascii="Times New Roman" w:hAnsi="Times New Roman" w:hint="eastAsia"/>
          <w:szCs w:val="24"/>
        </w:rPr>
        <w:t>ρ</w:t>
      </w:r>
      <w:r w:rsidRPr="00654818">
        <w:rPr>
          <w:rFonts w:ascii="Times New Roman" w:hAnsi="Times New Roman"/>
          <w:szCs w:val="24"/>
          <w:vertAlign w:val="subscript"/>
        </w:rPr>
        <w:t>s</w:t>
      </w:r>
      <w:r w:rsidRPr="00654818">
        <w:rPr>
          <w:rFonts w:ascii="Times New Roman" w:hAnsi="Times New Roman"/>
          <w:szCs w:val="24"/>
        </w:rPr>
        <w:t>gL•i</w:t>
      </w:r>
      <w:r w:rsidRPr="00654818">
        <w:rPr>
          <w:rFonts w:ascii="Times New Roman" w:hAnsi="Times New Roman"/>
          <w:szCs w:val="24"/>
          <w:vertAlign w:val="subscript"/>
        </w:rPr>
        <w:t>k</w:t>
      </w:r>
      <w:r w:rsidRPr="00654818">
        <w:rPr>
          <w:rFonts w:ascii="Times New Roman" w:hAnsi="Times New Roman"/>
          <w:szCs w:val="24"/>
        </w:rPr>
        <w:t>+P</w:t>
      </w:r>
      <w:r w:rsidRPr="00654818">
        <w:rPr>
          <w:rFonts w:ascii="Times New Roman" w:hAnsi="Times New Roman"/>
          <w:szCs w:val="24"/>
          <w:vertAlign w:val="subscript"/>
        </w:rPr>
        <w:t>j</w:t>
      </w:r>
      <w:r w:rsidRPr="00654818">
        <w:rPr>
          <w:rFonts w:ascii="Times New Roman" w:hAnsi="Times New Roman"/>
          <w:szCs w:val="24"/>
        </w:rPr>
        <w:t>+P</w:t>
      </w:r>
      <w:r w:rsidRPr="00654818">
        <w:rPr>
          <w:rFonts w:ascii="Times New Roman" w:hAnsi="Times New Roman"/>
          <w:szCs w:val="24"/>
          <w:vertAlign w:val="subscript"/>
        </w:rPr>
        <w:t>n</w:t>
      </w:r>
      <w:r w:rsidRPr="00654818">
        <w:rPr>
          <w:rFonts w:ascii="Times New Roman" w:hAnsi="Times New Roman"/>
          <w:szCs w:val="24"/>
        </w:rPr>
        <w:t>+P</w:t>
      </w:r>
      <w:r w:rsidRPr="00654818">
        <w:rPr>
          <w:rFonts w:ascii="Times New Roman" w:hAnsi="Times New Roman"/>
          <w:szCs w:val="24"/>
          <w:vertAlign w:val="subscript"/>
        </w:rPr>
        <w:t xml:space="preserve">z </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8.1.6</w:t>
      </w:r>
      <w:r w:rsidRPr="00654818">
        <w:rPr>
          <w:rFonts w:ascii="Times New Roman" w:hAnsi="宋体" w:hint="eastAsia"/>
          <w:szCs w:val="24"/>
        </w:rPr>
        <w:t>）</w:t>
      </w:r>
    </w:p>
    <w:p w:rsidR="008D4E4A" w:rsidRPr="00654818" w:rsidRDefault="008D4E4A" w:rsidP="00654818">
      <w:pPr>
        <w:spacing w:line="360" w:lineRule="auto"/>
        <w:ind w:firstLineChars="150" w:firstLine="315"/>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P</w:t>
      </w:r>
      <w:r w:rsidRPr="00654818">
        <w:rPr>
          <w:rFonts w:ascii="Times New Roman" w:hAnsi="Times New Roman"/>
          <w:szCs w:val="24"/>
          <w:vertAlign w:val="subscript"/>
        </w:rPr>
        <w:t>k</w:t>
      </w:r>
      <w:r w:rsidRPr="00654818">
        <w:rPr>
          <w:rFonts w:ascii="Times New Roman" w:hAnsi="宋体" w:hint="eastAsia"/>
          <w:szCs w:val="24"/>
        </w:rPr>
        <w:t>为输送渣浆所需的总扬程</w:t>
      </w:r>
      <w:r w:rsidRPr="00654818">
        <w:rPr>
          <w:rFonts w:ascii="Times New Roman" w:hAnsi="Times New Roman"/>
          <w:szCs w:val="24"/>
        </w:rPr>
        <w:t>(kPa)</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H</w:t>
      </w:r>
      <w:r w:rsidRPr="00654818">
        <w:rPr>
          <w:rFonts w:ascii="Times New Roman" w:hAnsi="宋体" w:hint="eastAsia"/>
          <w:szCs w:val="24"/>
        </w:rPr>
        <w:t>为提升渣浆的几何高度</w:t>
      </w:r>
      <w:r w:rsidRPr="00654818">
        <w:rPr>
          <w:rFonts w:ascii="Times New Roman" w:hAnsi="Times New Roman"/>
          <w:szCs w:val="24"/>
        </w:rPr>
        <w:t>(m)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w:t>
      </w:r>
      <w:r w:rsidRPr="00654818">
        <w:rPr>
          <w:rFonts w:ascii="Times New Roman" w:hAnsi="Times New Roman" w:hint="eastAsia"/>
          <w:szCs w:val="24"/>
        </w:rPr>
        <w:t>ρ</w:t>
      </w:r>
      <w:r w:rsidRPr="00654818">
        <w:rPr>
          <w:rFonts w:ascii="Times New Roman" w:hAnsi="Times New Roman"/>
          <w:szCs w:val="24"/>
          <w:vertAlign w:val="subscript"/>
        </w:rPr>
        <w:t>k</w:t>
      </w:r>
      <w:r w:rsidRPr="00654818">
        <w:rPr>
          <w:rFonts w:ascii="Times New Roman" w:hAnsi="宋体" w:hint="eastAsia"/>
          <w:szCs w:val="24"/>
        </w:rPr>
        <w:t>为渣浆的密度</w:t>
      </w:r>
      <w:r w:rsidRPr="00654818">
        <w:rPr>
          <w:rFonts w:ascii="Times New Roman" w:hAnsi="Times New Roman"/>
          <w:szCs w:val="24"/>
        </w:rPr>
        <w:t>(kg /m</w:t>
      </w:r>
      <w:r w:rsidRPr="00654818">
        <w:rPr>
          <w:rFonts w:ascii="Times New Roman" w:hAnsi="Times New Roman"/>
          <w:szCs w:val="24"/>
          <w:vertAlign w:val="superscript"/>
        </w:rPr>
        <w:t>3</w:t>
      </w:r>
      <w:r w:rsidRPr="00654818">
        <w:rPr>
          <w:rFonts w:ascii="Times New Roman" w:hAnsi="Times New Roman"/>
          <w:szCs w:val="24"/>
        </w:rPr>
        <w:t>)</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w:t>
      </w:r>
      <w:r w:rsidRPr="00654818">
        <w:rPr>
          <w:rFonts w:ascii="Times New Roman" w:hAnsi="Times New Roman" w:hint="eastAsia"/>
          <w:szCs w:val="24"/>
        </w:rPr>
        <w:t>ρ</w:t>
      </w:r>
      <w:r w:rsidRPr="00654818">
        <w:rPr>
          <w:rFonts w:ascii="Times New Roman" w:hAnsi="Times New Roman"/>
          <w:szCs w:val="24"/>
          <w:vertAlign w:val="subscript"/>
        </w:rPr>
        <w:t>s</w:t>
      </w:r>
      <w:r w:rsidRPr="00654818">
        <w:rPr>
          <w:rFonts w:ascii="Times New Roman" w:hAnsi="Times New Roman"/>
          <w:szCs w:val="24"/>
        </w:rPr>
        <w:t xml:space="preserve"> </w:t>
      </w:r>
      <w:r w:rsidRPr="00654818">
        <w:rPr>
          <w:rFonts w:ascii="Times New Roman" w:hAnsi="宋体" w:hint="eastAsia"/>
          <w:szCs w:val="24"/>
        </w:rPr>
        <w:t>为水的密度</w:t>
      </w:r>
      <w:r w:rsidRPr="00654818">
        <w:rPr>
          <w:rFonts w:ascii="Times New Roman" w:hAnsi="Times New Roman"/>
          <w:szCs w:val="24"/>
        </w:rPr>
        <w:t>(kg/m</w:t>
      </w:r>
      <w:r w:rsidRPr="00654818">
        <w:rPr>
          <w:rFonts w:ascii="Times New Roman" w:hAnsi="Times New Roman"/>
          <w:szCs w:val="24"/>
          <w:vertAlign w:val="superscript"/>
        </w:rPr>
        <w:t>3</w:t>
      </w:r>
      <w:r w:rsidRPr="00654818">
        <w:rPr>
          <w:rFonts w:ascii="Times New Roman" w:hAnsi="Times New Roman"/>
          <w:szCs w:val="24"/>
        </w:rPr>
        <w:t>)</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L </w:t>
      </w:r>
      <w:r w:rsidRPr="00654818">
        <w:rPr>
          <w:rFonts w:ascii="Times New Roman" w:hAnsi="宋体" w:hint="eastAsia"/>
          <w:szCs w:val="24"/>
        </w:rPr>
        <w:t>为管道长度</w:t>
      </w:r>
      <w:r w:rsidRPr="00654818">
        <w:rPr>
          <w:rFonts w:ascii="Times New Roman" w:hAnsi="Times New Roman"/>
          <w:szCs w:val="24"/>
        </w:rPr>
        <w:t>(m)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i</w:t>
      </w:r>
      <w:r w:rsidRPr="00654818">
        <w:rPr>
          <w:rFonts w:ascii="Times New Roman" w:hAnsi="Times New Roman"/>
          <w:szCs w:val="24"/>
          <w:vertAlign w:val="subscript"/>
        </w:rPr>
        <w:t>k</w:t>
      </w:r>
      <w:r w:rsidRPr="00654818">
        <w:rPr>
          <w:rFonts w:ascii="Times New Roman" w:hAnsi="Times New Roman"/>
          <w:szCs w:val="24"/>
        </w:rPr>
        <w:t xml:space="preserve"> </w:t>
      </w:r>
      <w:r w:rsidRPr="00654818">
        <w:rPr>
          <w:rFonts w:ascii="Times New Roman" w:hAnsi="宋体" w:hint="eastAsia"/>
          <w:szCs w:val="24"/>
        </w:rPr>
        <w:t>为管道沿程摩阻损失</w:t>
      </w:r>
      <w:r w:rsidRPr="00654818">
        <w:rPr>
          <w:rFonts w:ascii="Times New Roman" w:hAnsi="Times New Roman"/>
          <w:szCs w:val="24"/>
        </w:rPr>
        <w:t>(kPa/m)</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P</w:t>
      </w:r>
      <w:r w:rsidRPr="00654818">
        <w:rPr>
          <w:rFonts w:ascii="Times New Roman" w:hAnsi="Times New Roman"/>
          <w:szCs w:val="24"/>
          <w:vertAlign w:val="subscript"/>
        </w:rPr>
        <w:t>j</w:t>
      </w:r>
      <w:r w:rsidRPr="00654818">
        <w:rPr>
          <w:rFonts w:ascii="Times New Roman" w:hAnsi="Times New Roman"/>
          <w:szCs w:val="24"/>
        </w:rPr>
        <w:t xml:space="preserve"> </w:t>
      </w:r>
      <w:r w:rsidRPr="00654818">
        <w:rPr>
          <w:rFonts w:ascii="Times New Roman" w:hAnsi="宋体" w:hint="eastAsia"/>
          <w:szCs w:val="24"/>
        </w:rPr>
        <w:t>为管道局部摩阻损失</w:t>
      </w:r>
      <w:r w:rsidRPr="00654818">
        <w:rPr>
          <w:rFonts w:ascii="Times New Roman" w:hAnsi="Times New Roman"/>
          <w:szCs w:val="24"/>
        </w:rPr>
        <w:t>(kPa)</w:t>
      </w:r>
      <w:r w:rsidRPr="00654818">
        <w:rPr>
          <w:rFonts w:ascii="Times New Roman" w:hAnsi="宋体" w:hint="eastAsia"/>
          <w:szCs w:val="24"/>
        </w:rPr>
        <w:t>，可按沿程摩阻损失的</w:t>
      </w:r>
      <w:r w:rsidRPr="00654818">
        <w:rPr>
          <w:rFonts w:ascii="Times New Roman" w:hAnsi="Times New Roman"/>
          <w:szCs w:val="24"/>
        </w:rPr>
        <w:t>5%</w:t>
      </w:r>
      <w:r w:rsidRPr="00654818">
        <w:rPr>
          <w:rFonts w:ascii="Times New Roman" w:hAnsi="宋体" w:hint="eastAsia"/>
          <w:color w:val="FF0000"/>
          <w:szCs w:val="24"/>
        </w:rPr>
        <w:t>～</w:t>
      </w:r>
      <w:r w:rsidRPr="00654818">
        <w:rPr>
          <w:rFonts w:ascii="Times New Roman" w:hAnsi="Times New Roman"/>
          <w:szCs w:val="24"/>
        </w:rPr>
        <w:t>10%</w:t>
      </w:r>
      <w:r w:rsidRPr="00654818">
        <w:rPr>
          <w:rFonts w:ascii="Times New Roman" w:hAnsi="宋体" w:hint="eastAsia"/>
          <w:szCs w:val="24"/>
        </w:rPr>
        <w:t>计；</w:t>
      </w:r>
    </w:p>
    <w:p w:rsidR="008D4E4A" w:rsidRPr="00654818" w:rsidRDefault="008D4E4A" w:rsidP="00654818">
      <w:pPr>
        <w:spacing w:line="360" w:lineRule="auto"/>
        <w:ind w:firstLineChars="500" w:firstLine="1050"/>
        <w:rPr>
          <w:rFonts w:ascii="Times New Roman" w:hAnsi="Times New Roman"/>
          <w:szCs w:val="24"/>
        </w:rPr>
      </w:pPr>
      <w:r w:rsidRPr="00654818">
        <w:rPr>
          <w:rFonts w:ascii="Times New Roman" w:hAnsi="Times New Roman"/>
          <w:szCs w:val="24"/>
        </w:rPr>
        <w:t>P</w:t>
      </w:r>
      <w:r w:rsidRPr="00654818">
        <w:rPr>
          <w:rFonts w:ascii="Times New Roman" w:hAnsi="Times New Roman"/>
          <w:szCs w:val="24"/>
          <w:vertAlign w:val="subscript"/>
        </w:rPr>
        <w:t xml:space="preserve">n </w:t>
      </w:r>
      <w:r w:rsidRPr="00654818">
        <w:rPr>
          <w:rFonts w:ascii="Times New Roman" w:hAnsi="宋体" w:hint="eastAsia"/>
          <w:szCs w:val="24"/>
        </w:rPr>
        <w:t>为泵站内管道零件的摩阻损失</w:t>
      </w:r>
      <w:r w:rsidRPr="00654818">
        <w:rPr>
          <w:rFonts w:ascii="Times New Roman" w:hAnsi="Times New Roman"/>
          <w:szCs w:val="24"/>
        </w:rPr>
        <w:t>(kPa)</w:t>
      </w:r>
      <w:r w:rsidRPr="00654818">
        <w:rPr>
          <w:rFonts w:ascii="Times New Roman" w:hAnsi="宋体" w:hint="eastAsia"/>
          <w:szCs w:val="24"/>
        </w:rPr>
        <w:t>，可计算确定或每座泵站</w:t>
      </w:r>
      <w:r w:rsidRPr="00654818">
        <w:rPr>
          <w:rFonts w:ascii="Times New Roman" w:hAnsi="Times New Roman"/>
          <w:szCs w:val="24"/>
        </w:rPr>
        <w:t>20</w:t>
      </w:r>
      <w:r w:rsidRPr="00654818">
        <w:rPr>
          <w:rFonts w:ascii="Times New Roman" w:hAnsi="宋体" w:hint="eastAsia"/>
          <w:color w:val="FF0000"/>
          <w:szCs w:val="24"/>
        </w:rPr>
        <w:t>～</w:t>
      </w:r>
      <w:r w:rsidRPr="00654818">
        <w:rPr>
          <w:rFonts w:ascii="Times New Roman" w:hAnsi="Times New Roman"/>
          <w:szCs w:val="24"/>
        </w:rPr>
        <w:t>30kPa</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P</w:t>
      </w:r>
      <w:r w:rsidRPr="00654818">
        <w:rPr>
          <w:rFonts w:ascii="Times New Roman" w:hAnsi="Times New Roman"/>
          <w:szCs w:val="24"/>
          <w:vertAlign w:val="subscript"/>
        </w:rPr>
        <w:t>z</w:t>
      </w:r>
      <w:r w:rsidRPr="00654818">
        <w:rPr>
          <w:rFonts w:ascii="Times New Roman" w:hAnsi="Times New Roman"/>
          <w:szCs w:val="24"/>
        </w:rPr>
        <w:t xml:space="preserve"> </w:t>
      </w:r>
      <w:r w:rsidRPr="00654818">
        <w:rPr>
          <w:rFonts w:ascii="Times New Roman" w:hAnsi="宋体" w:hint="eastAsia"/>
          <w:szCs w:val="24"/>
        </w:rPr>
        <w:t>为所需的剩余压力（</w:t>
      </w:r>
      <w:r w:rsidRPr="00654818">
        <w:rPr>
          <w:rFonts w:ascii="Times New Roman" w:hAnsi="Times New Roman"/>
          <w:szCs w:val="24"/>
        </w:rPr>
        <w:t>kPa</w:t>
      </w:r>
      <w:r w:rsidRPr="00654818">
        <w:rPr>
          <w:rFonts w:ascii="Times New Roman" w:hAnsi="宋体" w:hint="eastAsia"/>
          <w:szCs w:val="24"/>
        </w:rPr>
        <w:t>），每个排出口可取</w:t>
      </w:r>
      <w:r w:rsidRPr="00654818">
        <w:rPr>
          <w:rFonts w:ascii="Times New Roman" w:hAnsi="Times New Roman"/>
          <w:szCs w:val="24"/>
        </w:rPr>
        <w:t>20</w:t>
      </w:r>
      <w:r w:rsidRPr="00654818">
        <w:rPr>
          <w:rFonts w:ascii="Times New Roman" w:hAnsi="宋体" w:hint="eastAsia"/>
          <w:color w:val="FF0000"/>
          <w:szCs w:val="24"/>
        </w:rPr>
        <w:t>～</w:t>
      </w:r>
      <w:r w:rsidRPr="00654818">
        <w:rPr>
          <w:rFonts w:ascii="Times New Roman" w:hAnsi="Times New Roman"/>
          <w:szCs w:val="24"/>
        </w:rPr>
        <w:t>30kPa</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8.1.7</w:t>
      </w:r>
      <w:r>
        <w:rPr>
          <w:rFonts w:ascii="Times New Roman" w:hAnsi="Times New Roman" w:cs="Arial"/>
          <w:color w:val="000000"/>
          <w:szCs w:val="24"/>
        </w:rPr>
        <w:t xml:space="preserve">  </w:t>
      </w:r>
      <w:r w:rsidRPr="00654818">
        <w:rPr>
          <w:rFonts w:ascii="Times New Roman" w:hAnsi="宋体" w:hint="eastAsia"/>
          <w:szCs w:val="24"/>
        </w:rPr>
        <w:t>离心式渣浆泵的总扬程按下式计算：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P</w:t>
      </w:r>
      <w:r w:rsidRPr="00654818">
        <w:rPr>
          <w:rFonts w:ascii="Times New Roman" w:hAnsi="Times New Roman"/>
          <w:szCs w:val="24"/>
          <w:vertAlign w:val="subscript"/>
        </w:rPr>
        <w:t>b</w:t>
      </w:r>
      <w:r w:rsidRPr="00654818">
        <w:rPr>
          <w:rFonts w:ascii="Times New Roman" w:hAnsi="Times New Roman"/>
          <w:szCs w:val="24"/>
        </w:rPr>
        <w:t>=</w:t>
      </w:r>
      <w:r w:rsidRPr="00654818">
        <w:rPr>
          <w:rFonts w:ascii="Times New Roman" w:hAnsi="Times New Roman" w:hint="eastAsia"/>
          <w:szCs w:val="24"/>
        </w:rPr>
        <w:t>∑</w:t>
      </w:r>
      <w:r w:rsidRPr="00654818">
        <w:rPr>
          <w:rFonts w:ascii="Times New Roman" w:hAnsi="Times New Roman"/>
          <w:szCs w:val="24"/>
        </w:rPr>
        <w:t>P</w:t>
      </w:r>
      <w:r w:rsidRPr="00654818">
        <w:rPr>
          <w:rFonts w:ascii="Times New Roman" w:hAnsi="Times New Roman"/>
          <w:szCs w:val="24"/>
          <w:vertAlign w:val="subscript"/>
        </w:rPr>
        <w:t>s</w:t>
      </w:r>
      <w:r w:rsidRPr="00654818">
        <w:rPr>
          <w:rFonts w:ascii="Times New Roman" w:hAnsi="Times New Roman"/>
          <w:szCs w:val="24"/>
        </w:rPr>
        <w:t>(</w:t>
      </w:r>
      <w:r w:rsidRPr="00654818">
        <w:rPr>
          <w:rFonts w:ascii="Times New Roman" w:hAnsi="Times New Roman" w:hint="eastAsia"/>
          <w:szCs w:val="24"/>
        </w:rPr>
        <w:t>ρ</w:t>
      </w:r>
      <w:r w:rsidRPr="00654818">
        <w:rPr>
          <w:rFonts w:ascii="Times New Roman" w:hAnsi="Times New Roman"/>
          <w:szCs w:val="24"/>
          <w:vertAlign w:val="subscript"/>
        </w:rPr>
        <w:t>k</w:t>
      </w:r>
      <w:r w:rsidRPr="00654818">
        <w:rPr>
          <w:rFonts w:ascii="Times New Roman" w:hAnsi="Times New Roman"/>
          <w:szCs w:val="24"/>
        </w:rPr>
        <w:t xml:space="preserve"> /</w:t>
      </w:r>
      <w:r w:rsidRPr="00654818">
        <w:rPr>
          <w:rFonts w:ascii="Times New Roman" w:hAnsi="Times New Roman" w:hint="eastAsia"/>
          <w:szCs w:val="24"/>
        </w:rPr>
        <w:t>ρ</w:t>
      </w:r>
      <w:r w:rsidRPr="00654818">
        <w:rPr>
          <w:rFonts w:ascii="Times New Roman" w:hAnsi="Times New Roman"/>
          <w:szCs w:val="24"/>
          <w:vertAlign w:val="subscript"/>
        </w:rPr>
        <w:t xml:space="preserve">s </w:t>
      </w:r>
      <w:r w:rsidRPr="00654818">
        <w:rPr>
          <w:rFonts w:ascii="Times New Roman" w:hAnsi="Times New Roman"/>
          <w:szCs w:val="24"/>
        </w:rPr>
        <w:t>)</w:t>
      </w:r>
      <w:r w:rsidRPr="00654818">
        <w:rPr>
          <w:rFonts w:ascii="Times New Roman" w:hAnsi="Times New Roman" w:hint="eastAsia"/>
          <w:szCs w:val="24"/>
        </w:rPr>
        <w:t>·</w:t>
      </w:r>
      <w:r w:rsidRPr="00654818">
        <w:rPr>
          <w:rFonts w:ascii="Times New Roman" w:hAnsi="Times New Roman"/>
          <w:szCs w:val="24"/>
        </w:rPr>
        <w:t>K</w:t>
      </w:r>
      <w:r w:rsidRPr="00654818">
        <w:rPr>
          <w:rFonts w:ascii="Times New Roman" w:hAnsi="Times New Roman"/>
          <w:szCs w:val="24"/>
          <w:vertAlign w:val="subscript"/>
        </w:rPr>
        <w:t xml:space="preserve">p </w:t>
      </w:r>
      <w:r w:rsidRPr="00654818">
        <w:rPr>
          <w:rFonts w:ascii="Times New Roman" w:hAnsi="Times New Roman"/>
          <w:szCs w:val="24"/>
        </w:rPr>
        <w:t>K</w:t>
      </w:r>
      <w:r w:rsidRPr="00654818">
        <w:rPr>
          <w:rFonts w:ascii="Times New Roman" w:hAnsi="Times New Roman"/>
          <w:szCs w:val="24"/>
          <w:vertAlign w:val="subscript"/>
        </w:rPr>
        <w:t xml:space="preserve">m  </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8.1.7-1</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K</w:t>
      </w:r>
      <w:r w:rsidRPr="00654818">
        <w:rPr>
          <w:rFonts w:ascii="Times New Roman" w:hAnsi="Times New Roman"/>
          <w:szCs w:val="24"/>
          <w:vertAlign w:val="subscript"/>
        </w:rPr>
        <w:t>p</w:t>
      </w:r>
      <w:r w:rsidRPr="00654818">
        <w:rPr>
          <w:rFonts w:ascii="Times New Roman" w:hAnsi="Times New Roman"/>
          <w:szCs w:val="24"/>
        </w:rPr>
        <w:t>=1-0.25C</w:t>
      </w:r>
      <w:r w:rsidRPr="00654818">
        <w:rPr>
          <w:rFonts w:ascii="Times New Roman" w:hAnsi="Times New Roman"/>
          <w:szCs w:val="24"/>
          <w:vertAlign w:val="subscript"/>
        </w:rPr>
        <w:t>w</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8.1.7-2</w:t>
      </w:r>
      <w:r w:rsidRPr="00654818">
        <w:rPr>
          <w:rFonts w:ascii="Times New Roman" w:hAnsi="宋体" w:hint="eastAsia"/>
          <w:szCs w:val="24"/>
        </w:rPr>
        <w:t>）</w:t>
      </w:r>
    </w:p>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P</w:t>
      </w:r>
      <w:r w:rsidRPr="00654818">
        <w:rPr>
          <w:rFonts w:ascii="Times New Roman" w:hAnsi="Times New Roman"/>
          <w:szCs w:val="24"/>
          <w:vertAlign w:val="subscript"/>
        </w:rPr>
        <w:t>b</w:t>
      </w:r>
      <w:r w:rsidRPr="00654818">
        <w:rPr>
          <w:rFonts w:ascii="Times New Roman" w:hAnsi="Times New Roman"/>
          <w:szCs w:val="24"/>
        </w:rPr>
        <w:t xml:space="preserve"> </w:t>
      </w:r>
      <w:r w:rsidRPr="00654818">
        <w:rPr>
          <w:rFonts w:ascii="Times New Roman" w:hAnsi="宋体" w:hint="eastAsia"/>
          <w:szCs w:val="24"/>
        </w:rPr>
        <w:t>为渣浆泵输送渣浆时的总扬程</w:t>
      </w:r>
      <w:r w:rsidRPr="00654818">
        <w:rPr>
          <w:rFonts w:ascii="Times New Roman" w:hAnsi="Times New Roman"/>
          <w:szCs w:val="24"/>
        </w:rPr>
        <w:t>(kPa)</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szCs w:val="24"/>
        </w:rPr>
        <w:t xml:space="preserve">  P</w:t>
      </w:r>
      <w:r w:rsidRPr="00654818">
        <w:rPr>
          <w:rFonts w:ascii="Times New Roman" w:hAnsi="Times New Roman"/>
          <w:szCs w:val="24"/>
          <w:vertAlign w:val="subscript"/>
        </w:rPr>
        <w:t>s</w:t>
      </w:r>
      <w:r w:rsidRPr="00654818">
        <w:rPr>
          <w:rFonts w:ascii="Times New Roman" w:hAnsi="Times New Roman"/>
          <w:szCs w:val="24"/>
        </w:rPr>
        <w:t xml:space="preserve"> </w:t>
      </w:r>
      <w:r w:rsidRPr="00654818">
        <w:rPr>
          <w:rFonts w:ascii="Times New Roman" w:hAnsi="宋体" w:hint="eastAsia"/>
          <w:szCs w:val="24"/>
        </w:rPr>
        <w:t>为渣浆泵的清水扬程</w:t>
      </w:r>
      <w:r w:rsidRPr="00654818">
        <w:rPr>
          <w:rFonts w:ascii="Times New Roman" w:hAnsi="Times New Roman"/>
          <w:szCs w:val="24"/>
        </w:rPr>
        <w:t>(kPa)</w:t>
      </w:r>
      <w:r w:rsidRPr="00654818">
        <w:rPr>
          <w:rFonts w:ascii="Times New Roman" w:hAnsi="宋体" w:hint="eastAsia"/>
          <w:szCs w:val="24"/>
        </w:rPr>
        <w:t>；</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szCs w:val="24"/>
        </w:rPr>
        <w:t xml:space="preserve">  K</w:t>
      </w:r>
      <w:r w:rsidRPr="00654818">
        <w:rPr>
          <w:rFonts w:ascii="Times New Roman" w:hAnsi="Times New Roman"/>
          <w:szCs w:val="24"/>
          <w:vertAlign w:val="subscript"/>
        </w:rPr>
        <w:t>p</w:t>
      </w:r>
      <w:r w:rsidRPr="00654818">
        <w:rPr>
          <w:rFonts w:ascii="Times New Roman" w:hAnsi="Times New Roman"/>
          <w:szCs w:val="24"/>
        </w:rPr>
        <w:t xml:space="preserve"> </w:t>
      </w:r>
      <w:r w:rsidRPr="00654818">
        <w:rPr>
          <w:rFonts w:ascii="Times New Roman" w:hAnsi="宋体" w:hint="eastAsia"/>
          <w:szCs w:val="24"/>
        </w:rPr>
        <w:t>为渣浆泵输送渣浆时的扬程降低率，可根据</w:t>
      </w:r>
      <w:r w:rsidRPr="00654818">
        <w:rPr>
          <w:rFonts w:ascii="Times New Roman" w:hAnsi="Times New Roman"/>
          <w:szCs w:val="24"/>
        </w:rPr>
        <w:t>8.1.7-2</w:t>
      </w:r>
      <w:r w:rsidRPr="00654818">
        <w:rPr>
          <w:rFonts w:ascii="Times New Roman" w:hAnsi="宋体" w:hint="eastAsia"/>
          <w:szCs w:val="24"/>
        </w:rPr>
        <w:t>式确定；</w:t>
      </w:r>
      <w:r w:rsidRPr="00654818">
        <w:rPr>
          <w:rFonts w:ascii="Times New Roman" w:hAnsi="Times New Roman"/>
          <w:szCs w:val="24"/>
        </w:rPr>
        <w:t xml:space="preserve">  </w:t>
      </w:r>
    </w:p>
    <w:p w:rsidR="008D4E4A" w:rsidRPr="00654818" w:rsidRDefault="008D4E4A" w:rsidP="00654818">
      <w:pPr>
        <w:spacing w:line="360" w:lineRule="auto"/>
        <w:ind w:firstLineChars="200" w:firstLine="420"/>
        <w:rPr>
          <w:rFonts w:ascii="Times New Roman" w:hAnsi="Times New Roman"/>
          <w:szCs w:val="24"/>
        </w:rPr>
      </w:pPr>
      <w:r w:rsidRPr="00654818">
        <w:rPr>
          <w:rFonts w:ascii="Times New Roman" w:hAnsi="Times New Roman"/>
          <w:szCs w:val="24"/>
        </w:rPr>
        <w:t xml:space="preserve">  K</w:t>
      </w:r>
      <w:r w:rsidRPr="00654818">
        <w:rPr>
          <w:rFonts w:ascii="Times New Roman" w:hAnsi="Times New Roman"/>
          <w:szCs w:val="24"/>
          <w:vertAlign w:val="subscript"/>
        </w:rPr>
        <w:t>m</w:t>
      </w:r>
      <w:r w:rsidRPr="00654818">
        <w:rPr>
          <w:rFonts w:ascii="Times New Roman" w:hAnsi="Times New Roman"/>
          <w:szCs w:val="24"/>
        </w:rPr>
        <w:t xml:space="preserve"> </w:t>
      </w:r>
      <w:r w:rsidRPr="00654818">
        <w:rPr>
          <w:rFonts w:ascii="Times New Roman" w:hAnsi="宋体" w:hint="eastAsia"/>
          <w:szCs w:val="24"/>
        </w:rPr>
        <w:t>为渣浆泵磨蚀后的扬程折减率，在</w:t>
      </w:r>
      <w:r w:rsidRPr="00654818">
        <w:rPr>
          <w:rFonts w:ascii="Times New Roman" w:hAnsi="Times New Roman"/>
          <w:szCs w:val="24"/>
        </w:rPr>
        <w:t>0.85</w:t>
      </w:r>
      <w:r w:rsidRPr="00654818">
        <w:rPr>
          <w:rFonts w:ascii="Times New Roman" w:hAnsi="宋体" w:hint="eastAsia"/>
          <w:color w:val="FF0000"/>
          <w:szCs w:val="24"/>
        </w:rPr>
        <w:t>～</w:t>
      </w:r>
      <w:r w:rsidRPr="00654818">
        <w:rPr>
          <w:rFonts w:ascii="Times New Roman" w:hAnsi="Times New Roman"/>
          <w:szCs w:val="24"/>
        </w:rPr>
        <w:t>0.98</w:t>
      </w:r>
      <w:r w:rsidRPr="00654818">
        <w:rPr>
          <w:rFonts w:ascii="Times New Roman" w:hAnsi="宋体" w:hint="eastAsia"/>
          <w:szCs w:val="24"/>
        </w:rPr>
        <w:t>间选取。对于磨蚀性较大，口径小于等于</w:t>
      </w:r>
      <w:r w:rsidRPr="00654818">
        <w:rPr>
          <w:rFonts w:ascii="Times New Roman" w:hAnsi="Times New Roman"/>
          <w:szCs w:val="24"/>
        </w:rPr>
        <w:t>100mm</w:t>
      </w:r>
      <w:r w:rsidRPr="00654818">
        <w:rPr>
          <w:rFonts w:ascii="Times New Roman" w:hAnsi="宋体" w:hint="eastAsia"/>
          <w:szCs w:val="24"/>
        </w:rPr>
        <w:t>的小型敞开式泵宜取小值；对于磨蚀性较小，口径</w:t>
      </w:r>
      <w:r w:rsidRPr="00654818">
        <w:rPr>
          <w:rFonts w:ascii="Times New Roman" w:hAnsi="Times New Roman"/>
          <w:szCs w:val="24"/>
        </w:rPr>
        <w:t>200</w:t>
      </w:r>
      <w:r w:rsidRPr="00654818">
        <w:rPr>
          <w:rFonts w:ascii="Times New Roman" w:hAnsi="宋体" w:hint="eastAsia"/>
          <w:szCs w:val="24"/>
        </w:rPr>
        <w:t>或</w:t>
      </w:r>
      <w:r w:rsidRPr="00654818">
        <w:rPr>
          <w:rFonts w:ascii="Times New Roman" w:hAnsi="Times New Roman"/>
          <w:szCs w:val="24"/>
        </w:rPr>
        <w:t>200mm</w:t>
      </w:r>
      <w:r w:rsidRPr="00654818">
        <w:rPr>
          <w:rFonts w:ascii="Times New Roman" w:hAnsi="宋体" w:hint="eastAsia"/>
          <w:szCs w:val="24"/>
        </w:rPr>
        <w:t>以上的大型、封闭式泵可取大值；</w:t>
      </w:r>
      <w:r w:rsidRPr="00654818">
        <w:rPr>
          <w:rFonts w:ascii="Times New Roman" w:hAnsi="Times New Roman"/>
          <w:szCs w:val="24"/>
        </w:rPr>
        <w:t xml:space="preserve"> </w:t>
      </w:r>
    </w:p>
    <w:p w:rsidR="008D4E4A" w:rsidRPr="00654818" w:rsidRDefault="008D4E4A" w:rsidP="00654818">
      <w:pPr>
        <w:spacing w:line="360" w:lineRule="auto"/>
        <w:ind w:firstLineChars="300" w:firstLine="630"/>
        <w:rPr>
          <w:rFonts w:ascii="Times New Roman" w:hAnsi="Times New Roman"/>
          <w:szCs w:val="24"/>
        </w:rPr>
      </w:pPr>
      <w:r w:rsidRPr="00654818">
        <w:rPr>
          <w:rFonts w:ascii="Times New Roman" w:hAnsi="Times New Roman"/>
          <w:szCs w:val="24"/>
        </w:rPr>
        <w:t>C</w:t>
      </w:r>
      <w:r w:rsidRPr="00654818">
        <w:rPr>
          <w:rFonts w:ascii="Times New Roman" w:hAnsi="Times New Roman"/>
          <w:szCs w:val="24"/>
          <w:vertAlign w:val="subscript"/>
        </w:rPr>
        <w:t>w</w:t>
      </w:r>
      <w:r w:rsidRPr="00654818">
        <w:rPr>
          <w:rFonts w:ascii="Times New Roman" w:hAnsi="宋体" w:hint="eastAsia"/>
          <w:szCs w:val="24"/>
        </w:rPr>
        <w:t>为磷石膏浆体重量浓度。</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8.1.8</w:t>
      </w:r>
      <w:r>
        <w:rPr>
          <w:rFonts w:ascii="Times New Roman" w:hAnsi="Times New Roman" w:cs="Arial"/>
          <w:color w:val="000000"/>
          <w:szCs w:val="24"/>
        </w:rPr>
        <w:t xml:space="preserve">  </w:t>
      </w:r>
      <w:r w:rsidRPr="00654818">
        <w:rPr>
          <w:rFonts w:ascii="Times New Roman" w:hAnsi="宋体" w:hint="eastAsia"/>
          <w:szCs w:val="24"/>
        </w:rPr>
        <w:t>离心式渣浆泵的电机功率按下式计算：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        N=K</w:t>
      </w:r>
      <w:r w:rsidRPr="00654818">
        <w:rPr>
          <w:rFonts w:ascii="Times New Roman" w:hAnsi="Times New Roman"/>
          <w:szCs w:val="24"/>
          <w:vertAlign w:val="subscript"/>
        </w:rPr>
        <w:t>1</w:t>
      </w:r>
      <w:r w:rsidRPr="00654818">
        <w:rPr>
          <w:rFonts w:ascii="Times New Roman" w:hAnsi="Times New Roman"/>
          <w:szCs w:val="24"/>
        </w:rPr>
        <w:t xml:space="preserve"> (Q</w:t>
      </w:r>
      <w:r w:rsidRPr="00654818">
        <w:rPr>
          <w:rFonts w:ascii="Times New Roman" w:hAnsi="Times New Roman"/>
          <w:szCs w:val="24"/>
          <w:vertAlign w:val="subscript"/>
        </w:rPr>
        <w:t>j</w:t>
      </w:r>
      <w:r w:rsidRPr="00654818">
        <w:rPr>
          <w:rFonts w:ascii="Times New Roman" w:hAnsi="Times New Roman"/>
          <w:szCs w:val="24"/>
        </w:rPr>
        <w:t xml:space="preserve"> P</w:t>
      </w:r>
      <w:r w:rsidRPr="00654818">
        <w:rPr>
          <w:rFonts w:ascii="Times New Roman" w:hAnsi="Times New Roman"/>
          <w:szCs w:val="24"/>
          <w:vertAlign w:val="subscript"/>
        </w:rPr>
        <w:t>s</w:t>
      </w:r>
      <w:r w:rsidRPr="00654818">
        <w:rPr>
          <w:rFonts w:ascii="Times New Roman" w:hAnsi="Times New Roman"/>
          <w:szCs w:val="24"/>
        </w:rPr>
        <w:t>)/(</w:t>
      </w:r>
      <w:r w:rsidRPr="00654818">
        <w:rPr>
          <w:rFonts w:ascii="Times New Roman" w:hAnsi="Times New Roman" w:hint="eastAsia"/>
          <w:szCs w:val="24"/>
        </w:rPr>
        <w:t>η</w:t>
      </w:r>
      <w:r w:rsidRPr="00654818">
        <w:rPr>
          <w:rFonts w:ascii="Times New Roman" w:hAnsi="Times New Roman"/>
          <w:szCs w:val="24"/>
          <w:vertAlign w:val="subscript"/>
        </w:rPr>
        <w:t>j</w:t>
      </w:r>
      <w:r w:rsidRPr="00654818">
        <w:rPr>
          <w:rFonts w:ascii="Times New Roman" w:hAnsi="Times New Roman"/>
          <w:szCs w:val="24"/>
        </w:rPr>
        <w:t xml:space="preserve"> </w:t>
      </w:r>
      <w:r w:rsidRPr="00654818">
        <w:rPr>
          <w:rFonts w:ascii="Times New Roman" w:hAnsi="Times New Roman" w:hint="eastAsia"/>
          <w:szCs w:val="24"/>
        </w:rPr>
        <w:t>η</w:t>
      </w:r>
      <w:r w:rsidRPr="00654818">
        <w:rPr>
          <w:rFonts w:ascii="Times New Roman" w:hAnsi="Times New Roman"/>
          <w:szCs w:val="24"/>
          <w:vertAlign w:val="subscript"/>
        </w:rPr>
        <w:t>b</w:t>
      </w:r>
      <w:r w:rsidRPr="00654818">
        <w:rPr>
          <w:rFonts w:ascii="Times New Roman" w:hAnsi="Times New Roman"/>
          <w:szCs w:val="24"/>
        </w:rPr>
        <w:t xml:space="preserve"> ) (</w:t>
      </w:r>
      <w:r w:rsidRPr="00654818">
        <w:rPr>
          <w:rFonts w:ascii="Times New Roman" w:hAnsi="Times New Roman" w:hint="eastAsia"/>
          <w:szCs w:val="24"/>
        </w:rPr>
        <w:t>ρ</w:t>
      </w:r>
      <w:r w:rsidRPr="00654818">
        <w:rPr>
          <w:rFonts w:ascii="Times New Roman" w:hAnsi="Times New Roman"/>
          <w:szCs w:val="24"/>
          <w:vertAlign w:val="subscript"/>
        </w:rPr>
        <w:t>k</w:t>
      </w:r>
      <w:r w:rsidRPr="00654818">
        <w:rPr>
          <w:rFonts w:ascii="Times New Roman" w:hAnsi="Times New Roman"/>
          <w:szCs w:val="24"/>
        </w:rPr>
        <w:t>/</w:t>
      </w:r>
      <w:r w:rsidRPr="00654818">
        <w:rPr>
          <w:rFonts w:ascii="Times New Roman" w:hAnsi="Times New Roman" w:hint="eastAsia"/>
          <w:szCs w:val="24"/>
        </w:rPr>
        <w:t>ρ</w:t>
      </w:r>
      <w:r w:rsidRPr="00654818">
        <w:rPr>
          <w:rFonts w:ascii="Times New Roman" w:hAnsi="Times New Roman"/>
          <w:szCs w:val="24"/>
          <w:vertAlign w:val="subscript"/>
        </w:rPr>
        <w:t xml:space="preserve">s </w:t>
      </w:r>
      <w:r w:rsidRPr="00654818">
        <w:rPr>
          <w:rFonts w:ascii="Times New Roman" w:hAnsi="Times New Roman"/>
          <w:szCs w:val="24"/>
        </w:rPr>
        <w:t>)               (8.1.8)</w:t>
      </w:r>
    </w:p>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式中：</w:t>
      </w:r>
      <w:r w:rsidRPr="00654818">
        <w:rPr>
          <w:rFonts w:ascii="Times New Roman" w:hAnsi="Times New Roman"/>
          <w:szCs w:val="24"/>
        </w:rPr>
        <w:t xml:space="preserve"> N—</w:t>
      </w:r>
      <w:r w:rsidRPr="00654818">
        <w:rPr>
          <w:rFonts w:ascii="Times New Roman" w:hAnsi="宋体" w:hint="eastAsia"/>
          <w:szCs w:val="24"/>
        </w:rPr>
        <w:t>泵所需的电机功率（</w:t>
      </w:r>
      <w:r w:rsidRPr="00654818">
        <w:rPr>
          <w:rFonts w:ascii="Times New Roman" w:hAnsi="Times New Roman"/>
          <w:szCs w:val="24"/>
        </w:rPr>
        <w:t>kW</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654818">
      <w:pPr>
        <w:spacing w:line="360" w:lineRule="auto"/>
        <w:ind w:firstLineChars="350" w:firstLine="735"/>
        <w:rPr>
          <w:rFonts w:ascii="Times New Roman" w:hAnsi="Times New Roman"/>
          <w:szCs w:val="24"/>
        </w:rPr>
      </w:pPr>
      <w:r w:rsidRPr="00654818">
        <w:rPr>
          <w:rFonts w:ascii="Times New Roman" w:hAnsi="Times New Roman"/>
          <w:szCs w:val="24"/>
        </w:rPr>
        <w:t>K</w:t>
      </w:r>
      <w:r w:rsidRPr="00654818">
        <w:rPr>
          <w:rFonts w:ascii="Times New Roman" w:hAnsi="Times New Roman"/>
          <w:szCs w:val="24"/>
          <w:vertAlign w:val="subscript"/>
        </w:rPr>
        <w:t>1</w:t>
      </w:r>
      <w:r w:rsidRPr="00654818">
        <w:rPr>
          <w:rFonts w:ascii="Times New Roman" w:hAnsi="Times New Roman"/>
          <w:szCs w:val="24"/>
        </w:rPr>
        <w:t>—</w:t>
      </w:r>
      <w:r w:rsidRPr="00654818">
        <w:rPr>
          <w:rFonts w:ascii="Times New Roman" w:hAnsi="宋体" w:hint="eastAsia"/>
          <w:szCs w:val="24"/>
        </w:rPr>
        <w:t>电动机的功率储备系数，</w:t>
      </w:r>
      <w:r w:rsidRPr="00654818">
        <w:rPr>
          <w:rFonts w:ascii="Times New Roman" w:hAnsi="Times New Roman"/>
          <w:szCs w:val="24"/>
        </w:rPr>
        <w:t>N</w:t>
      </w:r>
      <w:r w:rsidRPr="00654818">
        <w:rPr>
          <w:rFonts w:ascii="Times New Roman" w:hAnsi="Times New Roman" w:hint="eastAsia"/>
          <w:szCs w:val="24"/>
        </w:rPr>
        <w:t>≤</w:t>
      </w:r>
      <w:r w:rsidRPr="00654818">
        <w:rPr>
          <w:rFonts w:ascii="Times New Roman" w:hAnsi="Times New Roman"/>
          <w:szCs w:val="24"/>
        </w:rPr>
        <w:t>40kW</w:t>
      </w:r>
      <w:r w:rsidRPr="00654818">
        <w:rPr>
          <w:rFonts w:ascii="Times New Roman" w:hAnsi="宋体" w:hint="eastAsia"/>
          <w:szCs w:val="24"/>
        </w:rPr>
        <w:t>，取</w:t>
      </w:r>
      <w:r w:rsidRPr="00654818">
        <w:rPr>
          <w:rFonts w:ascii="Times New Roman" w:hAnsi="Times New Roman"/>
          <w:szCs w:val="24"/>
        </w:rPr>
        <w:t>1.2</w:t>
      </w:r>
      <w:r w:rsidRPr="00654818">
        <w:rPr>
          <w:rFonts w:ascii="Times New Roman" w:hAnsi="宋体" w:hint="eastAsia"/>
          <w:szCs w:val="24"/>
        </w:rPr>
        <w:t>；</w:t>
      </w:r>
      <w:r w:rsidRPr="00654818">
        <w:rPr>
          <w:rFonts w:ascii="Times New Roman" w:hAnsi="Times New Roman"/>
          <w:szCs w:val="24"/>
        </w:rPr>
        <w:t>N</w:t>
      </w:r>
      <w:r w:rsidRPr="00654818">
        <w:rPr>
          <w:rFonts w:ascii="Times New Roman" w:hAnsi="宋体" w:hint="eastAsia"/>
          <w:szCs w:val="24"/>
        </w:rPr>
        <w:t>＞</w:t>
      </w:r>
      <w:r w:rsidRPr="00654818">
        <w:rPr>
          <w:rFonts w:ascii="Times New Roman" w:hAnsi="Times New Roman"/>
          <w:szCs w:val="24"/>
        </w:rPr>
        <w:t>40kW</w:t>
      </w:r>
      <w:r w:rsidRPr="00654818">
        <w:rPr>
          <w:rFonts w:ascii="Times New Roman" w:hAnsi="宋体" w:hint="eastAsia"/>
          <w:szCs w:val="24"/>
        </w:rPr>
        <w:t>，取</w:t>
      </w:r>
      <w:r w:rsidRPr="00654818">
        <w:rPr>
          <w:rFonts w:ascii="Times New Roman" w:hAnsi="Times New Roman"/>
          <w:szCs w:val="24"/>
        </w:rPr>
        <w:t>1.1</w:t>
      </w:r>
      <w:r w:rsidRPr="00654818">
        <w:rPr>
          <w:rFonts w:ascii="Times New Roman" w:hAnsi="宋体" w:hint="eastAsia"/>
          <w:szCs w:val="24"/>
        </w:rPr>
        <w:t>；</w:t>
      </w:r>
    </w:p>
    <w:p w:rsidR="008D4E4A" w:rsidRPr="00654818" w:rsidRDefault="008D4E4A" w:rsidP="00654818">
      <w:pPr>
        <w:spacing w:line="360" w:lineRule="auto"/>
        <w:ind w:firstLineChars="350" w:firstLine="735"/>
        <w:rPr>
          <w:rFonts w:ascii="Times New Roman" w:hAnsi="Times New Roman"/>
          <w:szCs w:val="24"/>
        </w:rPr>
      </w:pPr>
      <w:r w:rsidRPr="00654818">
        <w:rPr>
          <w:rFonts w:ascii="Times New Roman" w:hAnsi="Times New Roman"/>
          <w:szCs w:val="24"/>
        </w:rPr>
        <w:t>Q</w:t>
      </w:r>
      <w:r w:rsidRPr="00654818">
        <w:rPr>
          <w:rFonts w:ascii="Times New Roman" w:hAnsi="Times New Roman"/>
          <w:szCs w:val="24"/>
          <w:vertAlign w:val="subscript"/>
        </w:rPr>
        <w:t>j</w:t>
      </w:r>
      <w:r w:rsidRPr="00654818">
        <w:rPr>
          <w:rFonts w:ascii="Times New Roman" w:hAnsi="Times New Roman"/>
          <w:szCs w:val="24"/>
        </w:rPr>
        <w:t>—</w:t>
      </w:r>
      <w:r w:rsidRPr="00654818">
        <w:rPr>
          <w:rFonts w:ascii="Times New Roman" w:hAnsi="宋体" w:hint="eastAsia"/>
          <w:szCs w:val="24"/>
        </w:rPr>
        <w:t>泵输送渣浆的计算流量（</w:t>
      </w:r>
      <w:r w:rsidRPr="00654818">
        <w:rPr>
          <w:rFonts w:ascii="Times New Roman" w:hAnsi="Times New Roman"/>
          <w:szCs w:val="24"/>
        </w:rPr>
        <w:t>m</w:t>
      </w:r>
      <w:r w:rsidRPr="00654818">
        <w:rPr>
          <w:rFonts w:ascii="Times New Roman" w:hAnsi="Times New Roman"/>
          <w:szCs w:val="24"/>
          <w:vertAlign w:val="superscript"/>
        </w:rPr>
        <w:t>3</w:t>
      </w:r>
      <w:r w:rsidRPr="00654818">
        <w:rPr>
          <w:rFonts w:ascii="Times New Roman" w:hAnsi="Times New Roman"/>
          <w:szCs w:val="24"/>
        </w:rPr>
        <w:t>/s</w:t>
      </w:r>
      <w:r w:rsidRPr="00654818">
        <w:rPr>
          <w:rFonts w:ascii="Times New Roman" w:hAnsi="宋体" w:hint="eastAsia"/>
          <w:szCs w:val="24"/>
        </w:rPr>
        <w:t>）；</w:t>
      </w:r>
    </w:p>
    <w:p w:rsidR="008D4E4A" w:rsidRPr="00654818" w:rsidRDefault="008D4E4A" w:rsidP="00654818">
      <w:pPr>
        <w:spacing w:line="360" w:lineRule="auto"/>
        <w:ind w:firstLineChars="350" w:firstLine="735"/>
        <w:rPr>
          <w:rFonts w:ascii="Times New Roman" w:hAnsi="Times New Roman"/>
          <w:szCs w:val="24"/>
        </w:rPr>
      </w:pPr>
      <w:r w:rsidRPr="00654818">
        <w:rPr>
          <w:rFonts w:ascii="Times New Roman" w:hAnsi="Times New Roman" w:hint="eastAsia"/>
          <w:szCs w:val="24"/>
        </w:rPr>
        <w:t>η</w:t>
      </w:r>
      <w:r w:rsidRPr="00654818">
        <w:rPr>
          <w:rFonts w:ascii="Times New Roman" w:hAnsi="Times New Roman"/>
          <w:szCs w:val="24"/>
          <w:vertAlign w:val="subscript"/>
        </w:rPr>
        <w:t>j</w:t>
      </w:r>
      <w:r w:rsidRPr="00654818">
        <w:rPr>
          <w:rFonts w:ascii="Times New Roman" w:hAnsi="Times New Roman"/>
          <w:szCs w:val="24"/>
        </w:rPr>
        <w:t>—</w:t>
      </w:r>
      <w:r w:rsidRPr="00654818">
        <w:rPr>
          <w:rFonts w:ascii="Times New Roman" w:hAnsi="宋体" w:hint="eastAsia"/>
          <w:szCs w:val="24"/>
        </w:rPr>
        <w:t>机组的传动效率，联轴器传动取</w:t>
      </w:r>
      <w:r w:rsidRPr="00654818">
        <w:rPr>
          <w:rFonts w:ascii="Times New Roman" w:hAnsi="Times New Roman"/>
          <w:szCs w:val="24"/>
        </w:rPr>
        <w:t>1.0</w:t>
      </w:r>
      <w:r w:rsidRPr="00654818">
        <w:rPr>
          <w:rFonts w:ascii="Times New Roman" w:hAnsi="宋体" w:hint="eastAsia"/>
          <w:szCs w:val="24"/>
        </w:rPr>
        <w:t>，三角皮带传动取</w:t>
      </w:r>
      <w:r w:rsidRPr="00654818">
        <w:rPr>
          <w:rFonts w:ascii="Times New Roman" w:hAnsi="Times New Roman"/>
          <w:szCs w:val="24"/>
        </w:rPr>
        <w:t>0.95</w:t>
      </w:r>
      <w:r w:rsidRPr="00654818">
        <w:rPr>
          <w:rFonts w:ascii="Times New Roman" w:hAnsi="宋体" w:hint="eastAsia"/>
          <w:color w:val="FF0000"/>
          <w:szCs w:val="24"/>
        </w:rPr>
        <w:t>～</w:t>
      </w:r>
      <w:r w:rsidRPr="00654818">
        <w:rPr>
          <w:rFonts w:ascii="Times New Roman" w:hAnsi="Times New Roman"/>
          <w:szCs w:val="24"/>
        </w:rPr>
        <w:t>0.96</w:t>
      </w:r>
      <w:r w:rsidRPr="00654818">
        <w:rPr>
          <w:rFonts w:ascii="Times New Roman" w:hAnsi="宋体" w:hint="eastAsia"/>
          <w:szCs w:val="24"/>
        </w:rPr>
        <w:t>，齿轮传动取</w:t>
      </w:r>
      <w:r w:rsidRPr="00654818">
        <w:rPr>
          <w:rFonts w:ascii="Times New Roman" w:hAnsi="Times New Roman"/>
          <w:szCs w:val="24"/>
        </w:rPr>
        <w:t>0.97</w:t>
      </w:r>
      <w:r w:rsidRPr="00654818">
        <w:rPr>
          <w:rFonts w:ascii="Times New Roman" w:hAnsi="宋体" w:hint="eastAsia"/>
          <w:color w:val="FF0000"/>
          <w:szCs w:val="24"/>
        </w:rPr>
        <w:t>～</w:t>
      </w:r>
      <w:r w:rsidRPr="00654818">
        <w:rPr>
          <w:rFonts w:ascii="Times New Roman" w:hAnsi="Times New Roman"/>
          <w:szCs w:val="24"/>
        </w:rPr>
        <w:t>0.98</w:t>
      </w:r>
      <w:r w:rsidRPr="00654818">
        <w:rPr>
          <w:rFonts w:ascii="Times New Roman" w:hAnsi="宋体" w:hint="eastAsia"/>
          <w:szCs w:val="24"/>
        </w:rPr>
        <w:t>，液力偶合器取</w:t>
      </w:r>
      <w:r w:rsidRPr="00654818">
        <w:rPr>
          <w:rFonts w:ascii="Times New Roman" w:hAnsi="Times New Roman"/>
          <w:szCs w:val="24"/>
        </w:rPr>
        <w:t>0.97</w:t>
      </w:r>
      <w:r w:rsidRPr="00654818">
        <w:rPr>
          <w:rFonts w:ascii="Times New Roman" w:hAnsi="宋体" w:hint="eastAsia"/>
          <w:szCs w:val="24"/>
        </w:rPr>
        <w:t>；</w:t>
      </w:r>
    </w:p>
    <w:p w:rsidR="008D4E4A" w:rsidRPr="00654818" w:rsidRDefault="008D4E4A" w:rsidP="00654818">
      <w:pPr>
        <w:spacing w:line="360" w:lineRule="auto"/>
        <w:ind w:firstLineChars="400" w:firstLine="840"/>
        <w:rPr>
          <w:rFonts w:ascii="Times New Roman" w:hAnsi="Times New Roman"/>
          <w:szCs w:val="24"/>
        </w:rPr>
      </w:pPr>
      <w:r w:rsidRPr="00654818">
        <w:rPr>
          <w:rFonts w:ascii="Times New Roman" w:hAnsi="Times New Roman" w:hint="eastAsia"/>
          <w:szCs w:val="24"/>
        </w:rPr>
        <w:t>η</w:t>
      </w:r>
      <w:r w:rsidRPr="00654818">
        <w:rPr>
          <w:rFonts w:ascii="Times New Roman" w:hAnsi="Times New Roman"/>
          <w:szCs w:val="24"/>
          <w:vertAlign w:val="subscript"/>
        </w:rPr>
        <w:t>b</w:t>
      </w:r>
      <w:r w:rsidRPr="00654818">
        <w:rPr>
          <w:rFonts w:ascii="Times New Roman" w:hAnsi="Times New Roman"/>
          <w:szCs w:val="24"/>
        </w:rPr>
        <w:t>—</w:t>
      </w:r>
      <w:r w:rsidRPr="00654818">
        <w:rPr>
          <w:rFonts w:ascii="Times New Roman" w:hAnsi="宋体" w:hint="eastAsia"/>
          <w:szCs w:val="24"/>
        </w:rPr>
        <w:t>泵扬送清水时的效率；</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8.1.9</w:t>
      </w:r>
      <w:r>
        <w:rPr>
          <w:rFonts w:ascii="Times New Roman" w:hAnsi="Times New Roman" w:cs="Arial"/>
          <w:color w:val="000000"/>
          <w:szCs w:val="24"/>
        </w:rPr>
        <w:t xml:space="preserve">  </w:t>
      </w:r>
      <w:r w:rsidRPr="00654818">
        <w:rPr>
          <w:rFonts w:ascii="Times New Roman" w:hAnsi="宋体" w:hint="eastAsia"/>
          <w:szCs w:val="24"/>
        </w:rPr>
        <w:t>渣浆泵的备用数量应根据磷石膏的磨蚀性、渣浆泵的类型、材质、泵站的工作条件以及检修水平等因素确定，备用泵数量宜按照一用一备设计。</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8.1.10</w:t>
      </w:r>
      <w:r>
        <w:rPr>
          <w:rFonts w:ascii="Times New Roman" w:hAnsi="Times New Roman" w:cs="Arial"/>
          <w:color w:val="000000"/>
          <w:szCs w:val="24"/>
        </w:rPr>
        <w:t xml:space="preserve">  </w:t>
      </w:r>
      <w:r w:rsidRPr="00654818">
        <w:rPr>
          <w:rFonts w:ascii="Times New Roman" w:hAnsi="宋体" w:hint="eastAsia"/>
          <w:szCs w:val="24"/>
        </w:rPr>
        <w:t>离心式渣浆泵需要水封用水时，其水量、水质与水压应按设备要求而定。当无具体要求时，水量可按渣浆流量的</w:t>
      </w:r>
      <w:r w:rsidRPr="00654818">
        <w:rPr>
          <w:rFonts w:ascii="Times New Roman" w:hAnsi="Times New Roman"/>
          <w:szCs w:val="24"/>
        </w:rPr>
        <w:t>1%</w:t>
      </w:r>
      <w:r w:rsidRPr="00654818">
        <w:rPr>
          <w:rFonts w:ascii="Times New Roman" w:hAnsi="宋体" w:hint="eastAsia"/>
          <w:color w:val="FF0000"/>
          <w:szCs w:val="24"/>
        </w:rPr>
        <w:t>～</w:t>
      </w:r>
      <w:r w:rsidRPr="00654818">
        <w:rPr>
          <w:rFonts w:ascii="Times New Roman" w:hAnsi="Times New Roman"/>
          <w:szCs w:val="24"/>
        </w:rPr>
        <w:t>2%</w:t>
      </w:r>
      <w:r w:rsidRPr="00654818">
        <w:rPr>
          <w:rFonts w:ascii="Times New Roman" w:hAnsi="宋体" w:hint="eastAsia"/>
          <w:szCs w:val="24"/>
        </w:rPr>
        <w:t>计算，水中悬浮物应小于或等于</w:t>
      </w:r>
      <w:r w:rsidRPr="00654818">
        <w:rPr>
          <w:rFonts w:ascii="Times New Roman" w:hAnsi="Times New Roman"/>
          <w:szCs w:val="24"/>
        </w:rPr>
        <w:t>300mg/L</w:t>
      </w:r>
      <w:r w:rsidRPr="00654818">
        <w:rPr>
          <w:rFonts w:ascii="Times New Roman" w:hAnsi="宋体" w:hint="eastAsia"/>
          <w:szCs w:val="24"/>
        </w:rPr>
        <w:t>，水封水在渣浆泵进口处的压力必须比渣浆泵工作压力大</w:t>
      </w:r>
      <w:r w:rsidRPr="00654818">
        <w:rPr>
          <w:rFonts w:ascii="Times New Roman" w:hAnsi="Times New Roman"/>
          <w:szCs w:val="24"/>
        </w:rPr>
        <w:t>50</w:t>
      </w:r>
      <w:r w:rsidRPr="00654818">
        <w:rPr>
          <w:rFonts w:ascii="Times New Roman" w:hAnsi="宋体" w:hint="eastAsia"/>
          <w:color w:val="FF0000"/>
          <w:szCs w:val="24"/>
        </w:rPr>
        <w:t>～</w:t>
      </w:r>
      <w:r w:rsidRPr="00654818">
        <w:rPr>
          <w:rFonts w:ascii="Times New Roman" w:hAnsi="Times New Roman"/>
          <w:szCs w:val="24"/>
        </w:rPr>
        <w:t>200kPa</w:t>
      </w:r>
      <w:r w:rsidRPr="00654818">
        <w:rPr>
          <w:rFonts w:ascii="Times New Roman" w:hAnsi="宋体" w:hint="eastAsia"/>
          <w:szCs w:val="24"/>
        </w:rPr>
        <w:t>。水封水泵应设有备用。</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8.1.11</w:t>
      </w:r>
      <w:r>
        <w:rPr>
          <w:rFonts w:ascii="Times New Roman" w:hAnsi="Times New Roman" w:cs="Arial"/>
          <w:color w:val="000000"/>
          <w:szCs w:val="24"/>
        </w:rPr>
        <w:t xml:space="preserve">  </w:t>
      </w:r>
      <w:r w:rsidRPr="00654818">
        <w:rPr>
          <w:rFonts w:ascii="Times New Roman" w:hAnsi="宋体" w:hint="eastAsia"/>
          <w:szCs w:val="24"/>
        </w:rPr>
        <w:t>输送泵站内的排水应妥善收集处理，不得任意排放。</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8.1.12</w:t>
      </w:r>
      <w:r>
        <w:rPr>
          <w:rFonts w:ascii="Times New Roman" w:hAnsi="Times New Roman" w:cs="Arial"/>
          <w:color w:val="000000"/>
          <w:szCs w:val="24"/>
        </w:rPr>
        <w:t xml:space="preserve">  </w:t>
      </w:r>
      <w:r w:rsidRPr="00654818">
        <w:rPr>
          <w:rFonts w:ascii="Times New Roman" w:hAnsi="宋体" w:hint="eastAsia"/>
          <w:szCs w:val="24"/>
        </w:rPr>
        <w:t>输送泵站宜配置检修用起重设备。</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8.1.13</w:t>
      </w:r>
      <w:r>
        <w:rPr>
          <w:rFonts w:ascii="Times New Roman" w:hAnsi="Times New Roman" w:cs="Arial"/>
          <w:color w:val="000000"/>
          <w:szCs w:val="24"/>
        </w:rPr>
        <w:t xml:space="preserve">  </w:t>
      </w:r>
      <w:r w:rsidRPr="00654818">
        <w:rPr>
          <w:rFonts w:ascii="Times New Roman" w:hAnsi="宋体" w:hint="eastAsia"/>
          <w:szCs w:val="24"/>
        </w:rPr>
        <w:t>输送泵站内渣浆泵、管道及阀门的布置及配套设施设计应按现行的国家标准《尾矿设施设计规范》</w:t>
      </w:r>
      <w:r w:rsidRPr="00654818">
        <w:rPr>
          <w:rFonts w:ascii="Times New Roman" w:hAnsi="Times New Roman"/>
          <w:szCs w:val="24"/>
        </w:rPr>
        <w:t>GB50863</w:t>
      </w:r>
      <w:r w:rsidRPr="00654818">
        <w:rPr>
          <w:rFonts w:ascii="Times New Roman" w:hAnsi="宋体" w:hint="eastAsia"/>
          <w:szCs w:val="24"/>
        </w:rPr>
        <w:t>的有关规定执行。</w:t>
      </w:r>
    </w:p>
    <w:p w:rsidR="008D4E4A" w:rsidRPr="00FD1CEB" w:rsidRDefault="008D4E4A" w:rsidP="00FD1CEB">
      <w:pPr>
        <w:pStyle w:val="Heading2"/>
        <w:jc w:val="center"/>
        <w:rPr>
          <w:rFonts w:ascii="宋体" w:cs="宋体"/>
          <w:b/>
          <w:color w:val="000000"/>
          <w:sz w:val="24"/>
        </w:rPr>
      </w:pPr>
      <w:bookmarkStart w:id="73" w:name="_Toc535923780"/>
      <w:bookmarkStart w:id="74" w:name="_Toc536017527"/>
      <w:r w:rsidRPr="00FD1CEB">
        <w:rPr>
          <w:rFonts w:ascii="宋体" w:hAnsi="宋体" w:cs="宋体"/>
          <w:b/>
          <w:color w:val="000000"/>
          <w:sz w:val="24"/>
        </w:rPr>
        <w:t>8.2</w:t>
      </w:r>
      <w:r>
        <w:rPr>
          <w:rFonts w:ascii="宋体" w:hAnsi="宋体" w:cs="宋体"/>
          <w:b/>
          <w:color w:val="000000"/>
          <w:sz w:val="24"/>
        </w:rPr>
        <w:t xml:space="preserve">  </w:t>
      </w:r>
      <w:r w:rsidRPr="00FD1CEB">
        <w:rPr>
          <w:rFonts w:ascii="宋体" w:hAnsi="宋体" w:cs="宋体" w:hint="eastAsia"/>
          <w:b/>
          <w:color w:val="000000"/>
          <w:sz w:val="24"/>
        </w:rPr>
        <w:t>回水系统</w:t>
      </w:r>
      <w:bookmarkEnd w:id="73"/>
      <w:bookmarkEnd w:id="74"/>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8.2.1</w:t>
      </w:r>
      <w:r>
        <w:rPr>
          <w:rFonts w:ascii="Times New Roman" w:hAnsi="Times New Roman" w:cs="Arial"/>
          <w:color w:val="000000"/>
          <w:szCs w:val="24"/>
        </w:rPr>
        <w:t xml:space="preserve">  </w:t>
      </w:r>
      <w:r w:rsidRPr="00654818">
        <w:rPr>
          <w:rFonts w:ascii="Times New Roman" w:hAnsi="宋体" w:hint="eastAsia"/>
          <w:szCs w:val="24"/>
        </w:rPr>
        <w:t>回水系统主要采用管道水力输送，将酸性工艺水回送厂区，应包括回水泵站、回水管路等。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8.2.2 </w:t>
      </w:r>
      <w:r>
        <w:rPr>
          <w:rFonts w:ascii="Times New Roman" w:hAnsi="Times New Roman" w:cs="Arial"/>
          <w:color w:val="000000"/>
          <w:szCs w:val="24"/>
        </w:rPr>
        <w:t xml:space="preserve">  </w:t>
      </w:r>
      <w:r w:rsidRPr="00654818">
        <w:rPr>
          <w:rFonts w:ascii="Times New Roman" w:hAnsi="宋体" w:hint="eastAsia"/>
          <w:szCs w:val="24"/>
        </w:rPr>
        <w:t>回水泵站设计应符合现行的国家标准《泵站设计规范》</w:t>
      </w:r>
      <w:r w:rsidRPr="00654818">
        <w:rPr>
          <w:rFonts w:ascii="Times New Roman" w:hAnsi="Times New Roman"/>
          <w:szCs w:val="24"/>
        </w:rPr>
        <w:t>GB50265</w:t>
      </w:r>
      <w:r w:rsidRPr="00654818">
        <w:rPr>
          <w:rFonts w:ascii="Times New Roman" w:hAnsi="宋体" w:hint="eastAsia"/>
          <w:szCs w:val="24"/>
        </w:rPr>
        <w:t>的有关规定，并应符合下列规定：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回水泵流量应根据回水量及磷化工企业装置接纳能力经计算确定，并留有</w:t>
      </w:r>
      <w:r w:rsidRPr="00654818">
        <w:rPr>
          <w:rFonts w:ascii="Times New Roman" w:hAnsi="Times New Roman"/>
          <w:szCs w:val="24"/>
        </w:rPr>
        <w:t>1.1</w:t>
      </w:r>
      <w:r w:rsidRPr="00654818">
        <w:rPr>
          <w:rFonts w:ascii="Times New Roman" w:hAnsi="宋体" w:hint="eastAsia"/>
          <w:szCs w:val="24"/>
        </w:rPr>
        <w:t>～</w:t>
      </w:r>
      <w:r w:rsidRPr="00654818">
        <w:rPr>
          <w:rFonts w:ascii="Times New Roman" w:hAnsi="Times New Roman"/>
          <w:szCs w:val="24"/>
        </w:rPr>
        <w:t>1.2</w:t>
      </w:r>
      <w:r w:rsidRPr="00654818">
        <w:rPr>
          <w:rFonts w:ascii="Times New Roman" w:hAnsi="宋体" w:hint="eastAsia"/>
          <w:szCs w:val="24"/>
        </w:rPr>
        <w:t>的安全系数；</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回水泵扬程应根据回水池最低水位、厂区回水用户高程、回水管线阻力损失计算确定；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回水泵宜设置备用；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回水泵应采用防腐蚀材料；</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回水泵房应设置吊装检修设施；</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回水泵站供配电设施宜采用双回路，供电负荷等级宜与主体装置一致，应设置检修电源。</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8.2.3</w:t>
      </w:r>
      <w:r>
        <w:rPr>
          <w:rFonts w:ascii="Times New Roman" w:hAnsi="Times New Roman" w:cs="Arial"/>
          <w:color w:val="000000"/>
          <w:szCs w:val="24"/>
        </w:rPr>
        <w:t xml:space="preserve">  </w:t>
      </w:r>
      <w:r w:rsidRPr="00654818">
        <w:rPr>
          <w:rFonts w:ascii="Times New Roman" w:hAnsi="宋体" w:hint="eastAsia"/>
          <w:szCs w:val="24"/>
        </w:rPr>
        <w:t>回水管路宜与渣浆管路共架敷设，回水管路和渣浆管路宜互为备用，管径、壁厚、压力等级、材质宜与渣浆管相同，埋地敷设管路的防渗漏措施应与渣浆管路相同。</w:t>
      </w:r>
    </w:p>
    <w:p w:rsidR="008D4E4A" w:rsidRPr="00654818" w:rsidRDefault="008D4E4A" w:rsidP="00654818">
      <w:pPr>
        <w:spacing w:line="360" w:lineRule="auto"/>
        <w:rPr>
          <w:rFonts w:ascii="Times New Roman" w:hAnsi="Times New Roman"/>
          <w:color w:val="FF0000"/>
          <w:szCs w:val="24"/>
        </w:rPr>
      </w:pPr>
      <w:r w:rsidRPr="00654818">
        <w:rPr>
          <w:rFonts w:ascii="Times New Roman" w:hAnsi="Times New Roman"/>
          <w:szCs w:val="24"/>
        </w:rPr>
        <w:t>8.2.4</w:t>
      </w:r>
      <w:r>
        <w:rPr>
          <w:rFonts w:ascii="Times New Roman" w:hAnsi="Times New Roman" w:cs="Arial"/>
          <w:color w:val="000000"/>
          <w:szCs w:val="24"/>
        </w:rPr>
        <w:t xml:space="preserve">  </w:t>
      </w:r>
      <w:r w:rsidRPr="00654818">
        <w:rPr>
          <w:rFonts w:ascii="Times New Roman" w:hAnsi="宋体" w:hint="eastAsia"/>
          <w:szCs w:val="24"/>
        </w:rPr>
        <w:t>回水管路应设置计量设施。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8.2.5</w:t>
      </w:r>
      <w:r>
        <w:rPr>
          <w:rFonts w:ascii="Times New Roman" w:hAnsi="Times New Roman" w:cs="Arial"/>
          <w:color w:val="000000"/>
          <w:szCs w:val="24"/>
        </w:rPr>
        <w:t xml:space="preserve">  </w:t>
      </w:r>
      <w:r w:rsidRPr="00654818">
        <w:rPr>
          <w:rFonts w:ascii="Times New Roman" w:hAnsi="宋体" w:hint="eastAsia"/>
          <w:szCs w:val="24"/>
        </w:rPr>
        <w:t>在寒冷地区的回水管路应有保温、防冻措施。</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75" w:name="_Toc535923781"/>
      <w:r>
        <w:rPr>
          <w:rFonts w:ascii="Times New Roman" w:hAnsi="Times New Roman"/>
          <w:sz w:val="21"/>
          <w:szCs w:val="24"/>
        </w:rPr>
        <w:br w:type="page"/>
      </w:r>
      <w:bookmarkStart w:id="76" w:name="_Toc536017528"/>
      <w:r w:rsidRPr="00F77CCB">
        <w:rPr>
          <w:rFonts w:ascii="宋体" w:hAnsi="宋体" w:cs="Times New Roman"/>
          <w:color w:val="000000"/>
          <w:kern w:val="44"/>
          <w:sz w:val="28"/>
          <w:szCs w:val="28"/>
        </w:rPr>
        <w:t xml:space="preserve">9 </w:t>
      </w:r>
      <w:r w:rsidRPr="00F77CCB">
        <w:rPr>
          <w:rFonts w:ascii="宋体" w:hAnsi="宋体" w:cs="Times New Roman" w:hint="eastAsia"/>
          <w:color w:val="000000"/>
          <w:kern w:val="44"/>
          <w:sz w:val="28"/>
          <w:szCs w:val="28"/>
        </w:rPr>
        <w:t>干法堆场输送及回水系统设计</w:t>
      </w:r>
      <w:bookmarkEnd w:id="75"/>
      <w:bookmarkEnd w:id="76"/>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9.0.1</w:t>
      </w:r>
      <w:r>
        <w:rPr>
          <w:rFonts w:ascii="Times New Roman" w:hAnsi="Times New Roman" w:cs="Arial"/>
          <w:color w:val="000000"/>
          <w:szCs w:val="24"/>
        </w:rPr>
        <w:t xml:space="preserve">  </w:t>
      </w:r>
      <w:r w:rsidRPr="00654818">
        <w:rPr>
          <w:rFonts w:ascii="Times New Roman" w:hAnsi="宋体" w:hint="eastAsia"/>
          <w:szCs w:val="24"/>
        </w:rPr>
        <w:t>干法堆场的场外输送可采用汽车或带式输送机方法将磷石膏输送至干法堆场。</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9.0.2</w:t>
      </w:r>
      <w:r>
        <w:rPr>
          <w:rFonts w:ascii="Times New Roman" w:hAnsi="Times New Roman" w:cs="Arial"/>
          <w:color w:val="000000"/>
          <w:szCs w:val="24"/>
        </w:rPr>
        <w:t xml:space="preserve">  </w:t>
      </w:r>
      <w:r w:rsidRPr="00654818">
        <w:rPr>
          <w:rFonts w:ascii="Times New Roman" w:hAnsi="宋体" w:hint="eastAsia"/>
          <w:szCs w:val="24"/>
        </w:rPr>
        <w:t>当采用汽车输送磷石膏时，应采取可靠的防泄漏及防尘措施，运输道路应按现行的国家标准《厂矿道路设计规定》</w:t>
      </w:r>
      <w:r w:rsidRPr="00654818">
        <w:rPr>
          <w:rFonts w:ascii="Times New Roman" w:hAnsi="Times New Roman"/>
          <w:szCs w:val="24"/>
        </w:rPr>
        <w:t>GBJ22</w:t>
      </w:r>
      <w:r w:rsidRPr="00654818">
        <w:rPr>
          <w:rFonts w:ascii="Times New Roman" w:hAnsi="宋体" w:hint="eastAsia"/>
          <w:szCs w:val="24"/>
        </w:rPr>
        <w:t>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9.0.3</w:t>
      </w:r>
      <w:r>
        <w:rPr>
          <w:rFonts w:ascii="Times New Roman" w:hAnsi="Times New Roman" w:cs="Arial"/>
          <w:color w:val="000000"/>
          <w:szCs w:val="24"/>
        </w:rPr>
        <w:t xml:space="preserve">  </w:t>
      </w:r>
      <w:r w:rsidRPr="00654818">
        <w:rPr>
          <w:rFonts w:ascii="Times New Roman" w:hAnsi="宋体" w:hint="eastAsia"/>
          <w:szCs w:val="24"/>
        </w:rPr>
        <w:t>当采用带式输送机输送磷石膏时，应采取防泄漏、防腐蚀措施，可采用管状带式输送机、</w:t>
      </w:r>
      <w:r w:rsidRPr="00654818">
        <w:rPr>
          <w:rFonts w:ascii="Times New Roman" w:hAnsi="Times New Roman"/>
          <w:szCs w:val="24"/>
        </w:rPr>
        <w:t>T</w:t>
      </w:r>
      <w:r w:rsidRPr="00654818">
        <w:rPr>
          <w:rFonts w:ascii="Times New Roman" w:hAnsi="宋体" w:hint="eastAsia"/>
          <w:szCs w:val="24"/>
        </w:rPr>
        <w:t>型带式输送机、</w:t>
      </w:r>
      <w:r w:rsidRPr="00654818">
        <w:rPr>
          <w:rFonts w:ascii="Times New Roman" w:hAnsi="Times New Roman"/>
          <w:szCs w:val="24"/>
        </w:rPr>
        <w:t>D</w:t>
      </w:r>
      <w:r w:rsidRPr="00654818">
        <w:rPr>
          <w:rFonts w:ascii="Times New Roman" w:hAnsi="宋体" w:hint="eastAsia"/>
          <w:szCs w:val="24"/>
        </w:rPr>
        <w:t>型带式输送机，并符合相关型式的设计选型和《带式输送机安全规范》</w:t>
      </w:r>
      <w:r w:rsidRPr="00654818">
        <w:rPr>
          <w:rFonts w:ascii="Times New Roman" w:hAnsi="Times New Roman"/>
          <w:szCs w:val="24"/>
        </w:rPr>
        <w:t>GB14784</w:t>
      </w:r>
      <w:r w:rsidRPr="00654818">
        <w:rPr>
          <w:rFonts w:ascii="Times New Roman" w:hAnsi="宋体" w:hint="eastAsia"/>
          <w:szCs w:val="24"/>
        </w:rPr>
        <w:t>的规定。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9.0.4</w:t>
      </w:r>
      <w:r>
        <w:rPr>
          <w:rFonts w:ascii="Times New Roman" w:hAnsi="Times New Roman" w:cs="Arial"/>
          <w:color w:val="000000"/>
          <w:szCs w:val="24"/>
        </w:rPr>
        <w:t xml:space="preserve">  </w:t>
      </w:r>
      <w:r w:rsidRPr="00654818">
        <w:rPr>
          <w:rFonts w:ascii="Times New Roman" w:hAnsi="宋体" w:hint="eastAsia"/>
          <w:szCs w:val="24"/>
        </w:rPr>
        <w:t>带式输送机的设计应符合现行的国家标准的相关规定。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9.0.5</w:t>
      </w:r>
      <w:r>
        <w:rPr>
          <w:rFonts w:ascii="Times New Roman" w:hAnsi="Times New Roman" w:cs="Arial"/>
          <w:color w:val="000000"/>
          <w:szCs w:val="24"/>
        </w:rPr>
        <w:t xml:space="preserve">  </w:t>
      </w:r>
      <w:r w:rsidRPr="00654818">
        <w:rPr>
          <w:rFonts w:ascii="Times New Roman" w:hAnsi="宋体" w:hint="eastAsia"/>
          <w:szCs w:val="24"/>
        </w:rPr>
        <w:t>干法堆场的回水泵站及回水管路设计可按本标准</w:t>
      </w:r>
      <w:r w:rsidRPr="00654818">
        <w:rPr>
          <w:rFonts w:ascii="Times New Roman" w:hAnsi="Times New Roman"/>
          <w:szCs w:val="24"/>
        </w:rPr>
        <w:t>8.2</w:t>
      </w:r>
      <w:r w:rsidRPr="00654818">
        <w:rPr>
          <w:rFonts w:ascii="Times New Roman" w:hAnsi="宋体" w:hint="eastAsia"/>
          <w:szCs w:val="24"/>
        </w:rPr>
        <w:t>执行。</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77" w:name="_Toc535923782"/>
      <w:r w:rsidRPr="00654818">
        <w:rPr>
          <w:rFonts w:ascii="Times New Roman" w:hAnsi="Times New Roman"/>
          <w:sz w:val="21"/>
          <w:szCs w:val="24"/>
        </w:rPr>
        <w:br w:type="page"/>
      </w:r>
      <w:bookmarkStart w:id="78" w:name="_Toc536017529"/>
      <w:r w:rsidRPr="00F77CCB">
        <w:rPr>
          <w:rFonts w:ascii="宋体" w:hAnsi="宋体" w:cs="Times New Roman"/>
          <w:color w:val="000000"/>
          <w:kern w:val="44"/>
          <w:sz w:val="28"/>
          <w:szCs w:val="28"/>
        </w:rPr>
        <w:t xml:space="preserve">10 </w:t>
      </w:r>
      <w:r w:rsidRPr="00F77CCB">
        <w:rPr>
          <w:rFonts w:ascii="宋体" w:hAnsi="宋体" w:cs="Times New Roman" w:hint="eastAsia"/>
          <w:color w:val="000000"/>
          <w:kern w:val="44"/>
          <w:sz w:val="28"/>
          <w:szCs w:val="28"/>
        </w:rPr>
        <w:t>辅助工程设计</w:t>
      </w:r>
      <w:bookmarkEnd w:id="77"/>
      <w:bookmarkEnd w:id="78"/>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10.0.1</w:t>
      </w:r>
      <w:r>
        <w:rPr>
          <w:rFonts w:ascii="Times New Roman" w:hAnsi="Times New Roman" w:cs="Arial"/>
          <w:color w:val="000000"/>
          <w:szCs w:val="24"/>
        </w:rPr>
        <w:t xml:space="preserve">  </w:t>
      </w:r>
      <w:r w:rsidRPr="00654818">
        <w:rPr>
          <w:rFonts w:ascii="Times New Roman" w:hAnsi="宋体" w:hint="eastAsia"/>
          <w:szCs w:val="24"/>
        </w:rPr>
        <w:t>磷石膏堆场的辅助设施主要包括：管理用房、车库、机修、消防、供配电、给排水、道路、设备、围墙、通讯、监控、照明等，并应</w:t>
      </w:r>
      <w:r w:rsidRPr="00654818">
        <w:rPr>
          <w:rFonts w:ascii="Times New Roman" w:hAnsi="宋体" w:cs="宋体" w:hint="eastAsia"/>
          <w:szCs w:val="24"/>
        </w:rPr>
        <w:t>符合下列要求</w:t>
      </w:r>
      <w:r w:rsidRPr="00654818">
        <w:rPr>
          <w:rFonts w:ascii="Times New Roman" w:hAnsi="Times New Roman" w:cs="宋体"/>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管理用房和宿舍的布置宜避开坝体下游；</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应配置供管理人员上下班使用和巡检的交通工具；</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应配置生产调度电话和无线通讯工具，满足生产调度要求；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宜设置检修间，并配置检修和吊装设备；</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应设置应急器材库；</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宜设置机具间。</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10.0.2</w:t>
      </w:r>
      <w:r>
        <w:rPr>
          <w:rFonts w:ascii="Times New Roman" w:hAnsi="Times New Roman" w:cs="Arial"/>
          <w:color w:val="000000"/>
          <w:szCs w:val="24"/>
        </w:rPr>
        <w:t xml:space="preserve">  </w:t>
      </w:r>
      <w:r w:rsidRPr="00654818">
        <w:rPr>
          <w:rFonts w:ascii="Times New Roman" w:hAnsi="宋体" w:hint="eastAsia"/>
          <w:szCs w:val="24"/>
        </w:rPr>
        <w:t>堆场内的管理用房、车库、机修间等建筑应满足防火、消防、防震、防雷等相关规范要求。</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10.0.3</w:t>
      </w:r>
      <w:r>
        <w:rPr>
          <w:rFonts w:ascii="Times New Roman" w:hAnsi="Times New Roman" w:cs="Arial"/>
          <w:color w:val="000000"/>
          <w:szCs w:val="24"/>
        </w:rPr>
        <w:t xml:space="preserve">  </w:t>
      </w:r>
      <w:r w:rsidRPr="00654818">
        <w:rPr>
          <w:rFonts w:ascii="Times New Roman" w:hAnsi="宋体" w:hint="eastAsia"/>
          <w:szCs w:val="24"/>
        </w:rPr>
        <w:t>供配电设施宜采用双回路，供电负荷等级宜与主体装置一致，并设置检修电源。</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10.0.4</w:t>
      </w:r>
      <w:r>
        <w:rPr>
          <w:rFonts w:ascii="Times New Roman" w:hAnsi="Times New Roman" w:cs="Arial"/>
          <w:color w:val="000000"/>
          <w:szCs w:val="24"/>
        </w:rPr>
        <w:t xml:space="preserve">  </w:t>
      </w:r>
      <w:r w:rsidRPr="00654818">
        <w:rPr>
          <w:rFonts w:ascii="Times New Roman" w:hAnsi="宋体" w:hint="eastAsia"/>
          <w:szCs w:val="24"/>
        </w:rPr>
        <w:t>根据堆存工艺要求，堆场可配置计量、装载、转运、碾压、推土等作业设备。</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10.0.5</w:t>
      </w:r>
      <w:r>
        <w:rPr>
          <w:rFonts w:ascii="Times New Roman" w:hAnsi="Times New Roman" w:cs="Arial"/>
          <w:color w:val="000000"/>
          <w:szCs w:val="24"/>
        </w:rPr>
        <w:t xml:space="preserve">  </w:t>
      </w:r>
      <w:r w:rsidRPr="00654818">
        <w:rPr>
          <w:rFonts w:ascii="Times New Roman" w:hAnsi="宋体" w:hint="eastAsia"/>
          <w:szCs w:val="24"/>
        </w:rPr>
        <w:t>堆场周围应设安全防护设施。</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10.0.6</w:t>
      </w:r>
      <w:r>
        <w:rPr>
          <w:rFonts w:ascii="Times New Roman" w:hAnsi="Times New Roman" w:cs="Arial"/>
          <w:color w:val="000000"/>
          <w:szCs w:val="24"/>
        </w:rPr>
        <w:t xml:space="preserve">  </w:t>
      </w:r>
      <w:r w:rsidRPr="00654818">
        <w:rPr>
          <w:rFonts w:ascii="Times New Roman" w:hAnsi="宋体" w:hint="eastAsia"/>
          <w:szCs w:val="24"/>
        </w:rPr>
        <w:t>堆场宜设置运输车辆的清洗设施和为防止扬尘用的喷水设施。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10.0.7</w:t>
      </w:r>
      <w:r>
        <w:rPr>
          <w:rFonts w:ascii="Times New Roman" w:hAnsi="Times New Roman" w:cs="Arial"/>
          <w:color w:val="000000"/>
          <w:szCs w:val="24"/>
        </w:rPr>
        <w:t xml:space="preserve">  </w:t>
      </w:r>
      <w:r w:rsidRPr="00654818">
        <w:rPr>
          <w:rFonts w:ascii="Times New Roman" w:hAnsi="宋体" w:hint="eastAsia"/>
          <w:szCs w:val="24"/>
        </w:rPr>
        <w:t>堆场区应配备监控设备，随时掌握磷石膏堆场区内及周边情况。</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79" w:name="_Toc535923783"/>
      <w:r w:rsidRPr="00654818">
        <w:rPr>
          <w:rFonts w:ascii="Times New Roman" w:hAnsi="Times New Roman"/>
          <w:sz w:val="21"/>
          <w:szCs w:val="24"/>
        </w:rPr>
        <w:br w:type="page"/>
      </w:r>
      <w:bookmarkStart w:id="80" w:name="_Toc536017530"/>
      <w:r w:rsidRPr="00F77CCB">
        <w:rPr>
          <w:rFonts w:ascii="宋体" w:hAnsi="宋体" w:cs="Times New Roman"/>
          <w:color w:val="000000"/>
          <w:kern w:val="44"/>
          <w:sz w:val="28"/>
          <w:szCs w:val="28"/>
        </w:rPr>
        <w:t xml:space="preserve">11 </w:t>
      </w:r>
      <w:r w:rsidRPr="00F77CCB">
        <w:rPr>
          <w:rFonts w:ascii="宋体" w:hAnsi="宋体" w:cs="Times New Roman" w:hint="eastAsia"/>
          <w:color w:val="000000"/>
          <w:kern w:val="44"/>
          <w:sz w:val="28"/>
          <w:szCs w:val="28"/>
        </w:rPr>
        <w:t>施工要求</w:t>
      </w:r>
      <w:bookmarkEnd w:id="79"/>
      <w:bookmarkEnd w:id="80"/>
    </w:p>
    <w:p w:rsidR="008D4E4A" w:rsidRPr="00FD1CEB" w:rsidRDefault="008D4E4A" w:rsidP="00FD1CEB">
      <w:pPr>
        <w:pStyle w:val="Heading2"/>
        <w:jc w:val="center"/>
        <w:rPr>
          <w:rFonts w:ascii="宋体" w:cs="宋体"/>
          <w:b/>
          <w:color w:val="000000"/>
          <w:sz w:val="24"/>
        </w:rPr>
      </w:pPr>
      <w:bookmarkStart w:id="81" w:name="_Toc535923784"/>
      <w:bookmarkStart w:id="82" w:name="_Toc536017531"/>
      <w:r w:rsidRPr="00FD1CEB">
        <w:rPr>
          <w:rFonts w:ascii="宋体" w:hAnsi="宋体" w:cs="宋体"/>
          <w:b/>
          <w:color w:val="000000"/>
          <w:sz w:val="24"/>
        </w:rPr>
        <w:t>11.1</w:t>
      </w:r>
      <w:r>
        <w:rPr>
          <w:rFonts w:ascii="宋体" w:hAnsi="宋体" w:cs="宋体"/>
          <w:b/>
          <w:color w:val="000000"/>
          <w:sz w:val="24"/>
        </w:rPr>
        <w:t xml:space="preserve"> </w:t>
      </w:r>
      <w:r w:rsidRPr="00FD1CEB">
        <w:rPr>
          <w:rFonts w:ascii="宋体" w:hAnsi="宋体" w:cs="宋体" w:hint="eastAsia"/>
          <w:b/>
          <w:color w:val="000000"/>
          <w:sz w:val="24"/>
        </w:rPr>
        <w:t>一般规定</w:t>
      </w:r>
      <w:bookmarkEnd w:id="81"/>
      <w:bookmarkEnd w:id="82"/>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11.1.1</w:t>
      </w:r>
      <w:r>
        <w:rPr>
          <w:rFonts w:ascii="Times New Roman" w:hAnsi="Times New Roman" w:cs="Arial"/>
          <w:color w:val="000000"/>
          <w:szCs w:val="24"/>
        </w:rPr>
        <w:t xml:space="preserve">  </w:t>
      </w:r>
      <w:r w:rsidRPr="00654818">
        <w:rPr>
          <w:rFonts w:ascii="Times New Roman" w:hAnsi="宋体" w:hint="eastAsia"/>
          <w:szCs w:val="24"/>
        </w:rPr>
        <w:t>承担施工的单位应具有相应的施工资质等级，并应建立完善的质量、环境及职业健康安全管理体系，以及制订保证质量、环境及职业健康安全的措施。项目经理、技术负责人及特种作业人员应持证上岗。</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11.1.2 </w:t>
      </w:r>
      <w:r>
        <w:rPr>
          <w:rFonts w:ascii="Times New Roman" w:hAnsi="Times New Roman"/>
          <w:szCs w:val="24"/>
        </w:rPr>
        <w:t xml:space="preserve"> </w:t>
      </w:r>
      <w:r w:rsidRPr="00654818">
        <w:rPr>
          <w:rFonts w:ascii="Times New Roman" w:hAnsi="宋体" w:hint="eastAsia"/>
          <w:szCs w:val="24"/>
        </w:rPr>
        <w:t>施工必须按施工图进行。当实际情况与工程勘察或设计不符需修改设计时，必须取得勘察和设计单位的书面同意。涉及坝址、筑坝材料和排水（洪）构筑物结构等重大设计变更时，必须报原审批部门批准。</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11.1.3 </w:t>
      </w:r>
      <w:r>
        <w:rPr>
          <w:rFonts w:ascii="Times New Roman" w:hAnsi="Times New Roman"/>
          <w:szCs w:val="24"/>
        </w:rPr>
        <w:t xml:space="preserve"> </w:t>
      </w:r>
      <w:r w:rsidRPr="00654818">
        <w:rPr>
          <w:rFonts w:ascii="Times New Roman" w:hAnsi="宋体" w:hint="eastAsia"/>
          <w:szCs w:val="24"/>
        </w:rPr>
        <w:t>施工中采用的材料、设备和构件应符合设计要求和产品标准，应有合法证明文件和产品合格证，不得使用国家明令淘汰的材料和设备。</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11.1.4 </w:t>
      </w:r>
      <w:r>
        <w:rPr>
          <w:rFonts w:ascii="Times New Roman" w:hAnsi="Times New Roman"/>
          <w:szCs w:val="24"/>
        </w:rPr>
        <w:t xml:space="preserve"> </w:t>
      </w:r>
      <w:r w:rsidRPr="00654818">
        <w:rPr>
          <w:rFonts w:ascii="Times New Roman" w:hAnsi="宋体" w:hint="eastAsia"/>
          <w:szCs w:val="24"/>
        </w:rPr>
        <w:t>应建立施工技术档案。工程验收时，应具备施工原始记录、各种试验记录、质量检查记录、隐蔽工程验收记录和竣工图等资料。</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11.1.5</w:t>
      </w:r>
      <w:r>
        <w:rPr>
          <w:rFonts w:ascii="Times New Roman" w:hAnsi="Times New Roman" w:cs="Arial"/>
          <w:color w:val="000000"/>
          <w:szCs w:val="24"/>
        </w:rPr>
        <w:t xml:space="preserve">  </w:t>
      </w:r>
      <w:r w:rsidRPr="00654818">
        <w:rPr>
          <w:rFonts w:ascii="Times New Roman" w:hAnsi="宋体" w:hint="eastAsia"/>
          <w:szCs w:val="24"/>
        </w:rPr>
        <w:t>工程验收应按国家基本建设管理办法组织竣工验收，并应在交工验收合格后移交建设单位。</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11.1.6</w:t>
      </w:r>
      <w:r>
        <w:rPr>
          <w:rFonts w:ascii="Times New Roman" w:hAnsi="Times New Roman" w:cs="Arial"/>
          <w:color w:val="000000"/>
          <w:szCs w:val="24"/>
        </w:rPr>
        <w:t xml:space="preserve">  </w:t>
      </w:r>
      <w:r w:rsidRPr="00654818">
        <w:rPr>
          <w:rFonts w:ascii="Times New Roman" w:hAnsi="宋体" w:hint="eastAsia"/>
          <w:szCs w:val="24"/>
        </w:rPr>
        <w:t>磷化工固体废物堆场设施的施工及验收除应符合本标准外，尚应符合国家现行有关标准的规定。</w:t>
      </w:r>
    </w:p>
    <w:p w:rsidR="008D4E4A" w:rsidRPr="00FD1CEB" w:rsidRDefault="008D4E4A" w:rsidP="00FD1CEB">
      <w:pPr>
        <w:pStyle w:val="Heading2"/>
        <w:jc w:val="center"/>
        <w:rPr>
          <w:rFonts w:ascii="宋体" w:cs="宋体"/>
          <w:b/>
          <w:color w:val="000000"/>
          <w:sz w:val="24"/>
        </w:rPr>
      </w:pPr>
      <w:bookmarkStart w:id="83" w:name="_Toc535923785"/>
      <w:bookmarkStart w:id="84" w:name="_Toc536017532"/>
      <w:r w:rsidRPr="00FD1CEB">
        <w:rPr>
          <w:rFonts w:ascii="宋体" w:hAnsi="宋体" w:cs="宋体"/>
          <w:b/>
          <w:color w:val="000000"/>
          <w:sz w:val="24"/>
        </w:rPr>
        <w:t>11.2</w:t>
      </w:r>
      <w:r>
        <w:rPr>
          <w:rFonts w:ascii="宋体" w:hAnsi="宋体" w:cs="宋体"/>
          <w:b/>
          <w:color w:val="000000"/>
          <w:sz w:val="24"/>
        </w:rPr>
        <w:t xml:space="preserve"> </w:t>
      </w:r>
      <w:r w:rsidRPr="00FD1CEB">
        <w:rPr>
          <w:rFonts w:ascii="宋体" w:hAnsi="宋体" w:cs="宋体"/>
          <w:b/>
          <w:color w:val="000000"/>
          <w:sz w:val="24"/>
        </w:rPr>
        <w:t xml:space="preserve"> </w:t>
      </w:r>
      <w:r w:rsidRPr="00FD1CEB">
        <w:rPr>
          <w:rFonts w:ascii="宋体" w:hAnsi="宋体" w:cs="宋体" w:hint="eastAsia"/>
          <w:b/>
          <w:color w:val="000000"/>
          <w:sz w:val="24"/>
        </w:rPr>
        <w:t>施工准备</w:t>
      </w:r>
      <w:bookmarkEnd w:id="83"/>
      <w:bookmarkEnd w:id="84"/>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11.2.1</w:t>
      </w:r>
      <w:r>
        <w:rPr>
          <w:rFonts w:ascii="Times New Roman" w:hAnsi="Times New Roman" w:cs="Arial"/>
          <w:color w:val="000000"/>
          <w:szCs w:val="24"/>
        </w:rPr>
        <w:t xml:space="preserve">  </w:t>
      </w:r>
      <w:r w:rsidRPr="00654818">
        <w:rPr>
          <w:rFonts w:ascii="Times New Roman" w:hAnsi="宋体" w:hint="eastAsia"/>
          <w:szCs w:val="24"/>
        </w:rPr>
        <w:t>工程施工前，应掌握工程项目的情况和资料，主要包括现场地形、地貌、气象资料及水文地质资料，地基基础处理情况，材料运输道路及临时堆放场地，工程材料、施工机械供应条件，工程设计文件资料，建筑物、各种管线和其它设施的情况。</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11.2.2</w:t>
      </w:r>
      <w:r>
        <w:rPr>
          <w:rFonts w:ascii="Times New Roman" w:hAnsi="Times New Roman" w:cs="Arial"/>
          <w:color w:val="000000"/>
          <w:szCs w:val="24"/>
        </w:rPr>
        <w:t xml:space="preserve">  </w:t>
      </w:r>
      <w:r w:rsidRPr="00654818">
        <w:rPr>
          <w:rFonts w:ascii="Times New Roman" w:hAnsi="宋体" w:hint="eastAsia"/>
          <w:szCs w:val="24"/>
        </w:rPr>
        <w:t>工程施工前应编制施工组织设计。施工组织设计的内容，主要包括工程概况、场地布置、工序安排、施工进度计划、施工方法、材料、主要机械设备的供应、保证施工质量、安全、工期、季节性施工措施等。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11.2.3  </w:t>
      </w:r>
      <w:r w:rsidRPr="00654818">
        <w:rPr>
          <w:rFonts w:ascii="Times New Roman" w:hAnsi="宋体" w:hint="eastAsia"/>
          <w:szCs w:val="24"/>
        </w:rPr>
        <w:t>工程施工前应进行图纸会审及安全技术交底工作。</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11.2.4  </w:t>
      </w:r>
      <w:r w:rsidRPr="00654818">
        <w:rPr>
          <w:rFonts w:ascii="Times New Roman" w:hAnsi="宋体" w:hint="eastAsia"/>
          <w:szCs w:val="24"/>
        </w:rPr>
        <w:t>材料到场后，在施工、建设、环境监理、工程监理等单位共同的见证下对进场材料进行现场取样，并在监理单位监督下，送往具有检测资质的第三方检测机构进行检测。</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11.2.5  </w:t>
      </w:r>
      <w:r w:rsidRPr="00654818">
        <w:rPr>
          <w:rFonts w:ascii="Times New Roman" w:hAnsi="宋体" w:hint="eastAsia"/>
          <w:szCs w:val="24"/>
        </w:rPr>
        <w:t>开工前应检查机械的性能稳定性和完备性。</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11.2.6  </w:t>
      </w:r>
      <w:r w:rsidRPr="00654818">
        <w:rPr>
          <w:rFonts w:ascii="Times New Roman" w:hAnsi="宋体" w:hint="eastAsia"/>
          <w:szCs w:val="24"/>
        </w:rPr>
        <w:t>检测设备须经过具有资质的计量检定机构进行检定或校准。</w:t>
      </w:r>
    </w:p>
    <w:p w:rsidR="008D4E4A" w:rsidRPr="00FD1CEB" w:rsidRDefault="008D4E4A" w:rsidP="00FD1CEB">
      <w:pPr>
        <w:pStyle w:val="Heading2"/>
        <w:jc w:val="center"/>
        <w:rPr>
          <w:rFonts w:ascii="宋体" w:cs="宋体"/>
          <w:b/>
          <w:color w:val="000000"/>
          <w:sz w:val="24"/>
        </w:rPr>
      </w:pPr>
      <w:bookmarkStart w:id="85" w:name="_Toc535923786"/>
      <w:bookmarkStart w:id="86" w:name="_Toc536017533"/>
      <w:r w:rsidRPr="00FD1CEB">
        <w:rPr>
          <w:rFonts w:ascii="宋体" w:hAnsi="宋体" w:cs="宋体"/>
          <w:b/>
          <w:color w:val="000000"/>
          <w:sz w:val="24"/>
        </w:rPr>
        <w:t>11.3</w:t>
      </w:r>
      <w:r>
        <w:rPr>
          <w:rFonts w:ascii="宋体" w:hAnsi="宋体" w:cs="宋体"/>
          <w:b/>
          <w:color w:val="000000"/>
          <w:sz w:val="24"/>
        </w:rPr>
        <w:t xml:space="preserve"> </w:t>
      </w:r>
      <w:r w:rsidRPr="00FD1CEB">
        <w:rPr>
          <w:rFonts w:ascii="宋体" w:hAnsi="宋体" w:cs="宋体"/>
          <w:b/>
          <w:color w:val="000000"/>
          <w:sz w:val="24"/>
        </w:rPr>
        <w:t xml:space="preserve"> </w:t>
      </w:r>
      <w:r w:rsidRPr="00FD1CEB">
        <w:rPr>
          <w:rFonts w:ascii="宋体" w:hAnsi="宋体" w:cs="宋体" w:hint="eastAsia"/>
          <w:b/>
          <w:color w:val="000000"/>
          <w:sz w:val="24"/>
        </w:rPr>
        <w:t>土建工程、管道工程</w:t>
      </w:r>
      <w:bookmarkEnd w:id="85"/>
      <w:bookmarkEnd w:id="86"/>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11.3.1</w:t>
      </w:r>
      <w:r>
        <w:rPr>
          <w:rFonts w:ascii="Times New Roman" w:hAnsi="Times New Roman" w:cs="Arial"/>
          <w:color w:val="000000"/>
          <w:szCs w:val="24"/>
        </w:rPr>
        <w:t xml:space="preserve">  </w:t>
      </w:r>
      <w:r w:rsidRPr="00654818">
        <w:rPr>
          <w:rFonts w:ascii="Times New Roman" w:hAnsi="宋体" w:hint="eastAsia"/>
          <w:szCs w:val="24"/>
        </w:rPr>
        <w:t>堆场中碾压式土石坝、排水井或排水斜槽、钢筋混凝土排水管、排水隧洞、溢洪道与截洪沟、输浆泵站与回水泵站等土建工程的施工与验收，应按现行的国家标准《尾矿设施施工及验收规范》</w:t>
      </w:r>
      <w:r w:rsidRPr="00654818">
        <w:rPr>
          <w:rFonts w:ascii="Times New Roman" w:hAnsi="Times New Roman"/>
          <w:szCs w:val="24"/>
        </w:rPr>
        <w:t>GB50864-2013</w:t>
      </w:r>
      <w:r w:rsidRPr="00654818">
        <w:rPr>
          <w:rFonts w:ascii="Times New Roman" w:hAnsi="宋体" w:hint="eastAsia"/>
          <w:szCs w:val="24"/>
        </w:rPr>
        <w:t>的有关规定执行。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11.3.2</w:t>
      </w:r>
      <w:r>
        <w:rPr>
          <w:rFonts w:ascii="Times New Roman" w:hAnsi="Times New Roman" w:cs="Arial"/>
          <w:color w:val="000000"/>
          <w:szCs w:val="24"/>
        </w:rPr>
        <w:t xml:space="preserve">  </w:t>
      </w:r>
      <w:r w:rsidRPr="00654818">
        <w:rPr>
          <w:rFonts w:ascii="Times New Roman" w:hAnsi="宋体" w:hint="eastAsia"/>
          <w:szCs w:val="24"/>
        </w:rPr>
        <w:t>堆场输浆管与回水管的施工，应按现行的国家标准《尾矿设施施工及验收规范》</w:t>
      </w:r>
      <w:r w:rsidRPr="00654818">
        <w:rPr>
          <w:rFonts w:ascii="Times New Roman" w:hAnsi="Times New Roman"/>
          <w:szCs w:val="24"/>
        </w:rPr>
        <w:t>GB50864</w:t>
      </w:r>
      <w:r w:rsidRPr="00654818">
        <w:rPr>
          <w:rFonts w:ascii="Times New Roman" w:hAnsi="宋体" w:hint="eastAsia"/>
          <w:szCs w:val="24"/>
        </w:rPr>
        <w:t>的有关规定执行。</w:t>
      </w:r>
    </w:p>
    <w:p w:rsidR="008D4E4A" w:rsidRPr="00FD1CEB" w:rsidRDefault="008D4E4A" w:rsidP="00FD1CEB">
      <w:pPr>
        <w:pStyle w:val="Heading2"/>
        <w:jc w:val="center"/>
        <w:rPr>
          <w:rFonts w:ascii="宋体" w:cs="宋体"/>
          <w:b/>
          <w:color w:val="000000"/>
          <w:sz w:val="24"/>
        </w:rPr>
      </w:pPr>
      <w:bookmarkStart w:id="87" w:name="_Toc535923787"/>
      <w:bookmarkStart w:id="88" w:name="_Toc536017534"/>
      <w:r w:rsidRPr="00FD1CEB">
        <w:rPr>
          <w:rFonts w:ascii="宋体" w:hAnsi="宋体" w:cs="宋体"/>
          <w:b/>
          <w:color w:val="000000"/>
          <w:sz w:val="24"/>
        </w:rPr>
        <w:t xml:space="preserve">11.4 </w:t>
      </w:r>
      <w:r w:rsidRPr="00FD1CEB">
        <w:rPr>
          <w:rFonts w:ascii="宋体" w:hAnsi="宋体" w:cs="宋体" w:hint="eastAsia"/>
          <w:b/>
          <w:color w:val="000000"/>
          <w:sz w:val="24"/>
        </w:rPr>
        <w:t>防渗工程</w:t>
      </w:r>
      <w:bookmarkEnd w:id="87"/>
      <w:bookmarkEnd w:id="88"/>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11.4.1  </w:t>
      </w:r>
      <w:r w:rsidRPr="00654818">
        <w:rPr>
          <w:rFonts w:ascii="Times New Roman" w:hAnsi="宋体" w:hint="eastAsia"/>
          <w:szCs w:val="24"/>
        </w:rPr>
        <w:t>堆场防渗设施中的土建构建面施工，除应满足现行国家标准《尾矿设施施工及验收规范》</w:t>
      </w:r>
      <w:r w:rsidRPr="00654818">
        <w:rPr>
          <w:rFonts w:ascii="Times New Roman" w:hAnsi="Times New Roman"/>
          <w:szCs w:val="24"/>
        </w:rPr>
        <w:t>GB 50864</w:t>
      </w:r>
      <w:r w:rsidRPr="00654818">
        <w:rPr>
          <w:rFonts w:ascii="Times New Roman" w:hAnsi="宋体" w:hint="eastAsia"/>
          <w:szCs w:val="24"/>
        </w:rPr>
        <w:t>的相关规定外，还应符合下列要求：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挖方范围内的树木、杂草、腐殖土、石块应全部清除，挖方表面无明显凹凸，坡度达到设计坡度；</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回填土料不得含有淤泥、树根、腐殖土、垃圾或其它杂物，回填土料的土质和含水率符合设计要求和施工规范的规定，填方应按规定分层夯实；</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土质构建面应平整、坚实、无裂缝、无松土，表面应无积水、石块、树根及尖锐杂物，清除有害物质后的小坑穴应回填合格的土料并夯压密实，经压实后的平整度应达到每平方米误差不大于</w:t>
      </w:r>
      <w:r w:rsidRPr="00654818">
        <w:rPr>
          <w:rFonts w:ascii="Times New Roman" w:hAnsi="Times New Roman"/>
          <w:szCs w:val="24"/>
        </w:rPr>
        <w:t>2cm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岩质构建面应无溶洞、无滑坡隐患、无松散石块，如有小溶洞应先清理达标；</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在平整度无法达到铺设土工材料的要求时，可采用强度不小于</w:t>
      </w:r>
      <w:r w:rsidRPr="00654818">
        <w:rPr>
          <w:rFonts w:ascii="Times New Roman" w:hAnsi="Times New Roman"/>
          <w:szCs w:val="24"/>
        </w:rPr>
        <w:t>M7.5</w:t>
      </w:r>
      <w:r w:rsidRPr="00654818">
        <w:rPr>
          <w:rFonts w:ascii="Times New Roman" w:hAnsi="宋体" w:hint="eastAsia"/>
          <w:szCs w:val="24"/>
        </w:rPr>
        <w:t>的水泥砂浆进行抹面找平。</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11.4.2  </w:t>
      </w:r>
      <w:r w:rsidRPr="00654818">
        <w:rPr>
          <w:rFonts w:ascii="Times New Roman" w:hAnsi="宋体" w:hint="eastAsia"/>
          <w:szCs w:val="24"/>
        </w:rPr>
        <w:t>地下水导排系统施工应符合下列要求：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地下水管道沟槽开挖时不应扰动槽底土壤，槽底、槽壁应平整，槽底不应受水浸泡，基底积水应及时排出，沟槽允许偏差应符合表</w:t>
      </w:r>
      <w:r w:rsidRPr="00654818">
        <w:rPr>
          <w:rFonts w:ascii="Times New Roman" w:hAnsi="Times New Roman"/>
          <w:szCs w:val="24"/>
        </w:rPr>
        <w:t>11.4.2-1</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11.4.2-1  </w:t>
      </w:r>
      <w:r w:rsidRPr="00654818">
        <w:rPr>
          <w:rFonts w:ascii="Times New Roman" w:hAnsi="宋体" w:hint="eastAsia"/>
          <w:szCs w:val="24"/>
        </w:rPr>
        <w:t>沟槽允许偏差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445"/>
        <w:gridCol w:w="1255"/>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序号</w:t>
            </w:r>
          </w:p>
        </w:tc>
        <w:tc>
          <w:tcPr>
            <w:tcW w:w="1445"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项目</w:t>
            </w:r>
          </w:p>
        </w:tc>
        <w:tc>
          <w:tcPr>
            <w:tcW w:w="1255"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1</w:t>
            </w:r>
          </w:p>
        </w:tc>
        <w:tc>
          <w:tcPr>
            <w:tcW w:w="1445"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槽底</w:t>
            </w:r>
          </w:p>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高程</w:t>
            </w:r>
          </w:p>
        </w:tc>
        <w:tc>
          <w:tcPr>
            <w:tcW w:w="1255"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hint="eastAsia"/>
                <w:szCs w:val="24"/>
              </w:rPr>
              <w:t>±</w:t>
            </w:r>
            <w:r w:rsidRPr="00654818">
              <w:rPr>
                <w:rFonts w:ascii="Times New Roman" w:hAnsi="Times New Roman"/>
                <w:szCs w:val="24"/>
              </w:rPr>
              <w:t>20</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用水准仪测量</w:t>
            </w:r>
          </w:p>
        </w:tc>
      </w:tr>
      <w:tr w:rsidR="008D4E4A" w:rsidRPr="00654818" w:rsidTr="00762060">
        <w:trPr>
          <w:jc w:val="center"/>
        </w:trPr>
        <w:tc>
          <w:tcPr>
            <w:tcW w:w="648"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2</w:t>
            </w:r>
          </w:p>
        </w:tc>
        <w:tc>
          <w:tcPr>
            <w:tcW w:w="1445"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槽底中线至</w:t>
            </w:r>
          </w:p>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每侧宽度</w:t>
            </w:r>
          </w:p>
        </w:tc>
        <w:tc>
          <w:tcPr>
            <w:tcW w:w="1255"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不小于</w:t>
            </w:r>
          </w:p>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设计值</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2</w:t>
            </w:r>
          </w:p>
        </w:tc>
        <w:tc>
          <w:tcPr>
            <w:tcW w:w="1934"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挂中心线用尺量，每侧计</w:t>
            </w:r>
            <w:r w:rsidRPr="00654818">
              <w:rPr>
                <w:rFonts w:ascii="Times New Roman" w:hAnsi="Times New Roman"/>
                <w:szCs w:val="24"/>
              </w:rPr>
              <w:t>1</w:t>
            </w:r>
            <w:r w:rsidRPr="00654818">
              <w:rPr>
                <w:rFonts w:ascii="Times New Roman" w:hAnsi="宋体" w:hint="eastAsia"/>
                <w:szCs w:val="24"/>
              </w:rPr>
              <w:t>点</w:t>
            </w:r>
          </w:p>
        </w:tc>
      </w:tr>
    </w:tbl>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地下水管道安装，槽底砾石垫层的材料规格和质量应符合设计要求，砾石垫层中不含泥块等杂物，管道的材料、规格、压力等级和加工质量应符合设计规定，管内不得有泥、砂等杂物，管道间焊缝表面应平顺、均匀，不应有裂纹、气孔等缺陷，管道安装允许偏差应符合表</w:t>
      </w:r>
      <w:r w:rsidRPr="00654818">
        <w:rPr>
          <w:rFonts w:ascii="Times New Roman" w:hAnsi="Times New Roman"/>
          <w:szCs w:val="24"/>
        </w:rPr>
        <w:t>11.4.2-2</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11.4.2-2</w:t>
      </w:r>
      <w:r w:rsidRPr="00654818">
        <w:rPr>
          <w:rFonts w:ascii="Times New Roman" w:hAnsi="宋体" w:hint="eastAsia"/>
          <w:szCs w:val="24"/>
        </w:rPr>
        <w:t>管道安装允许偏差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trHeight w:val="596"/>
          <w:jc w:val="center"/>
        </w:trPr>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spacing w:line="300" w:lineRule="exact"/>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中线位移</w:t>
            </w:r>
          </w:p>
        </w:tc>
        <w:tc>
          <w:tcPr>
            <w:tcW w:w="144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20</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00" w:lineRule="exact"/>
              <w:jc w:val="center"/>
              <w:rPr>
                <w:rFonts w:ascii="Times New Roman" w:hAnsi="Times New Roman"/>
                <w:szCs w:val="24"/>
              </w:rPr>
            </w:pPr>
            <w:r w:rsidRPr="00654818">
              <w:rPr>
                <w:rFonts w:ascii="Times New Roman" w:hAnsi="宋体" w:hint="eastAsia"/>
                <w:szCs w:val="24"/>
              </w:rPr>
              <w:t>挂中心线用尺量</w:t>
            </w:r>
          </w:p>
        </w:tc>
      </w:tr>
    </w:tbl>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地下水管道沟槽回填，回填的砾石材料规格、质量应符合设计规定，回填石料中不应含有淤泥、腐殖土等杂物，砾石回填后，其面层包裹的土工布搭接应符合设计规定，砾石不得外露，回填的砾石层顶面高程允许偏差应符合表</w:t>
      </w:r>
      <w:r w:rsidRPr="00654818">
        <w:rPr>
          <w:rFonts w:ascii="Times New Roman" w:hAnsi="Times New Roman"/>
          <w:szCs w:val="24"/>
        </w:rPr>
        <w:t>11.4.2-3</w:t>
      </w:r>
      <w:r w:rsidRPr="00654818">
        <w:rPr>
          <w:rFonts w:ascii="Times New Roman" w:hAnsi="宋体" w:hint="eastAsia"/>
          <w:szCs w:val="24"/>
        </w:rPr>
        <w:t>的规定：砾石层上方应用符合要求的土料回填至土建结构面，回填土的压实度应符合表</w:t>
      </w:r>
      <w:r w:rsidRPr="00654818">
        <w:rPr>
          <w:rFonts w:ascii="Times New Roman" w:hAnsi="Times New Roman"/>
          <w:szCs w:val="24"/>
        </w:rPr>
        <w:t>11.4.2-4</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11.4.2-3</w:t>
      </w:r>
      <w:r w:rsidRPr="00654818">
        <w:rPr>
          <w:rFonts w:ascii="Times New Roman" w:hAnsi="宋体" w:hint="eastAsia"/>
          <w:szCs w:val="24"/>
        </w:rPr>
        <w:t>回填砾石的顶面高程允许偏差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顶面高程</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hint="eastAsia"/>
                <w:szCs w:val="24"/>
              </w:rPr>
              <w:t>±</w:t>
            </w:r>
            <w:r w:rsidRPr="00654818">
              <w:rPr>
                <w:rFonts w:ascii="Times New Roman" w:hAnsi="Times New Roman"/>
                <w:szCs w:val="24"/>
              </w:rPr>
              <w:t>40</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用水准仪测量</w:t>
            </w:r>
          </w:p>
        </w:tc>
      </w:tr>
    </w:tbl>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11.4.2-4</w:t>
      </w:r>
      <w:r w:rsidRPr="00654818">
        <w:rPr>
          <w:rFonts w:ascii="Times New Roman" w:hAnsi="宋体" w:hint="eastAsia"/>
          <w:szCs w:val="24"/>
        </w:rPr>
        <w:t>回填土的压实度标准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质量标准</w:t>
            </w:r>
          </w:p>
        </w:tc>
        <w:tc>
          <w:tcPr>
            <w:tcW w:w="3240"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密实度</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设计值</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500m2</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w:t>
            </w:r>
            <w:r w:rsidRPr="00654818">
              <w:rPr>
                <w:rFonts w:ascii="Times New Roman" w:hAnsi="宋体" w:hint="eastAsia"/>
                <w:szCs w:val="24"/>
              </w:rPr>
              <w:t>点</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用环刀法检验</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11.4.3</w:t>
      </w:r>
      <w:r>
        <w:rPr>
          <w:rFonts w:ascii="Times New Roman" w:hAnsi="Times New Roman" w:cs="Arial"/>
          <w:color w:val="000000"/>
          <w:szCs w:val="24"/>
        </w:rPr>
        <w:t xml:space="preserve">  </w:t>
      </w:r>
      <w:r w:rsidRPr="00654818">
        <w:rPr>
          <w:rFonts w:ascii="Times New Roman" w:hAnsi="宋体" w:hint="eastAsia"/>
          <w:szCs w:val="24"/>
        </w:rPr>
        <w:t>锚固沟施工应符合下列要求：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Pr>
          <w:rFonts w:ascii="Times New Roman" w:hAnsi="Times New Roman" w:cs="Arial"/>
          <w:color w:val="000000"/>
          <w:szCs w:val="24"/>
        </w:rPr>
        <w:t xml:space="preserve"> </w:t>
      </w:r>
      <w:r w:rsidRPr="00654818">
        <w:rPr>
          <w:rFonts w:ascii="Times New Roman" w:hAnsi="宋体" w:hint="eastAsia"/>
          <w:szCs w:val="24"/>
        </w:rPr>
        <w:t>开挖锚固沟时，不应扰动沟底土壤，沟底应平整、无松土；</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锚固沟距离边坡边缘不宜小于</w:t>
      </w:r>
      <w:r w:rsidRPr="00654818">
        <w:rPr>
          <w:rFonts w:ascii="Times New Roman" w:hAnsi="Times New Roman"/>
          <w:szCs w:val="24"/>
        </w:rPr>
        <w:t>1000mm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防渗系统工程材料转折处不应存在直角的刚性结构，应做成弧形结构；</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锚固沟断面应根据设计图纸开挖，不宜小于</w:t>
      </w:r>
      <w:r w:rsidRPr="00654818">
        <w:rPr>
          <w:rFonts w:ascii="Times New Roman" w:hAnsi="Times New Roman"/>
          <w:szCs w:val="24"/>
        </w:rPr>
        <w:t>800mm</w:t>
      </w:r>
      <w:r w:rsidRPr="00654818">
        <w:rPr>
          <w:rFonts w:ascii="Times New Roman" w:hAnsi="Times New Roman" w:hint="eastAsia"/>
          <w:szCs w:val="24"/>
        </w:rPr>
        <w:t>×</w:t>
      </w:r>
      <w:r w:rsidRPr="00654818">
        <w:rPr>
          <w:rFonts w:ascii="Times New Roman" w:hAnsi="Times New Roman"/>
          <w:szCs w:val="24"/>
        </w:rPr>
        <w:t>800mm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锚固沟的允许偏差应符合表</w:t>
      </w:r>
      <w:r w:rsidRPr="00654818">
        <w:rPr>
          <w:rFonts w:ascii="Times New Roman" w:hAnsi="Times New Roman"/>
          <w:szCs w:val="24"/>
        </w:rPr>
        <w:t>11.4.3-1</w:t>
      </w:r>
      <w:r w:rsidRPr="00654818">
        <w:rPr>
          <w:rFonts w:ascii="Times New Roman" w:hAnsi="宋体" w:hint="eastAsia"/>
          <w:szCs w:val="24"/>
        </w:rPr>
        <w:t>的规定；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锚固沟回填土前，沟底不应受水浸泡，积水应及时排出；</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回填土质应符合设计要求，土中不应有树根、垃圾等杂物；</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回填土应采用小型夯实机分层夯实，夯实后的土方压实度应符合表</w:t>
      </w:r>
      <w:r w:rsidRPr="00654818">
        <w:rPr>
          <w:rFonts w:ascii="Times New Roman" w:hAnsi="Times New Roman"/>
          <w:szCs w:val="24"/>
        </w:rPr>
        <w:t>11.4.3-2</w:t>
      </w:r>
      <w:r w:rsidRPr="00654818">
        <w:rPr>
          <w:rFonts w:ascii="Times New Roman" w:hAnsi="宋体" w:hint="eastAsia"/>
          <w:szCs w:val="24"/>
        </w:rPr>
        <w:t>的规定；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在无法获得足够的锚固尺寸时，宜采取</w:t>
      </w:r>
      <w:r w:rsidRPr="00654818">
        <w:rPr>
          <w:rFonts w:ascii="Times New Roman" w:hAnsi="Times New Roman" w:hint="eastAsia"/>
          <w:szCs w:val="24"/>
        </w:rPr>
        <w:t>φ</w:t>
      </w:r>
      <w:r w:rsidRPr="00654818">
        <w:rPr>
          <w:rFonts w:ascii="Times New Roman" w:hAnsi="Times New Roman"/>
          <w:szCs w:val="24"/>
        </w:rPr>
        <w:t>12</w:t>
      </w:r>
      <w:r w:rsidRPr="00654818">
        <w:rPr>
          <w:rFonts w:ascii="Times New Roman" w:hAnsi="宋体" w:hint="eastAsia"/>
          <w:szCs w:val="24"/>
        </w:rPr>
        <w:t>以上的门字钢筋，间隔</w:t>
      </w:r>
      <w:r w:rsidRPr="00654818">
        <w:rPr>
          <w:rFonts w:ascii="Times New Roman" w:hAnsi="Times New Roman"/>
          <w:szCs w:val="24"/>
        </w:rPr>
        <w:t>3</w:t>
      </w:r>
      <w:r w:rsidRPr="00654818">
        <w:rPr>
          <w:rFonts w:ascii="Times New Roman" w:hAnsi="宋体" w:hint="eastAsia"/>
          <w:szCs w:val="24"/>
        </w:rPr>
        <w:t>米进行加强锚固后再回填土或混凝土；</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在岩石地质区域的锚固沟，应采用膨胀螺栓加钢板的方式进行刚性锚固，浇筑</w:t>
      </w:r>
      <w:r w:rsidRPr="00654818">
        <w:rPr>
          <w:rFonts w:ascii="Times New Roman" w:hAnsi="Times New Roman"/>
          <w:szCs w:val="24"/>
        </w:rPr>
        <w:t>C20</w:t>
      </w:r>
      <w:r w:rsidRPr="00654818">
        <w:rPr>
          <w:rFonts w:ascii="Times New Roman" w:hAnsi="宋体" w:hint="eastAsia"/>
          <w:szCs w:val="24"/>
        </w:rPr>
        <w:t>以上混凝土进行最终锚固。</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11.4.3-1</w:t>
      </w:r>
      <w:r w:rsidRPr="00654818">
        <w:rPr>
          <w:rFonts w:ascii="Times New Roman" w:hAnsi="宋体" w:hint="eastAsia"/>
          <w:szCs w:val="24"/>
        </w:rPr>
        <w:t>锚固沟允许偏差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沟底高程</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用水准仪测量</w:t>
            </w: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沟底宽度</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沟面宽度</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11.4.3-2 </w:t>
      </w:r>
      <w:r w:rsidRPr="00654818">
        <w:rPr>
          <w:rFonts w:ascii="Times New Roman" w:hAnsi="宋体" w:hint="eastAsia"/>
          <w:szCs w:val="24"/>
        </w:rPr>
        <w:t>锚固沟回填土压实度标准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质量标准</w:t>
            </w:r>
          </w:p>
        </w:tc>
        <w:tc>
          <w:tcPr>
            <w:tcW w:w="3240"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密实度</w:t>
            </w:r>
          </w:p>
        </w:tc>
        <w:tc>
          <w:tcPr>
            <w:tcW w:w="144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设计值</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300m2</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w:t>
            </w:r>
            <w:r w:rsidRPr="00654818">
              <w:rPr>
                <w:rFonts w:ascii="Times New Roman" w:hAnsi="宋体" w:hint="eastAsia"/>
                <w:szCs w:val="24"/>
              </w:rPr>
              <w:t>点</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用环刀法检验</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11.4.4</w:t>
      </w:r>
      <w:r>
        <w:rPr>
          <w:rFonts w:ascii="Times New Roman" w:hAnsi="Times New Roman" w:cs="Arial"/>
          <w:color w:val="000000"/>
          <w:szCs w:val="24"/>
        </w:rPr>
        <w:t xml:space="preserve">  </w:t>
      </w:r>
      <w:r w:rsidRPr="00654818">
        <w:rPr>
          <w:rFonts w:ascii="Times New Roman" w:hAnsi="宋体" w:hint="eastAsia"/>
          <w:szCs w:val="24"/>
        </w:rPr>
        <w:t>土工合成材料的质量检验应符合下列要求：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土工合成材料应符合设计要求及相关标准要求；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土工合成材料应具有出厂合格证、质量检测报告等资料；</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进口土工材料还应提供材料原产地证明、海运提单、装箱单、质量证书等资料；</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所使用的土工合成材料应经第三方检测机构检测合格后方能使用。</w:t>
      </w:r>
    </w:p>
    <w:p w:rsidR="008D4E4A" w:rsidRPr="00654818" w:rsidRDefault="008D4E4A" w:rsidP="00654818">
      <w:pPr>
        <w:spacing w:line="360" w:lineRule="auto"/>
        <w:rPr>
          <w:rFonts w:ascii="Times New Roman" w:hAnsi="Times New Roman"/>
          <w:szCs w:val="24"/>
        </w:rPr>
      </w:pPr>
      <w:bookmarkStart w:id="89" w:name="_Toc35603442"/>
      <w:bookmarkStart w:id="90" w:name="_Toc35509705"/>
      <w:bookmarkStart w:id="91" w:name="_Toc35509595"/>
      <w:bookmarkStart w:id="92" w:name="_Toc35509515"/>
      <w:bookmarkStart w:id="93" w:name="_Toc35509403"/>
      <w:bookmarkStart w:id="94" w:name="_Toc35509354"/>
      <w:bookmarkStart w:id="95" w:name="_Toc35145886"/>
      <w:bookmarkStart w:id="96" w:name="_Toc35139417"/>
      <w:bookmarkStart w:id="97" w:name="_Toc34733813"/>
      <w:bookmarkStart w:id="98" w:name="_Toc34618731"/>
      <w:bookmarkStart w:id="99" w:name="_Toc34618587"/>
      <w:bookmarkStart w:id="100" w:name="_Toc34617928"/>
      <w:bookmarkStart w:id="101" w:name="_Toc34617905"/>
      <w:bookmarkStart w:id="102" w:name="_Toc34551934"/>
      <w:bookmarkStart w:id="103" w:name="_Toc34466049"/>
      <w:bookmarkStart w:id="104" w:name="_Toc34465402"/>
      <w:bookmarkStart w:id="105" w:name="_Toc34465092"/>
      <w:bookmarkStart w:id="106" w:name="_Toc34462456"/>
      <w:bookmarkStart w:id="107" w:name="_Toc34462432"/>
      <w:bookmarkStart w:id="108" w:name="_Toc34462405"/>
      <w:bookmarkStart w:id="109" w:name="_Toc34462318"/>
      <w:bookmarkStart w:id="110" w:name="_Toc34462227"/>
      <w:r w:rsidRPr="00654818">
        <w:rPr>
          <w:rFonts w:ascii="Times New Roman" w:hAnsi="Times New Roman"/>
          <w:szCs w:val="24"/>
        </w:rPr>
        <w:t>11.4.5</w:t>
      </w:r>
      <w:r>
        <w:rPr>
          <w:rFonts w:ascii="Times New Roman" w:hAnsi="Times New Roman" w:cs="Arial"/>
          <w:color w:val="000000"/>
          <w:szCs w:val="24"/>
        </w:rPr>
        <w:t xml:space="preserve">  </w:t>
      </w:r>
      <w:r w:rsidRPr="00654818">
        <w:rPr>
          <w:rFonts w:ascii="Times New Roman" w:hAnsi="宋体" w:hint="eastAsia"/>
          <w:szCs w:val="24"/>
        </w:rPr>
        <w:t>土工合成材料的装卸、转运和堆放</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654818">
        <w:rPr>
          <w:rFonts w:ascii="Times New Roman" w:hAnsi="宋体" w:hint="eastAsia"/>
          <w:szCs w:val="24"/>
        </w:rPr>
        <w:t>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土工材料进场后应严格按照厂家提供的装卸吊运方式方法卸货；</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不同的土工材料分类堆放，一般不宜超过</w:t>
      </w:r>
      <w:r w:rsidRPr="00654818">
        <w:rPr>
          <w:rFonts w:ascii="Times New Roman" w:hAnsi="Times New Roman"/>
          <w:szCs w:val="24"/>
        </w:rPr>
        <w:t>4</w:t>
      </w:r>
      <w:r w:rsidRPr="00654818">
        <w:rPr>
          <w:rFonts w:ascii="Times New Roman" w:hAnsi="宋体" w:hint="eastAsia"/>
          <w:szCs w:val="24"/>
        </w:rPr>
        <w:t>层，最大堆放高度以厂家提供的数据为准；</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材料堆场基底平整、坚实，滤水，周围应设置排水沟，远离易燃易爆物品和有腐蚀性的化学物品；</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超过</w:t>
      </w:r>
      <w:r w:rsidRPr="00654818">
        <w:rPr>
          <w:rFonts w:ascii="Times New Roman" w:hAnsi="Times New Roman"/>
          <w:szCs w:val="24"/>
        </w:rPr>
        <w:t>1</w:t>
      </w:r>
      <w:r w:rsidRPr="00654818">
        <w:rPr>
          <w:rFonts w:ascii="Times New Roman" w:hAnsi="宋体" w:hint="eastAsia"/>
          <w:szCs w:val="24"/>
        </w:rPr>
        <w:t>个月不使用的土工合成材料应用不透光的材料覆盖，以避免因长期暴露在紫外线下而导致土工材料的老化；</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使用前的</w:t>
      </w:r>
      <w:r w:rsidRPr="00654818">
        <w:rPr>
          <w:rFonts w:ascii="Times New Roman" w:hAnsi="Times New Roman"/>
          <w:szCs w:val="24"/>
        </w:rPr>
        <w:t>GCL</w:t>
      </w:r>
      <w:r w:rsidRPr="00654818">
        <w:rPr>
          <w:rFonts w:ascii="Times New Roman" w:hAnsi="宋体" w:hint="eastAsia"/>
          <w:szCs w:val="24"/>
        </w:rPr>
        <w:t>应用防水材料完全覆盖，避免前期水化；</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土工材料在安装前避免受到损坏，有损坏的材料，应视其损坏的程度，部分或全部弃之不用；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材料的转运应保持包装完好；剪裁过的土工材料在转运时应捆绑牢固，并使用专门的吊装带进行吊运。</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11.4.6 </w:t>
      </w:r>
      <w:r>
        <w:rPr>
          <w:rFonts w:ascii="Times New Roman" w:hAnsi="Times New Roman"/>
          <w:szCs w:val="24"/>
        </w:rPr>
        <w:t xml:space="preserve"> </w:t>
      </w:r>
      <w:r w:rsidRPr="00654818">
        <w:rPr>
          <w:rFonts w:ascii="Times New Roman" w:hAnsi="宋体" w:hint="eastAsia"/>
          <w:szCs w:val="24"/>
        </w:rPr>
        <w:t>土工布的安装应符合下列要求：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土工布的材料规格、材料性能应符合设计要求和有关标准的规定；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直接铺设在土建结构面上的土工布，基底表面不得有积水、龟裂、腐殖土、尖锐物体以及树根等可能刺穿或降解土工布的物体，基底不得有深度超过</w:t>
      </w:r>
      <w:r w:rsidRPr="00654818">
        <w:rPr>
          <w:rFonts w:ascii="Times New Roman" w:hAnsi="Times New Roman"/>
          <w:szCs w:val="24"/>
        </w:rPr>
        <w:t>25mm</w:t>
      </w:r>
      <w:r w:rsidRPr="00654818">
        <w:rPr>
          <w:rFonts w:ascii="Times New Roman" w:hAnsi="宋体" w:hint="eastAsia"/>
          <w:szCs w:val="24"/>
        </w:rPr>
        <w:t>的小坑，不存在土质软弱的地层；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铺设土工布的基础表面不得有石块、树根、尖锐物体或垃圾等杂物；</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土工布的铺设应平整、不应有破损和褶皱现象；</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在铺设土工布的同时，应采取必要保护措施防止对下面一层材料造成破坏；</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切割土工布时，应对其它材料采取保护措施；</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szCs w:val="24"/>
        </w:rPr>
        <w:t xml:space="preserve"> </w:t>
      </w:r>
      <w:r w:rsidRPr="00654818">
        <w:rPr>
          <w:rFonts w:ascii="Times New Roman" w:hAnsi="宋体" w:hint="eastAsia"/>
          <w:szCs w:val="24"/>
        </w:rPr>
        <w:t>土工布在坡面上的接缝宜与坡面线平行，在场底的水平接缝距离坡脚应大于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8 </w:t>
      </w:r>
      <w:r>
        <w:rPr>
          <w:rFonts w:ascii="Times New Roman" w:hAnsi="Times New Roman"/>
          <w:szCs w:val="24"/>
        </w:rPr>
        <w:t xml:space="preserve"> </w:t>
      </w:r>
      <w:r w:rsidRPr="00654818">
        <w:rPr>
          <w:rFonts w:ascii="Times New Roman" w:hAnsi="宋体" w:hint="eastAsia"/>
          <w:szCs w:val="24"/>
        </w:rPr>
        <w:t>在需要土工布接缝主要受力时，应采取缝合的连接方式；</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9 </w:t>
      </w:r>
      <w:r>
        <w:rPr>
          <w:rFonts w:ascii="Times New Roman" w:hAnsi="Times New Roman"/>
          <w:szCs w:val="24"/>
        </w:rPr>
        <w:t xml:space="preserve"> </w:t>
      </w:r>
      <w:r w:rsidRPr="00654818">
        <w:rPr>
          <w:rFonts w:ascii="Times New Roman" w:hAnsi="宋体" w:hint="eastAsia"/>
          <w:szCs w:val="24"/>
        </w:rPr>
        <w:t>土工布的缝合应达到接缝无跳针、无漏缝；</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10 </w:t>
      </w:r>
      <w:r>
        <w:rPr>
          <w:rFonts w:ascii="Times New Roman" w:hAnsi="Times New Roman"/>
          <w:szCs w:val="24"/>
        </w:rPr>
        <w:t xml:space="preserve"> </w:t>
      </w:r>
      <w:r w:rsidRPr="00654818">
        <w:rPr>
          <w:rFonts w:ascii="Times New Roman" w:hAnsi="宋体" w:hint="eastAsia"/>
          <w:szCs w:val="24"/>
        </w:rPr>
        <w:t>采用热粘合时，接缝搭接宽度范围内的重叠部分应全部粘接、无漏焊；</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11 </w:t>
      </w:r>
      <w:r>
        <w:rPr>
          <w:rFonts w:ascii="Times New Roman" w:hAnsi="Times New Roman"/>
          <w:szCs w:val="24"/>
        </w:rPr>
        <w:t xml:space="preserve"> </w:t>
      </w:r>
      <w:r w:rsidRPr="00654818">
        <w:rPr>
          <w:rFonts w:ascii="Times New Roman" w:hAnsi="宋体" w:hint="eastAsia"/>
          <w:szCs w:val="24"/>
        </w:rPr>
        <w:t>土工布上如果有孔洞，应使用相同规格材料进行修补，修补范围应大于破损处周边</w:t>
      </w:r>
      <w:r w:rsidRPr="00654818">
        <w:rPr>
          <w:rFonts w:ascii="Times New Roman" w:hAnsi="Times New Roman"/>
          <w:szCs w:val="24"/>
        </w:rPr>
        <w:t>300mm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12 </w:t>
      </w:r>
      <w:r>
        <w:rPr>
          <w:rFonts w:ascii="Times New Roman" w:hAnsi="Times New Roman"/>
          <w:szCs w:val="24"/>
        </w:rPr>
        <w:t xml:space="preserve"> </w:t>
      </w:r>
      <w:r w:rsidRPr="00654818">
        <w:rPr>
          <w:rFonts w:ascii="Times New Roman" w:hAnsi="宋体" w:hint="eastAsia"/>
          <w:szCs w:val="24"/>
        </w:rPr>
        <w:t>土工布连接前接缝重叠宽度及允许偏差应符合表</w:t>
      </w:r>
      <w:r w:rsidRPr="00654818">
        <w:rPr>
          <w:rFonts w:ascii="Times New Roman" w:hAnsi="Times New Roman"/>
          <w:szCs w:val="24"/>
        </w:rPr>
        <w:t>11.4.6</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11.4.6 </w:t>
      </w:r>
      <w:r w:rsidRPr="00654818">
        <w:rPr>
          <w:rFonts w:ascii="Times New Roman" w:hAnsi="宋体" w:hint="eastAsia"/>
          <w:szCs w:val="24"/>
        </w:rPr>
        <w:t>土工布连接前接缝重叠宽度及允许偏差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744"/>
        <w:gridCol w:w="1559"/>
        <w:gridCol w:w="1377"/>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74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接缝重叠宽度及允许偏差（</w:t>
            </w:r>
            <w:r w:rsidRPr="00654818">
              <w:rPr>
                <w:rFonts w:ascii="Times New Roman" w:hAnsi="Times New Roman"/>
                <w:szCs w:val="24"/>
              </w:rPr>
              <w:t>mm</w:t>
            </w:r>
            <w:r w:rsidRPr="00654818">
              <w:rPr>
                <w:rFonts w:ascii="Times New Roman" w:hAnsi="宋体" w:hint="eastAsia"/>
                <w:szCs w:val="24"/>
              </w:rPr>
              <w:t>）</w:t>
            </w:r>
          </w:p>
        </w:tc>
        <w:tc>
          <w:tcPr>
            <w:tcW w:w="2936"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559"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377"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缝合连接</w:t>
            </w:r>
          </w:p>
        </w:tc>
        <w:tc>
          <w:tcPr>
            <w:tcW w:w="174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100</w:t>
            </w:r>
            <w:r w:rsidRPr="00654818">
              <w:rPr>
                <w:rFonts w:ascii="Times New Roman" w:hAnsi="Times New Roman" w:hint="eastAsia"/>
                <w:szCs w:val="24"/>
              </w:rPr>
              <w:t>±</w:t>
            </w:r>
            <w:r w:rsidRPr="00654818">
              <w:rPr>
                <w:rFonts w:ascii="Times New Roman" w:hAnsi="Times New Roman"/>
                <w:szCs w:val="24"/>
              </w:rPr>
              <w:t>15</w:t>
            </w:r>
          </w:p>
        </w:tc>
        <w:tc>
          <w:tcPr>
            <w:tcW w:w="1559"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377"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热粘连接</w:t>
            </w:r>
          </w:p>
        </w:tc>
        <w:tc>
          <w:tcPr>
            <w:tcW w:w="174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200</w:t>
            </w:r>
            <w:r w:rsidRPr="00654818">
              <w:rPr>
                <w:rFonts w:ascii="Times New Roman" w:hAnsi="Times New Roman" w:hint="eastAsia"/>
                <w:szCs w:val="24"/>
              </w:rPr>
              <w:t>±</w:t>
            </w:r>
            <w:r w:rsidRPr="00654818">
              <w:rPr>
                <w:rFonts w:ascii="Times New Roman" w:hAnsi="Times New Roman"/>
                <w:szCs w:val="24"/>
              </w:rPr>
              <w:t>25</w:t>
            </w:r>
          </w:p>
        </w:tc>
        <w:tc>
          <w:tcPr>
            <w:tcW w:w="1559"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377"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11.4.7</w:t>
      </w:r>
      <w:r>
        <w:rPr>
          <w:rFonts w:ascii="Times New Roman" w:hAnsi="Times New Roman" w:cs="Arial"/>
          <w:color w:val="000000"/>
          <w:szCs w:val="24"/>
        </w:rPr>
        <w:t xml:space="preserve">  </w:t>
      </w:r>
      <w:r w:rsidRPr="00654818">
        <w:rPr>
          <w:rFonts w:ascii="Times New Roman" w:hAnsi="Times New Roman"/>
          <w:szCs w:val="24"/>
        </w:rPr>
        <w:t xml:space="preserve"> HDPE</w:t>
      </w:r>
      <w:r w:rsidRPr="00654818">
        <w:rPr>
          <w:rFonts w:ascii="Times New Roman" w:hAnsi="宋体" w:hint="eastAsia"/>
          <w:szCs w:val="24"/>
        </w:rPr>
        <w:t>土工膜的安装应符合下列要求：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土工膜的材料规格和质量应符合设计要求和有关标准的规定，按照环保用土工膜的指标要求选择；所使用的焊条材质与</w:t>
      </w:r>
      <w:r w:rsidRPr="00654818">
        <w:rPr>
          <w:rFonts w:ascii="Times New Roman" w:hAnsi="Times New Roman"/>
          <w:szCs w:val="24"/>
        </w:rPr>
        <w:t>HDPE</w:t>
      </w:r>
      <w:r w:rsidRPr="00654818">
        <w:rPr>
          <w:rFonts w:ascii="Times New Roman" w:hAnsi="宋体" w:hint="eastAsia"/>
          <w:szCs w:val="24"/>
        </w:rPr>
        <w:t>土工膜应为同一材质，并由同一家工厂采用相同原料生产，不得采用代用焊条；</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糙面</w:t>
      </w:r>
      <w:r w:rsidRPr="00654818">
        <w:rPr>
          <w:rFonts w:ascii="Times New Roman" w:hAnsi="Times New Roman"/>
          <w:szCs w:val="24"/>
        </w:rPr>
        <w:t>HDPE</w:t>
      </w:r>
      <w:r w:rsidRPr="00654818">
        <w:rPr>
          <w:rFonts w:ascii="Times New Roman" w:hAnsi="宋体" w:hint="eastAsia"/>
          <w:szCs w:val="24"/>
        </w:rPr>
        <w:t>土工膜必须有均匀的外观，没有大的结块；</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应根据堆场地形合理规划</w:t>
      </w:r>
      <w:r w:rsidRPr="00654818">
        <w:rPr>
          <w:rFonts w:ascii="Times New Roman" w:hAnsi="Times New Roman"/>
          <w:szCs w:val="24"/>
        </w:rPr>
        <w:t>HDPE</w:t>
      </w:r>
      <w:r w:rsidRPr="00654818">
        <w:rPr>
          <w:rFonts w:ascii="Times New Roman" w:hAnsi="宋体" w:hint="eastAsia"/>
          <w:szCs w:val="24"/>
        </w:rPr>
        <w:t>土工膜焊缝的布置，确定</w:t>
      </w:r>
      <w:r w:rsidRPr="00654818">
        <w:rPr>
          <w:rFonts w:ascii="Times New Roman" w:hAnsi="Times New Roman"/>
          <w:szCs w:val="24"/>
        </w:rPr>
        <w:t>HDPE</w:t>
      </w:r>
      <w:r w:rsidRPr="00654818">
        <w:rPr>
          <w:rFonts w:ascii="Times New Roman" w:hAnsi="宋体" w:hint="eastAsia"/>
          <w:szCs w:val="24"/>
        </w:rPr>
        <w:t>土工膜的裁剪尺寸；</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铺设土工膜的基底表面（土工布或</w:t>
      </w:r>
      <w:r w:rsidRPr="00654818">
        <w:rPr>
          <w:rFonts w:ascii="Times New Roman" w:hAnsi="Times New Roman"/>
          <w:szCs w:val="24"/>
        </w:rPr>
        <w:t>GCL</w:t>
      </w:r>
      <w:r w:rsidRPr="00654818">
        <w:rPr>
          <w:rFonts w:ascii="Times New Roman" w:hAnsi="宋体" w:hint="eastAsia"/>
          <w:szCs w:val="24"/>
        </w:rPr>
        <w:t>）不得有积水、尖锐物体、树根及油渍等有害物质；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cs="Arial"/>
          <w:color w:val="000000"/>
          <w:szCs w:val="24"/>
        </w:rPr>
        <w:t xml:space="preserve"> </w:t>
      </w:r>
      <w:r w:rsidRPr="00654818">
        <w:rPr>
          <w:rFonts w:ascii="Times New Roman" w:hAnsi="Times New Roman"/>
          <w:szCs w:val="24"/>
        </w:rPr>
        <w:t>PE</w:t>
      </w:r>
      <w:r w:rsidRPr="00654818">
        <w:rPr>
          <w:rFonts w:ascii="Times New Roman" w:hAnsi="宋体" w:hint="eastAsia"/>
          <w:szCs w:val="24"/>
        </w:rPr>
        <w:t>管穿过</w:t>
      </w:r>
      <w:r w:rsidRPr="00654818">
        <w:rPr>
          <w:rFonts w:ascii="Times New Roman" w:hAnsi="Times New Roman"/>
          <w:szCs w:val="24"/>
        </w:rPr>
        <w:t>HDPE</w:t>
      </w:r>
      <w:r w:rsidRPr="00654818">
        <w:rPr>
          <w:rFonts w:ascii="Times New Roman" w:hAnsi="宋体" w:hint="eastAsia"/>
          <w:szCs w:val="24"/>
        </w:rPr>
        <w:t>土工膜时，应采用加强的单轨挤压焊接工艺，</w:t>
      </w:r>
      <w:r w:rsidRPr="00654818">
        <w:rPr>
          <w:rFonts w:ascii="Times New Roman" w:hAnsi="Times New Roman"/>
          <w:szCs w:val="24"/>
        </w:rPr>
        <w:t>PE</w:t>
      </w:r>
      <w:r w:rsidRPr="00654818">
        <w:rPr>
          <w:rFonts w:ascii="Times New Roman" w:hAnsi="宋体" w:hint="eastAsia"/>
          <w:szCs w:val="24"/>
        </w:rPr>
        <w:t>管道和</w:t>
      </w:r>
      <w:r w:rsidRPr="00654818">
        <w:rPr>
          <w:rFonts w:ascii="Times New Roman" w:hAnsi="Times New Roman"/>
          <w:szCs w:val="24"/>
        </w:rPr>
        <w:t>HDPE</w:t>
      </w:r>
      <w:r w:rsidRPr="00654818">
        <w:rPr>
          <w:rFonts w:ascii="Times New Roman" w:hAnsi="宋体" w:hint="eastAsia"/>
          <w:szCs w:val="24"/>
        </w:rPr>
        <w:t>土工膜焊接应达到均匀、密封和牢靠；焊接后的</w:t>
      </w:r>
      <w:r w:rsidRPr="00654818">
        <w:rPr>
          <w:rFonts w:ascii="Times New Roman" w:hAnsi="Times New Roman"/>
          <w:szCs w:val="24"/>
        </w:rPr>
        <w:t>HDPE</w:t>
      </w:r>
      <w:r w:rsidRPr="00654818">
        <w:rPr>
          <w:rFonts w:ascii="Times New Roman" w:hAnsi="宋体" w:hint="eastAsia"/>
          <w:szCs w:val="24"/>
        </w:rPr>
        <w:t>土工膜与</w:t>
      </w:r>
      <w:r w:rsidRPr="00654818">
        <w:rPr>
          <w:rFonts w:ascii="Times New Roman" w:hAnsi="Times New Roman"/>
          <w:szCs w:val="24"/>
        </w:rPr>
        <w:t>PE</w:t>
      </w:r>
      <w:r w:rsidRPr="00654818">
        <w:rPr>
          <w:rFonts w:ascii="Times New Roman" w:hAnsi="宋体" w:hint="eastAsia"/>
          <w:szCs w:val="24"/>
        </w:rPr>
        <w:t>管道间不得存在悬空；</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当混凝土等刚性构件穿过</w:t>
      </w:r>
      <w:r w:rsidRPr="00654818">
        <w:rPr>
          <w:rFonts w:ascii="Times New Roman" w:hAnsi="Times New Roman"/>
          <w:szCs w:val="24"/>
        </w:rPr>
        <w:t>HDPE</w:t>
      </w:r>
      <w:r w:rsidRPr="00654818">
        <w:rPr>
          <w:rFonts w:ascii="Times New Roman" w:hAnsi="宋体" w:hint="eastAsia"/>
          <w:szCs w:val="24"/>
        </w:rPr>
        <w:t>土工膜时，应在刚性构件需焊接的部位安装</w:t>
      </w:r>
      <w:r w:rsidRPr="00654818">
        <w:rPr>
          <w:rFonts w:ascii="Times New Roman" w:hAnsi="Times New Roman"/>
          <w:szCs w:val="24"/>
        </w:rPr>
        <w:t>HDPE</w:t>
      </w:r>
      <w:r w:rsidRPr="00654818">
        <w:rPr>
          <w:rFonts w:ascii="Times New Roman" w:hAnsi="宋体" w:hint="eastAsia"/>
          <w:szCs w:val="24"/>
        </w:rPr>
        <w:t>材质预埋件，预埋件与</w:t>
      </w:r>
      <w:r w:rsidRPr="00654818">
        <w:rPr>
          <w:rFonts w:ascii="Times New Roman" w:hAnsi="Times New Roman"/>
          <w:szCs w:val="24"/>
        </w:rPr>
        <w:t>HDPE</w:t>
      </w:r>
      <w:r w:rsidRPr="00654818">
        <w:rPr>
          <w:rFonts w:ascii="Times New Roman" w:hAnsi="宋体" w:hint="eastAsia"/>
          <w:szCs w:val="24"/>
        </w:rPr>
        <w:t>土工膜焊接质量同</w:t>
      </w:r>
      <w:r w:rsidRPr="00654818">
        <w:rPr>
          <w:rFonts w:ascii="Times New Roman" w:hAnsi="Times New Roman"/>
          <w:szCs w:val="24"/>
        </w:rPr>
        <w:t>PE</w:t>
      </w:r>
      <w:r w:rsidRPr="00654818">
        <w:rPr>
          <w:rFonts w:ascii="Times New Roman" w:hAnsi="宋体" w:hint="eastAsia"/>
          <w:szCs w:val="24"/>
        </w:rPr>
        <w:t>管道穿过</w:t>
      </w:r>
      <w:r w:rsidRPr="00654818">
        <w:rPr>
          <w:rFonts w:ascii="Times New Roman" w:hAnsi="Times New Roman"/>
          <w:szCs w:val="24"/>
        </w:rPr>
        <w:t>HDPE</w:t>
      </w:r>
      <w:r w:rsidRPr="00654818">
        <w:rPr>
          <w:rFonts w:ascii="Times New Roman" w:hAnsi="宋体" w:hint="eastAsia"/>
          <w:szCs w:val="24"/>
        </w:rPr>
        <w:t>土工膜要求一致。</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11.4.8 </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土工膜铺设应符合下列要求：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每天铺设的</w:t>
      </w:r>
      <w:r w:rsidRPr="00654818">
        <w:rPr>
          <w:rFonts w:ascii="Times New Roman" w:hAnsi="Times New Roman"/>
          <w:szCs w:val="24"/>
        </w:rPr>
        <w:t>HDPE</w:t>
      </w:r>
      <w:r w:rsidRPr="00654818">
        <w:rPr>
          <w:rFonts w:ascii="Times New Roman" w:hAnsi="宋体" w:hint="eastAsia"/>
          <w:szCs w:val="24"/>
        </w:rPr>
        <w:t>土工膜数量不应超出当天合理的焊接量；</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在低于</w:t>
      </w:r>
      <w:r w:rsidRPr="00654818">
        <w:rPr>
          <w:rFonts w:ascii="Times New Roman" w:hAnsi="Times New Roman"/>
          <w:szCs w:val="24"/>
        </w:rPr>
        <w:t>0</w:t>
      </w:r>
      <w:r w:rsidRPr="00654818">
        <w:rPr>
          <w:rFonts w:ascii="Times New Roman" w:hAnsi="宋体" w:hint="eastAsia"/>
          <w:szCs w:val="24"/>
        </w:rPr>
        <w:t>℃和高于</w:t>
      </w:r>
      <w:r w:rsidRPr="00654818">
        <w:rPr>
          <w:rFonts w:ascii="Times New Roman" w:hAnsi="Times New Roman"/>
          <w:szCs w:val="24"/>
        </w:rPr>
        <w:t>40</w:t>
      </w:r>
      <w:r w:rsidRPr="00654818">
        <w:rPr>
          <w:rFonts w:ascii="Times New Roman" w:hAnsi="宋体" w:hint="eastAsia"/>
          <w:szCs w:val="24"/>
        </w:rPr>
        <w:t>℃的气温下，不宜进行</w:t>
      </w:r>
      <w:r w:rsidRPr="00654818">
        <w:rPr>
          <w:rFonts w:ascii="Times New Roman" w:hAnsi="Times New Roman"/>
          <w:szCs w:val="24"/>
        </w:rPr>
        <w:t>HDPE</w:t>
      </w:r>
      <w:r w:rsidRPr="00654818">
        <w:rPr>
          <w:rFonts w:ascii="Times New Roman" w:hAnsi="宋体" w:hint="eastAsia"/>
          <w:szCs w:val="24"/>
        </w:rPr>
        <w:t>土工膜安装工作；</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土工膜铺设应该在可控的条件下进行；</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土工膜的铺设方法必须保证土工膜和其他任何下层的土工材料不受到损坏；</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所有外露的</w:t>
      </w:r>
      <w:r w:rsidRPr="00654818">
        <w:rPr>
          <w:rFonts w:ascii="Times New Roman" w:hAnsi="Times New Roman"/>
          <w:szCs w:val="24"/>
        </w:rPr>
        <w:t>HDPE</w:t>
      </w:r>
      <w:r w:rsidRPr="00654818">
        <w:rPr>
          <w:rFonts w:ascii="Times New Roman" w:hAnsi="宋体" w:hint="eastAsia"/>
          <w:szCs w:val="24"/>
        </w:rPr>
        <w:t>土工膜边缘必须及时用砂袋或者其他重物压载，避免</w:t>
      </w:r>
      <w:r w:rsidRPr="00654818">
        <w:rPr>
          <w:rFonts w:ascii="Times New Roman" w:hAnsi="Times New Roman"/>
          <w:szCs w:val="24"/>
        </w:rPr>
        <w:t>HDPE</w:t>
      </w:r>
      <w:r w:rsidRPr="00654818">
        <w:rPr>
          <w:rFonts w:ascii="Times New Roman" w:hAnsi="宋体" w:hint="eastAsia"/>
          <w:szCs w:val="24"/>
        </w:rPr>
        <w:t>土工膜被风吹起和被拉出周边锚固沟；</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焊缝的搭接宽度及允许偏差应符合表</w:t>
      </w:r>
      <w:r w:rsidRPr="00654818">
        <w:rPr>
          <w:rFonts w:ascii="Times New Roman" w:hAnsi="Times New Roman"/>
          <w:szCs w:val="24"/>
        </w:rPr>
        <w:t>11.4.8</w:t>
      </w:r>
      <w:r w:rsidRPr="00654818">
        <w:rPr>
          <w:rFonts w:ascii="Times New Roman" w:hAnsi="宋体" w:hint="eastAsia"/>
          <w:szCs w:val="24"/>
        </w:rPr>
        <w:t>的规定：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cs="Arial"/>
          <w:color w:val="000000"/>
          <w:szCs w:val="24"/>
        </w:rPr>
        <w:t xml:space="preserve">  </w:t>
      </w:r>
      <w:r w:rsidRPr="00654818">
        <w:rPr>
          <w:rFonts w:ascii="Times New Roman" w:hAnsi="宋体" w:hint="eastAsia"/>
          <w:szCs w:val="24"/>
        </w:rPr>
        <w:t>土工膜在坡面上的接缝宜与坡面线平行，在场底的水平接缝距离坡脚应大于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cs="Arial"/>
          <w:color w:val="000000"/>
          <w:szCs w:val="24"/>
        </w:rPr>
        <w:t xml:space="preserve">  </w:t>
      </w:r>
      <w:r w:rsidRPr="00654818">
        <w:rPr>
          <w:rFonts w:ascii="Times New Roman" w:hAnsi="宋体" w:hint="eastAsia"/>
          <w:szCs w:val="24"/>
        </w:rPr>
        <w:t>任何时间段，土工膜的悬空高度不允许超过</w:t>
      </w:r>
      <w:r w:rsidRPr="00654818">
        <w:rPr>
          <w:rFonts w:ascii="Times New Roman" w:hAnsi="Times New Roman"/>
          <w:szCs w:val="24"/>
        </w:rPr>
        <w:t>300mm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cs="Arial"/>
          <w:color w:val="000000"/>
          <w:szCs w:val="24"/>
        </w:rPr>
        <w:t xml:space="preserve">  </w:t>
      </w:r>
      <w:r w:rsidRPr="00654818">
        <w:rPr>
          <w:rFonts w:ascii="Times New Roman" w:hAnsi="宋体" w:hint="eastAsia"/>
          <w:szCs w:val="24"/>
        </w:rPr>
        <w:t>对已铺设的土工膜应用油漆记号笔编写</w:t>
      </w:r>
      <w:r w:rsidRPr="00654818">
        <w:rPr>
          <w:rFonts w:ascii="Times New Roman" w:hAnsi="Times New Roman"/>
          <w:szCs w:val="24"/>
        </w:rPr>
        <w:t>HDPE</w:t>
      </w:r>
      <w:r w:rsidRPr="00654818">
        <w:rPr>
          <w:rFonts w:ascii="Times New Roman" w:hAnsi="宋体" w:hint="eastAsia"/>
          <w:szCs w:val="24"/>
        </w:rPr>
        <w:t>土工膜编号、卷号、铺设日期、技工及设备编号；</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cs="Arial"/>
          <w:color w:val="000000"/>
          <w:szCs w:val="24"/>
        </w:rPr>
        <w:t xml:space="preserve">  </w:t>
      </w:r>
      <w:r w:rsidRPr="00654818">
        <w:rPr>
          <w:rFonts w:ascii="Times New Roman" w:hAnsi="宋体" w:hint="eastAsia"/>
          <w:szCs w:val="24"/>
        </w:rPr>
        <w:t>检查铺设完成的土工膜是否存在生产或安装缺陷；如有缺陷应采用记号笔标记出来；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cs="Arial"/>
          <w:color w:val="000000"/>
          <w:szCs w:val="24"/>
        </w:rPr>
        <w:t xml:space="preserve">  </w:t>
      </w:r>
      <w:r w:rsidRPr="00654818">
        <w:rPr>
          <w:rFonts w:ascii="Times New Roman" w:hAnsi="宋体" w:hint="eastAsia"/>
          <w:szCs w:val="24"/>
        </w:rPr>
        <w:t>当肉眼检查到任何缺陷时，应要将缺陷部分材料切除并用完好的材料进行修复。</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11.4.8  </w:t>
      </w:r>
      <w:r w:rsidRPr="00654818">
        <w:rPr>
          <w:rFonts w:ascii="Times New Roman" w:hAnsi="宋体" w:hint="eastAsia"/>
          <w:szCs w:val="24"/>
        </w:rPr>
        <w:t>焊缝的搭接宽度及允许偏差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602"/>
        <w:gridCol w:w="1560"/>
        <w:gridCol w:w="1518"/>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602"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搭接宽度及允许偏差（</w:t>
            </w:r>
            <w:r w:rsidRPr="00654818">
              <w:rPr>
                <w:rFonts w:ascii="Times New Roman" w:hAnsi="Times New Roman"/>
                <w:szCs w:val="24"/>
              </w:rPr>
              <w:t>mm</w:t>
            </w:r>
            <w:r w:rsidRPr="00654818">
              <w:rPr>
                <w:rFonts w:ascii="Times New Roman" w:hAnsi="宋体" w:hint="eastAsia"/>
                <w:szCs w:val="24"/>
              </w:rPr>
              <w:t>）</w:t>
            </w:r>
          </w:p>
        </w:tc>
        <w:tc>
          <w:tcPr>
            <w:tcW w:w="3078"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5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51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热熔焊接</w:t>
            </w:r>
          </w:p>
        </w:tc>
        <w:tc>
          <w:tcPr>
            <w:tcW w:w="1602"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100</w:t>
            </w:r>
            <w:r w:rsidRPr="00654818">
              <w:rPr>
                <w:rFonts w:ascii="Times New Roman" w:hAnsi="Times New Roman" w:hint="eastAsia"/>
                <w:szCs w:val="24"/>
              </w:rPr>
              <w:t>±</w:t>
            </w:r>
            <w:r w:rsidRPr="00654818">
              <w:rPr>
                <w:rFonts w:ascii="Times New Roman" w:hAnsi="Times New Roman"/>
                <w:szCs w:val="24"/>
              </w:rPr>
              <w:t>20</w:t>
            </w:r>
          </w:p>
        </w:tc>
        <w:tc>
          <w:tcPr>
            <w:tcW w:w="15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20m</w:t>
            </w:r>
          </w:p>
        </w:tc>
        <w:tc>
          <w:tcPr>
            <w:tcW w:w="151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w:t>
            </w:r>
          </w:p>
        </w:tc>
        <w:tc>
          <w:tcPr>
            <w:tcW w:w="12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挤出焊接</w:t>
            </w:r>
          </w:p>
        </w:tc>
        <w:tc>
          <w:tcPr>
            <w:tcW w:w="1602"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75</w:t>
            </w:r>
            <w:r w:rsidRPr="00654818">
              <w:rPr>
                <w:rFonts w:ascii="Times New Roman" w:hAnsi="Times New Roman" w:hint="eastAsia"/>
                <w:szCs w:val="24"/>
              </w:rPr>
              <w:t>±</w:t>
            </w:r>
            <w:r w:rsidRPr="00654818">
              <w:rPr>
                <w:rFonts w:ascii="Times New Roman" w:hAnsi="Times New Roman"/>
                <w:szCs w:val="24"/>
              </w:rPr>
              <w:t>20</w:t>
            </w:r>
          </w:p>
        </w:tc>
        <w:tc>
          <w:tcPr>
            <w:tcW w:w="156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20m</w:t>
            </w:r>
          </w:p>
        </w:tc>
        <w:tc>
          <w:tcPr>
            <w:tcW w:w="151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11.4.9</w:t>
      </w:r>
      <w:r>
        <w:rPr>
          <w:rFonts w:ascii="Times New Roman" w:hAnsi="Times New Roman" w:cs="Arial"/>
          <w:color w:val="000000"/>
          <w:szCs w:val="24"/>
        </w:rPr>
        <w:t xml:space="preserve">  </w:t>
      </w:r>
      <w:r w:rsidRPr="00654818">
        <w:rPr>
          <w:rFonts w:ascii="Times New Roman" w:hAnsi="宋体" w:hint="eastAsia"/>
          <w:szCs w:val="24"/>
        </w:rPr>
        <w:t>土工膜焊接应符合下列要求：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每个焊接人员和焊接机器组合必须每天在施工焊接之前进行试焊接；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试焊接的人员、设备、土工膜材料和设备参数设置必须与施工时完全相同；</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每次试焊接的间隔不得大于</w:t>
      </w:r>
      <w:r w:rsidRPr="00654818">
        <w:rPr>
          <w:rFonts w:ascii="Times New Roman" w:hAnsi="Times New Roman"/>
          <w:szCs w:val="24"/>
        </w:rPr>
        <w:t>5</w:t>
      </w:r>
      <w:r w:rsidRPr="00654818">
        <w:rPr>
          <w:rFonts w:ascii="Times New Roman" w:hAnsi="宋体" w:hint="eastAsia"/>
          <w:szCs w:val="24"/>
        </w:rPr>
        <w:t>小时，宜在早晨和下午工作之前进行；</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试焊接样品尺寸要求：热熔焊接为</w:t>
      </w:r>
      <w:r w:rsidRPr="00654818">
        <w:rPr>
          <w:rFonts w:ascii="Times New Roman" w:hAnsi="Times New Roman"/>
          <w:szCs w:val="24"/>
        </w:rPr>
        <w:t>300mm</w:t>
      </w:r>
      <w:r w:rsidRPr="00654818">
        <w:rPr>
          <w:rFonts w:ascii="Times New Roman" w:hAnsi="Times New Roman" w:hint="eastAsia"/>
          <w:szCs w:val="24"/>
        </w:rPr>
        <w:t>×</w:t>
      </w:r>
      <w:r w:rsidRPr="00654818">
        <w:rPr>
          <w:rFonts w:ascii="Times New Roman" w:hAnsi="Times New Roman"/>
          <w:szCs w:val="24"/>
        </w:rPr>
        <w:t>2000mm</w:t>
      </w:r>
      <w:r w:rsidRPr="00654818">
        <w:rPr>
          <w:rFonts w:ascii="Times New Roman" w:hAnsi="宋体" w:hint="eastAsia"/>
          <w:szCs w:val="24"/>
        </w:rPr>
        <w:t>；挤出焊接为</w:t>
      </w:r>
      <w:r w:rsidRPr="00654818">
        <w:rPr>
          <w:rFonts w:ascii="Times New Roman" w:hAnsi="Times New Roman"/>
          <w:szCs w:val="24"/>
        </w:rPr>
        <w:t>300mm</w:t>
      </w:r>
      <w:r w:rsidRPr="00654818">
        <w:rPr>
          <w:rFonts w:ascii="Times New Roman" w:hAnsi="Times New Roman" w:hint="eastAsia"/>
          <w:szCs w:val="24"/>
        </w:rPr>
        <w:t>×</w:t>
      </w:r>
      <w:r w:rsidRPr="00654818">
        <w:rPr>
          <w:rFonts w:ascii="Times New Roman" w:hAnsi="Times New Roman"/>
          <w:szCs w:val="24"/>
        </w:rPr>
        <w:t>1000mm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试焊接完成后在样品上裁剪</w:t>
      </w:r>
      <w:r w:rsidRPr="00654818">
        <w:rPr>
          <w:rFonts w:ascii="Times New Roman" w:hAnsi="Times New Roman"/>
          <w:szCs w:val="24"/>
        </w:rPr>
        <w:t>3</w:t>
      </w:r>
      <w:r w:rsidRPr="00654818">
        <w:rPr>
          <w:rFonts w:ascii="Times New Roman" w:hAnsi="宋体" w:hint="eastAsia"/>
          <w:szCs w:val="24"/>
        </w:rPr>
        <w:t>个标准件（宽</w:t>
      </w:r>
      <w:r w:rsidRPr="00654818">
        <w:rPr>
          <w:rFonts w:ascii="Times New Roman" w:hAnsi="Times New Roman"/>
          <w:szCs w:val="24"/>
        </w:rPr>
        <w:t>25.4mm</w:t>
      </w:r>
      <w:r w:rsidRPr="00654818">
        <w:rPr>
          <w:rFonts w:ascii="Times New Roman" w:hAnsi="宋体" w:hint="eastAsia"/>
          <w:szCs w:val="24"/>
        </w:rPr>
        <w:t>）进行剥离强度和抗剪强度的定性检测，三个试焊样品中只要有任何一个不合格，整个试焊接测试判为失败；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未通过焊接测试的焊接人员和焊接设备不允许进行焊接工作；</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szCs w:val="24"/>
        </w:rPr>
        <w:t xml:space="preserve"> </w:t>
      </w:r>
      <w:r w:rsidRPr="00654818">
        <w:rPr>
          <w:rFonts w:ascii="Times New Roman" w:hAnsi="宋体" w:hint="eastAsia"/>
          <w:szCs w:val="24"/>
        </w:rPr>
        <w:t>焊接整个过程中，焊缝搭接范围内应保证干净和干燥；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8 </w:t>
      </w:r>
      <w:r>
        <w:rPr>
          <w:rFonts w:ascii="Times New Roman" w:hAnsi="Times New Roman"/>
          <w:szCs w:val="24"/>
        </w:rPr>
        <w:t xml:space="preserve"> </w:t>
      </w:r>
      <w:r w:rsidRPr="00654818">
        <w:rPr>
          <w:rFonts w:ascii="Times New Roman" w:hAnsi="宋体" w:hint="eastAsia"/>
          <w:szCs w:val="24"/>
        </w:rPr>
        <w:t>所有接缝必须从头到尾进行焊接，焊缝应延伸到锚固沟内</w:t>
      </w:r>
      <w:r w:rsidRPr="00654818">
        <w:rPr>
          <w:rFonts w:ascii="Times New Roman" w:hAnsi="Times New Roman"/>
          <w:szCs w:val="24"/>
        </w:rPr>
        <w:t>30cm</w:t>
      </w:r>
      <w:r w:rsidRPr="00654818">
        <w:rPr>
          <w:rFonts w:ascii="Times New Roman" w:hAnsi="宋体" w:hint="eastAsia"/>
          <w:szCs w:val="24"/>
        </w:rPr>
        <w:t>深；</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9 </w:t>
      </w:r>
      <w:r>
        <w:rPr>
          <w:rFonts w:ascii="Times New Roman" w:hAnsi="Times New Roman"/>
          <w:szCs w:val="24"/>
        </w:rPr>
        <w:t xml:space="preserve"> </w:t>
      </w:r>
      <w:r w:rsidRPr="00654818">
        <w:rPr>
          <w:rFonts w:ascii="Times New Roman" w:hAnsi="宋体" w:hint="eastAsia"/>
          <w:szCs w:val="24"/>
        </w:rPr>
        <w:t>焊接过程中，操作人员要始终跟随着焊接设备，观察焊机屏幕参数，如发生变化，要对焊接参数进行微调；</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存在</w:t>
      </w:r>
      <w:r w:rsidRPr="00654818">
        <w:rPr>
          <w:rFonts w:ascii="Times New Roman" w:hAnsi="Times New Roman" w:hint="eastAsia"/>
          <w:szCs w:val="24"/>
        </w:rPr>
        <w:t>“</w:t>
      </w:r>
      <w:r w:rsidRPr="00654818">
        <w:rPr>
          <w:rFonts w:ascii="Times New Roman" w:hAnsi="Times New Roman"/>
          <w:szCs w:val="24"/>
        </w:rPr>
        <w:t>T</w:t>
      </w:r>
      <w:r w:rsidRPr="00654818">
        <w:rPr>
          <w:rFonts w:ascii="Times New Roman" w:hAnsi="Times New Roman" w:hint="eastAsia"/>
          <w:szCs w:val="24"/>
        </w:rPr>
        <w:t>”</w:t>
      </w:r>
      <w:r w:rsidRPr="00654818">
        <w:rPr>
          <w:rFonts w:ascii="Times New Roman" w:hAnsi="宋体" w:hint="eastAsia"/>
          <w:szCs w:val="24"/>
        </w:rPr>
        <w:t>或</w:t>
      </w:r>
      <w:r w:rsidRPr="00654818">
        <w:rPr>
          <w:rFonts w:ascii="Times New Roman" w:hAnsi="Times New Roman" w:hint="eastAsia"/>
          <w:szCs w:val="24"/>
        </w:rPr>
        <w:t>“</w:t>
      </w:r>
      <w:r w:rsidRPr="00654818">
        <w:rPr>
          <w:rFonts w:ascii="Times New Roman" w:hAnsi="宋体" w:hint="eastAsia"/>
          <w:szCs w:val="24"/>
        </w:rPr>
        <w:t>十</w:t>
      </w:r>
      <w:r w:rsidRPr="00654818">
        <w:rPr>
          <w:rFonts w:ascii="Times New Roman" w:hAnsi="Times New Roman" w:hint="eastAsia"/>
          <w:szCs w:val="24"/>
        </w:rPr>
        <w:t>”</w:t>
      </w:r>
      <w:r w:rsidRPr="00654818">
        <w:rPr>
          <w:rFonts w:ascii="Times New Roman" w:hAnsi="宋体" w:hint="eastAsia"/>
          <w:szCs w:val="24"/>
        </w:rPr>
        <w:t>字型的热熔焊缝处，应采用直径大于</w:t>
      </w:r>
      <w:r w:rsidRPr="00654818">
        <w:rPr>
          <w:rFonts w:ascii="Times New Roman" w:hAnsi="Times New Roman"/>
          <w:szCs w:val="24"/>
        </w:rPr>
        <w:t>300mm</w:t>
      </w:r>
      <w:r w:rsidRPr="00654818">
        <w:rPr>
          <w:rFonts w:ascii="Times New Roman" w:hAnsi="宋体" w:hint="eastAsia"/>
          <w:szCs w:val="24"/>
        </w:rPr>
        <w:t>的圆形或椭圆形补片进行挤压焊接；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膜块上破损部位直径大于</w:t>
      </w:r>
      <w:r w:rsidRPr="00654818">
        <w:rPr>
          <w:rFonts w:ascii="Times New Roman" w:hAnsi="Times New Roman"/>
          <w:szCs w:val="24"/>
        </w:rPr>
        <w:t>3cm</w:t>
      </w:r>
      <w:r w:rsidRPr="00654818">
        <w:rPr>
          <w:rFonts w:ascii="Times New Roman" w:hAnsi="宋体" w:hint="eastAsia"/>
          <w:szCs w:val="24"/>
        </w:rPr>
        <w:t>的孔洞，应采用直径大于</w:t>
      </w:r>
      <w:r w:rsidRPr="00654818">
        <w:rPr>
          <w:rFonts w:ascii="Times New Roman" w:hAnsi="Times New Roman"/>
          <w:szCs w:val="24"/>
        </w:rPr>
        <w:t>300mm</w:t>
      </w:r>
      <w:r w:rsidRPr="00654818">
        <w:rPr>
          <w:rFonts w:ascii="Times New Roman" w:hAnsi="宋体" w:hint="eastAsia"/>
          <w:szCs w:val="24"/>
        </w:rPr>
        <w:t>的圆形或椭圆形补片进行挤压焊接；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12 </w:t>
      </w:r>
      <w:r>
        <w:rPr>
          <w:rFonts w:ascii="Times New Roman" w:hAnsi="Times New Roman"/>
          <w:szCs w:val="24"/>
        </w:rPr>
        <w:t xml:space="preserve"> </w:t>
      </w:r>
      <w:r w:rsidRPr="00654818">
        <w:rPr>
          <w:rFonts w:ascii="Times New Roman" w:hAnsi="宋体" w:hint="eastAsia"/>
          <w:szCs w:val="24"/>
        </w:rPr>
        <w:t>挤压焊接的部位必须没有污物、水分、粉尘等杂物；</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13 </w:t>
      </w:r>
      <w:r>
        <w:rPr>
          <w:rFonts w:ascii="Times New Roman" w:hAnsi="Times New Roman"/>
          <w:szCs w:val="24"/>
        </w:rPr>
        <w:t xml:space="preserve"> </w:t>
      </w:r>
      <w:r w:rsidRPr="00654818">
        <w:rPr>
          <w:rFonts w:ascii="Times New Roman" w:hAnsi="宋体" w:hint="eastAsia"/>
          <w:szCs w:val="24"/>
        </w:rPr>
        <w:t>在挤压焊接之前，补片必须临时用热焊粘结在土工膜的表面，热焊粘接必须不能引起过度的熔解，磨损或者在土工膜上穿洞；</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14 </w:t>
      </w:r>
      <w:r>
        <w:rPr>
          <w:rFonts w:ascii="Times New Roman" w:hAnsi="Times New Roman"/>
          <w:szCs w:val="24"/>
        </w:rPr>
        <w:t xml:space="preserve"> </w:t>
      </w:r>
      <w:r w:rsidRPr="00654818">
        <w:rPr>
          <w:rFonts w:ascii="Times New Roman" w:hAnsi="宋体" w:hint="eastAsia"/>
          <w:szCs w:val="24"/>
        </w:rPr>
        <w:t>采用挤压焊接时，土工膜焊接的部位应除去表面的氧化物，磨平工作必须在焊接前不超过</w:t>
      </w:r>
      <w:r w:rsidRPr="00654818">
        <w:rPr>
          <w:rFonts w:ascii="Times New Roman" w:hAnsi="Times New Roman"/>
          <w:szCs w:val="24"/>
        </w:rPr>
        <w:t>1h</w:t>
      </w:r>
      <w:r w:rsidRPr="00654818">
        <w:rPr>
          <w:rFonts w:ascii="Times New Roman" w:hAnsi="宋体" w:hint="eastAsia"/>
          <w:szCs w:val="24"/>
        </w:rPr>
        <w:t>进行；</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15 </w:t>
      </w:r>
      <w:r>
        <w:rPr>
          <w:rFonts w:ascii="Times New Roman" w:hAnsi="Times New Roman"/>
          <w:szCs w:val="24"/>
        </w:rPr>
        <w:t xml:space="preserve"> </w:t>
      </w:r>
      <w:r w:rsidRPr="00654818">
        <w:rPr>
          <w:rFonts w:ascii="Times New Roman" w:hAnsi="宋体" w:hint="eastAsia"/>
          <w:szCs w:val="24"/>
        </w:rPr>
        <w:t>磨平工作不应引起过度磨损或在土工膜上穿洞，同时不能明显超出挤出焊接的范围；</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16 </w:t>
      </w:r>
      <w:r>
        <w:rPr>
          <w:rFonts w:ascii="Times New Roman" w:hAnsi="Times New Roman"/>
          <w:szCs w:val="24"/>
        </w:rPr>
        <w:t xml:space="preserve"> </w:t>
      </w:r>
      <w:r w:rsidRPr="00654818">
        <w:rPr>
          <w:rFonts w:ascii="Times New Roman" w:hAnsi="宋体" w:hint="eastAsia"/>
          <w:szCs w:val="24"/>
        </w:rPr>
        <w:t>磨平后的部位上的灰尘不应进行擦拭去除，宜采用弹拭的方式将灰尘去除；</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17 </w:t>
      </w:r>
      <w:r>
        <w:rPr>
          <w:rFonts w:ascii="Times New Roman" w:hAnsi="Times New Roman"/>
          <w:szCs w:val="24"/>
        </w:rPr>
        <w:t xml:space="preserve"> </w:t>
      </w:r>
      <w:r w:rsidRPr="00654818">
        <w:rPr>
          <w:rFonts w:ascii="Times New Roman" w:hAnsi="宋体" w:hint="eastAsia"/>
          <w:szCs w:val="24"/>
        </w:rPr>
        <w:t>气压检测留下的针眼应焊接封堵；</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18 </w:t>
      </w:r>
      <w:r>
        <w:rPr>
          <w:rFonts w:ascii="Times New Roman" w:hAnsi="Times New Roman"/>
          <w:szCs w:val="24"/>
        </w:rPr>
        <w:t xml:space="preserve"> </w:t>
      </w:r>
      <w:r w:rsidRPr="00654818">
        <w:rPr>
          <w:rFonts w:ascii="Times New Roman" w:hAnsi="宋体" w:hint="eastAsia"/>
          <w:szCs w:val="24"/>
        </w:rPr>
        <w:t>土工膜铺设并焊接完成后，应进行全面的检查，焊缝不得有裂纹、气孔、漏焊或跳焊现象，存在缺陷的焊缝应重新焊接；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19</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土工膜的焊接工作完成后，应在焊缝旁边记录以下的信息：独有的焊缝编码、焊接设备号码、焊接人员编号、日期、时间和焊接的方向等。</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11.4.10</w:t>
      </w:r>
      <w:r>
        <w:rPr>
          <w:rFonts w:ascii="Times New Roman" w:hAnsi="Times New Roman" w:cs="Arial"/>
          <w:color w:val="000000"/>
          <w:szCs w:val="24"/>
        </w:rPr>
        <w:t xml:space="preserve">  </w:t>
      </w:r>
      <w:r w:rsidRPr="00654818">
        <w:rPr>
          <w:rFonts w:ascii="Times New Roman" w:hAnsi="宋体" w:hint="eastAsia"/>
          <w:szCs w:val="24"/>
        </w:rPr>
        <w:t>土工膜焊缝检测应符合下列要求：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施工现场应配备经标定的检测仪器；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所有双轨焊缝都应进行气压检测，检验标准应达到附表</w:t>
      </w:r>
      <w:r w:rsidRPr="00654818">
        <w:rPr>
          <w:rFonts w:ascii="Times New Roman" w:hAnsi="Times New Roman"/>
          <w:szCs w:val="24"/>
        </w:rPr>
        <w:t>A</w:t>
      </w:r>
      <w:r w:rsidRPr="00654818">
        <w:rPr>
          <w:rFonts w:ascii="Times New Roman" w:hAnsi="宋体" w:hint="eastAsia"/>
          <w:szCs w:val="24"/>
        </w:rPr>
        <w:t>中</w:t>
      </w:r>
      <w:r w:rsidRPr="00654818">
        <w:rPr>
          <w:rFonts w:ascii="Times New Roman" w:hAnsi="Times New Roman"/>
          <w:szCs w:val="24"/>
        </w:rPr>
        <w:t>A.0.1</w:t>
      </w:r>
      <w:r w:rsidRPr="00654818">
        <w:rPr>
          <w:rFonts w:ascii="Times New Roman" w:hAnsi="宋体" w:hint="eastAsia"/>
          <w:szCs w:val="24"/>
        </w:rPr>
        <w:t>的相关规定；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挤压焊缝应通过真空检测和电火花检测，检验标准应达到附表</w:t>
      </w:r>
      <w:r w:rsidRPr="00654818">
        <w:rPr>
          <w:rFonts w:ascii="Times New Roman" w:hAnsi="Times New Roman"/>
          <w:szCs w:val="24"/>
        </w:rPr>
        <w:t>A</w:t>
      </w:r>
      <w:r w:rsidRPr="00654818">
        <w:rPr>
          <w:rFonts w:ascii="Times New Roman" w:hAnsi="宋体" w:hint="eastAsia"/>
          <w:szCs w:val="24"/>
        </w:rPr>
        <w:t>中</w:t>
      </w:r>
      <w:r w:rsidRPr="00654818">
        <w:rPr>
          <w:rFonts w:ascii="Times New Roman" w:hAnsi="Times New Roman"/>
          <w:szCs w:val="24"/>
        </w:rPr>
        <w:t>A.0.2</w:t>
      </w:r>
      <w:r w:rsidRPr="00654818">
        <w:rPr>
          <w:rFonts w:ascii="Times New Roman" w:hAnsi="宋体" w:hint="eastAsia"/>
          <w:szCs w:val="24"/>
        </w:rPr>
        <w:t>或</w:t>
      </w:r>
      <w:r w:rsidRPr="00654818">
        <w:rPr>
          <w:rFonts w:ascii="Times New Roman" w:hAnsi="Times New Roman"/>
          <w:szCs w:val="24"/>
        </w:rPr>
        <w:t>A.0.3</w:t>
      </w:r>
      <w:r w:rsidRPr="00654818">
        <w:rPr>
          <w:rFonts w:ascii="Times New Roman" w:hAnsi="宋体" w:hint="eastAsia"/>
          <w:szCs w:val="24"/>
        </w:rPr>
        <w:t>的相关规定；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任何不能用真空测试的挤压焊接（例如复杂有角的连接或者管道穿透）应用火花测试进行测试；</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焊缝强度的破坏性取样检测：按</w:t>
      </w:r>
      <w:r w:rsidRPr="00654818">
        <w:rPr>
          <w:rFonts w:ascii="Times New Roman" w:hAnsi="Times New Roman"/>
          <w:szCs w:val="24"/>
        </w:rPr>
        <w:t>1000</w:t>
      </w:r>
      <w:r w:rsidRPr="00654818">
        <w:rPr>
          <w:rFonts w:ascii="Times New Roman" w:hAnsi="宋体" w:hint="eastAsia"/>
          <w:szCs w:val="24"/>
        </w:rPr>
        <w:t>米取一个样品进行破坏性试样（</w:t>
      </w:r>
      <w:r w:rsidRPr="00654818">
        <w:rPr>
          <w:rFonts w:ascii="Times New Roman" w:hAnsi="Times New Roman"/>
          <w:szCs w:val="24"/>
        </w:rPr>
        <w:t>300mm</w:t>
      </w:r>
      <w:r w:rsidRPr="00654818">
        <w:rPr>
          <w:rFonts w:ascii="Times New Roman" w:hAnsi="Times New Roman" w:hint="eastAsia"/>
          <w:szCs w:val="24"/>
        </w:rPr>
        <w:t>×</w:t>
      </w:r>
      <w:r w:rsidRPr="00654818">
        <w:rPr>
          <w:rFonts w:ascii="Times New Roman" w:hAnsi="Times New Roman"/>
          <w:szCs w:val="24"/>
        </w:rPr>
        <w:t>1000mm</w:t>
      </w:r>
      <w:r w:rsidRPr="00654818">
        <w:rPr>
          <w:rFonts w:ascii="Times New Roman" w:hAnsi="宋体" w:hint="eastAsia"/>
          <w:szCs w:val="24"/>
        </w:rPr>
        <w:t>），进行室内实验分析（取样位置必须立即修补），定量的检测焊缝强度质量，合格的判定标准附表</w:t>
      </w:r>
      <w:r w:rsidRPr="00654818">
        <w:rPr>
          <w:rFonts w:ascii="Times New Roman" w:hAnsi="Times New Roman"/>
          <w:szCs w:val="24"/>
        </w:rPr>
        <w:t>A</w:t>
      </w:r>
      <w:r w:rsidRPr="00654818">
        <w:rPr>
          <w:rFonts w:ascii="Times New Roman" w:hAnsi="宋体" w:hint="eastAsia"/>
          <w:szCs w:val="24"/>
        </w:rPr>
        <w:t>中</w:t>
      </w:r>
      <w:r w:rsidRPr="00654818">
        <w:rPr>
          <w:rFonts w:ascii="Times New Roman" w:hAnsi="Times New Roman"/>
          <w:szCs w:val="24"/>
        </w:rPr>
        <w:t>A.0.4</w:t>
      </w:r>
      <w:r w:rsidRPr="00654818">
        <w:rPr>
          <w:rFonts w:ascii="Times New Roman" w:hAnsi="宋体" w:hint="eastAsia"/>
          <w:szCs w:val="24"/>
        </w:rPr>
        <w:t>，但不宜在焊缝受力处机械取样；</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所有焊接质量检测应在监理单位人员的见证下进行，破坏性检测应在检测合格后的样品中按总量的</w:t>
      </w:r>
      <w:r w:rsidRPr="00654818">
        <w:rPr>
          <w:rFonts w:ascii="Times New Roman" w:hAnsi="Times New Roman"/>
          <w:szCs w:val="24"/>
        </w:rPr>
        <w:t>5%</w:t>
      </w:r>
      <w:r w:rsidRPr="00654818">
        <w:rPr>
          <w:rFonts w:ascii="Times New Roman" w:hAnsi="宋体" w:hint="eastAsia"/>
          <w:szCs w:val="24"/>
        </w:rPr>
        <w:t>随机抽取样品送第三方检测单位进行检测，并出具检测报告；</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监理工程师可根据实际的焊接条件和样品的失败率，增加或减少取样频率；</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双轨热熔焊缝不合格者应重新焊接或采用单轨挤压焊接对双轨热熔焊缝进行加强焊接；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单轨挤压焊缝检测不合格应重新焊接。</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11.4.11</w:t>
      </w:r>
      <w:r>
        <w:rPr>
          <w:rFonts w:ascii="Times New Roman" w:hAnsi="Times New Roman" w:cs="Arial"/>
          <w:color w:val="000000"/>
          <w:szCs w:val="24"/>
        </w:rPr>
        <w:t xml:space="preserve">  </w:t>
      </w:r>
      <w:r w:rsidRPr="00654818">
        <w:rPr>
          <w:rFonts w:ascii="Times New Roman" w:hAnsi="宋体" w:hint="eastAsia"/>
          <w:szCs w:val="24"/>
        </w:rPr>
        <w:t>土工复合排水网安装应符合下列要求：</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土工复合排水网的材料规格、材料性能应符合设计要求和有关标准的规定；</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铺设土工复合排水网的基底不得有尖锐物体、树根以及油渍等有害物质；</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铺设时应保证土工复合排水网和其他任何下层的土工材料不受到损坏；</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土工复合排水网的接缝在坡面上宜与坡面平行，在场底的水平接缝距离坡脚宜大于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在边坡上无法避免横向接缝时，应将接缝设置在离坡脚较近的边坡上；</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土工复合排水网下层土工布应自然搭接，上层土工布宜采取缝合或热粘接；</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szCs w:val="24"/>
        </w:rPr>
        <w:t xml:space="preserve"> </w:t>
      </w:r>
      <w:r w:rsidRPr="00654818">
        <w:rPr>
          <w:rFonts w:ascii="Times New Roman" w:hAnsi="宋体" w:hint="eastAsia"/>
          <w:szCs w:val="24"/>
        </w:rPr>
        <w:t>土工复合排水网中的土工网宜用塑料扣捆扎，沿材料卷的长度方向，连接间距不宜大于</w:t>
      </w:r>
      <w:r w:rsidRPr="00654818">
        <w:rPr>
          <w:rFonts w:ascii="Times New Roman" w:hAnsi="Times New Roman"/>
          <w:szCs w:val="24"/>
        </w:rPr>
        <w:t>50cm</w:t>
      </w:r>
      <w:r w:rsidRPr="00654818">
        <w:rPr>
          <w:rFonts w:ascii="Times New Roman" w:hAnsi="宋体" w:hint="eastAsia"/>
          <w:szCs w:val="24"/>
        </w:rPr>
        <w:t>，垂直卷材方向连接间距不宜大于</w:t>
      </w:r>
      <w:r w:rsidRPr="00654818">
        <w:rPr>
          <w:rFonts w:ascii="Times New Roman" w:hAnsi="Times New Roman"/>
          <w:szCs w:val="24"/>
        </w:rPr>
        <w:t>20cm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塑料扎扣的张力不应小于</w:t>
      </w:r>
      <w:r w:rsidRPr="00654818">
        <w:rPr>
          <w:rFonts w:ascii="Times New Roman" w:hAnsi="Times New Roman"/>
          <w:szCs w:val="24"/>
        </w:rPr>
        <w:t>200N</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9 </w:t>
      </w:r>
      <w:r>
        <w:rPr>
          <w:rFonts w:ascii="Times New Roman" w:hAnsi="Times New Roman"/>
          <w:szCs w:val="24"/>
        </w:rPr>
        <w:t xml:space="preserve"> </w:t>
      </w:r>
      <w:r w:rsidRPr="00654818">
        <w:rPr>
          <w:rFonts w:ascii="Times New Roman" w:hAnsi="宋体" w:hint="eastAsia"/>
          <w:szCs w:val="24"/>
        </w:rPr>
        <w:t>塑料扎扣应位于重叠部分的中间和穿过超过一根土工网的网轴；</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 xml:space="preserve">10 </w:t>
      </w:r>
      <w:r>
        <w:rPr>
          <w:rFonts w:ascii="Times New Roman" w:hAnsi="Times New Roman"/>
          <w:szCs w:val="24"/>
        </w:rPr>
        <w:t xml:space="preserve"> </w:t>
      </w:r>
      <w:r w:rsidRPr="00654818">
        <w:rPr>
          <w:rFonts w:ascii="Times New Roman" w:hAnsi="宋体" w:hint="eastAsia"/>
          <w:szCs w:val="24"/>
        </w:rPr>
        <w:t>土工复合排水网中的破损均应使用相同材料修补，修补范围应大于破损范围周边</w:t>
      </w:r>
      <w:r w:rsidRPr="00654818">
        <w:rPr>
          <w:rFonts w:ascii="Times New Roman" w:hAnsi="Times New Roman"/>
          <w:szCs w:val="24"/>
        </w:rPr>
        <w:t>300mm</w:t>
      </w:r>
      <w:r w:rsidRPr="00654818">
        <w:rPr>
          <w:rFonts w:ascii="Times New Roman" w:hAnsi="宋体" w:hint="eastAsia"/>
          <w:szCs w:val="24"/>
        </w:rPr>
        <w:t>；</w:t>
      </w:r>
    </w:p>
    <w:p w:rsidR="008D4E4A" w:rsidRPr="00654818" w:rsidRDefault="008D4E4A" w:rsidP="0076206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cs="Arial"/>
          <w:color w:val="000000"/>
          <w:szCs w:val="24"/>
        </w:rPr>
        <w:t xml:space="preserve">  </w:t>
      </w:r>
      <w:r w:rsidRPr="00654818">
        <w:rPr>
          <w:rFonts w:ascii="Times New Roman" w:hAnsi="宋体" w:hint="eastAsia"/>
          <w:szCs w:val="24"/>
        </w:rPr>
        <w:t>土工复合排水网缝合前的接缝重叠宽度及允许偏差应符合表</w:t>
      </w:r>
      <w:r w:rsidRPr="00654818">
        <w:rPr>
          <w:rFonts w:ascii="Times New Roman" w:hAnsi="Times New Roman"/>
          <w:szCs w:val="24"/>
        </w:rPr>
        <w:t>11.4.11</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11.4.11 </w:t>
      </w:r>
      <w:r w:rsidRPr="00654818">
        <w:rPr>
          <w:rFonts w:ascii="Times New Roman" w:hAnsi="宋体" w:hint="eastAsia"/>
          <w:szCs w:val="24"/>
        </w:rPr>
        <w:t>土工复合排水网缝合前接缝重叠宽度及允许偏差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878"/>
        <w:gridCol w:w="1822"/>
        <w:gridCol w:w="1620"/>
        <w:gridCol w:w="1620"/>
        <w:gridCol w:w="1934"/>
      </w:tblGrid>
      <w:tr w:rsidR="008D4E4A" w:rsidRPr="00654818" w:rsidTr="00762060">
        <w:trPr>
          <w:cantSplit/>
          <w:jc w:val="center"/>
        </w:trPr>
        <w:tc>
          <w:tcPr>
            <w:tcW w:w="64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序号</w:t>
            </w:r>
          </w:p>
        </w:tc>
        <w:tc>
          <w:tcPr>
            <w:tcW w:w="878"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项目</w:t>
            </w:r>
          </w:p>
        </w:tc>
        <w:tc>
          <w:tcPr>
            <w:tcW w:w="1822"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接缝重叠宽度及允许偏差（</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762060">
        <w:trPr>
          <w:cantSplit/>
          <w:jc w:val="center"/>
        </w:trPr>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0" w:type="auto"/>
            <w:vMerge/>
            <w:vAlign w:val="center"/>
          </w:tcPr>
          <w:p w:rsidR="008D4E4A" w:rsidRPr="00654818" w:rsidRDefault="008D4E4A" w:rsidP="00762060">
            <w:pPr>
              <w:widowControl/>
              <w:jc w:val="center"/>
              <w:rPr>
                <w:rFonts w:ascii="Times New Roman" w:hAnsi="Times New Roman"/>
                <w:szCs w:val="24"/>
              </w:rPr>
            </w:pP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762060">
            <w:pPr>
              <w:widowControl/>
              <w:jc w:val="center"/>
              <w:rPr>
                <w:rFonts w:ascii="Times New Roman" w:hAnsi="Times New Roman"/>
                <w:szCs w:val="24"/>
              </w:rPr>
            </w:pPr>
          </w:p>
        </w:tc>
      </w:tr>
      <w:tr w:rsidR="008D4E4A" w:rsidRPr="00654818" w:rsidTr="00762060">
        <w:trPr>
          <w:jc w:val="center"/>
        </w:trPr>
        <w:tc>
          <w:tcPr>
            <w:tcW w:w="64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878"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接缝</w:t>
            </w:r>
          </w:p>
        </w:tc>
        <w:tc>
          <w:tcPr>
            <w:tcW w:w="1822"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100</w:t>
            </w:r>
            <w:r w:rsidRPr="00654818">
              <w:rPr>
                <w:rFonts w:ascii="Times New Roman" w:hAnsi="Times New Roman" w:hint="eastAsia"/>
                <w:szCs w:val="24"/>
              </w:rPr>
              <w:t>±</w:t>
            </w:r>
            <w:r w:rsidRPr="00654818">
              <w:rPr>
                <w:rFonts w:ascii="Times New Roman" w:hAnsi="Times New Roman"/>
                <w:szCs w:val="24"/>
              </w:rPr>
              <w:t>20</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76206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11.4.12</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安装应符合下列要求：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和膨润土粉的材料性能应符合现行行业标准《钠基膨润土防水毯</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JG/T 193</w:t>
      </w:r>
      <w:r w:rsidRPr="00654818">
        <w:rPr>
          <w:rFonts w:ascii="Times New Roman" w:hAnsi="宋体" w:hint="eastAsia"/>
          <w:szCs w:val="24"/>
        </w:rPr>
        <w:t>的有关规定以及设计要求；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不宜在雨雪天天气下进行；</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铺设</w:t>
      </w:r>
      <w:r w:rsidRPr="00654818">
        <w:rPr>
          <w:rFonts w:ascii="Times New Roman" w:hAnsi="Times New Roman"/>
          <w:szCs w:val="24"/>
        </w:rPr>
        <w:t>GCL</w:t>
      </w:r>
      <w:r w:rsidRPr="00654818">
        <w:rPr>
          <w:rFonts w:ascii="Times New Roman" w:hAnsi="宋体" w:hint="eastAsia"/>
          <w:szCs w:val="24"/>
        </w:rPr>
        <w:t>的基底不得有积水、尖锐物体、树根以及油渍等有害物质；</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铺设前应防止水化，铺设后受潮或局部受雨淋的</w:t>
      </w:r>
      <w:r w:rsidRPr="00654818">
        <w:rPr>
          <w:rFonts w:ascii="Times New Roman" w:hAnsi="Times New Roman"/>
          <w:szCs w:val="24"/>
        </w:rPr>
        <w:t>GCL</w:t>
      </w:r>
      <w:r w:rsidRPr="00654818">
        <w:rPr>
          <w:rFonts w:ascii="Times New Roman" w:hAnsi="宋体" w:hint="eastAsia"/>
          <w:szCs w:val="24"/>
        </w:rPr>
        <w:t>在铺设上层土工材料前严禁在上面踩踏，受到水浸泡的</w:t>
      </w:r>
      <w:r w:rsidRPr="00654818">
        <w:rPr>
          <w:rFonts w:ascii="Times New Roman" w:hAnsi="Times New Roman"/>
          <w:szCs w:val="24"/>
        </w:rPr>
        <w:t>GCL</w:t>
      </w:r>
      <w:r w:rsidRPr="00654818">
        <w:rPr>
          <w:rFonts w:ascii="Times New Roman" w:hAnsi="宋体" w:hint="eastAsia"/>
          <w:szCs w:val="24"/>
        </w:rPr>
        <w:t>必须更换；</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的接缝在坡面上宜与坡面平行；</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的铺设应平整、自然松弛与基础层贴实，不应折褶、悬空，不得有破损现象；</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的连接宜采用自然搭接方式，搭接宽度应满足表</w:t>
      </w:r>
      <w:r w:rsidRPr="00654818">
        <w:rPr>
          <w:rFonts w:ascii="Times New Roman" w:hAnsi="Times New Roman"/>
          <w:szCs w:val="24"/>
        </w:rPr>
        <w:t>11.4.12</w:t>
      </w:r>
      <w:r w:rsidRPr="00654818">
        <w:rPr>
          <w:rFonts w:ascii="Times New Roman" w:hAnsi="宋体" w:hint="eastAsia"/>
          <w:szCs w:val="24"/>
        </w:rPr>
        <w:t>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cs="Arial"/>
          <w:color w:val="000000"/>
          <w:szCs w:val="24"/>
        </w:rPr>
        <w:t xml:space="preserve">  </w:t>
      </w:r>
      <w:r w:rsidRPr="00654818">
        <w:rPr>
          <w:rFonts w:ascii="Times New Roman" w:hAnsi="宋体" w:hint="eastAsia"/>
          <w:szCs w:val="24"/>
        </w:rPr>
        <w:t>搭接区域应增添膨润土的</w:t>
      </w:r>
      <w:r w:rsidRPr="00654818">
        <w:rPr>
          <w:rFonts w:ascii="Times New Roman" w:hAnsi="Times New Roman"/>
          <w:szCs w:val="24"/>
        </w:rPr>
        <w:t>GCL</w:t>
      </w:r>
      <w:r w:rsidRPr="00654818">
        <w:rPr>
          <w:rFonts w:ascii="Times New Roman" w:hAnsi="宋体" w:hint="eastAsia"/>
          <w:szCs w:val="24"/>
        </w:rPr>
        <w:t>垫，在下方的片材边缘搭接区域表面均匀撒铺钠基膨润土粉；</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施工完成后，应采取有效的保护措施，任何人员不得穿钉鞋等在</w:t>
      </w:r>
      <w:r w:rsidRPr="00654818">
        <w:rPr>
          <w:rFonts w:ascii="Times New Roman" w:hAnsi="Times New Roman"/>
          <w:szCs w:val="24"/>
        </w:rPr>
        <w:t>GCL</w:t>
      </w:r>
      <w:r w:rsidRPr="00654818">
        <w:rPr>
          <w:rFonts w:ascii="Times New Roman" w:hAnsi="宋体" w:hint="eastAsia"/>
          <w:szCs w:val="24"/>
        </w:rPr>
        <w:t>上踩踏，车辆不得直接在</w:t>
      </w:r>
      <w:r w:rsidRPr="00654818">
        <w:rPr>
          <w:rFonts w:ascii="Times New Roman" w:hAnsi="Times New Roman"/>
          <w:szCs w:val="24"/>
        </w:rPr>
        <w:t>GCL</w:t>
      </w:r>
      <w:r w:rsidRPr="00654818">
        <w:rPr>
          <w:rFonts w:ascii="Times New Roman" w:hAnsi="宋体" w:hint="eastAsia"/>
          <w:szCs w:val="24"/>
        </w:rPr>
        <w:t>上碾压；</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上有孔洞或裂缝，应采用同规格的</w:t>
      </w:r>
      <w:r w:rsidRPr="00654818">
        <w:rPr>
          <w:rFonts w:ascii="Times New Roman" w:hAnsi="Times New Roman"/>
          <w:szCs w:val="24"/>
        </w:rPr>
        <w:t>GCL</w:t>
      </w:r>
      <w:r w:rsidRPr="00654818">
        <w:rPr>
          <w:rFonts w:ascii="Times New Roman" w:hAnsi="宋体" w:hint="eastAsia"/>
          <w:szCs w:val="24"/>
        </w:rPr>
        <w:t>补丁进行修复；</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cs="Arial"/>
          <w:color w:val="000000"/>
          <w:szCs w:val="24"/>
        </w:rPr>
        <w:t xml:space="preserve">  </w:t>
      </w:r>
      <w:r w:rsidRPr="00654818">
        <w:rPr>
          <w:rFonts w:ascii="Times New Roman" w:hAnsi="宋体" w:hint="eastAsia"/>
          <w:szCs w:val="24"/>
        </w:rPr>
        <w:t>施工完毕的</w:t>
      </w:r>
      <w:r w:rsidRPr="00654818">
        <w:rPr>
          <w:rFonts w:ascii="Times New Roman" w:hAnsi="Times New Roman"/>
          <w:szCs w:val="24"/>
        </w:rPr>
        <w:t>GCL</w:t>
      </w:r>
      <w:r w:rsidRPr="00654818">
        <w:rPr>
          <w:rFonts w:ascii="Times New Roman" w:hAnsi="宋体" w:hint="eastAsia"/>
          <w:szCs w:val="24"/>
        </w:rPr>
        <w:t>应尽快覆盖，暴露时间不得超过</w:t>
      </w:r>
      <w:r w:rsidRPr="00654818">
        <w:rPr>
          <w:rFonts w:ascii="Times New Roman" w:hAnsi="Times New Roman"/>
          <w:szCs w:val="24"/>
        </w:rPr>
        <w:t>8h</w:t>
      </w:r>
      <w:r w:rsidRPr="00654818">
        <w:rPr>
          <w:rFonts w:ascii="Times New Roman" w:hAnsi="宋体" w:hint="eastAsia"/>
          <w:szCs w:val="24"/>
        </w:rPr>
        <w:t>。</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11.4.12  </w:t>
      </w:r>
      <w:r w:rsidRPr="00654818">
        <w:rPr>
          <w:rFonts w:ascii="Times New Roman" w:hAnsi="宋体" w:hint="eastAsia"/>
          <w:szCs w:val="24"/>
        </w:rPr>
        <w:t>膨润土垫接缝重叠宽度及允许偏差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878"/>
        <w:gridCol w:w="1822"/>
        <w:gridCol w:w="1620"/>
        <w:gridCol w:w="1620"/>
        <w:gridCol w:w="1934"/>
      </w:tblGrid>
      <w:tr w:rsidR="008D4E4A" w:rsidRPr="00654818" w:rsidTr="00E073B4">
        <w:trPr>
          <w:cantSplit/>
          <w:jc w:val="center"/>
        </w:trPr>
        <w:tc>
          <w:tcPr>
            <w:tcW w:w="648" w:type="dxa"/>
            <w:vMerge w:val="restart"/>
            <w:vAlign w:val="center"/>
          </w:tcPr>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序号</w:t>
            </w:r>
          </w:p>
        </w:tc>
        <w:tc>
          <w:tcPr>
            <w:tcW w:w="878" w:type="dxa"/>
            <w:vMerge w:val="restart"/>
            <w:vAlign w:val="center"/>
          </w:tcPr>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项目</w:t>
            </w:r>
          </w:p>
        </w:tc>
        <w:tc>
          <w:tcPr>
            <w:tcW w:w="1822" w:type="dxa"/>
            <w:vMerge w:val="restart"/>
            <w:vAlign w:val="center"/>
          </w:tcPr>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接缝重叠宽度及允许偏差（</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654818">
            <w:pPr>
              <w:spacing w:line="360" w:lineRule="auto"/>
              <w:rPr>
                <w:rFonts w:ascii="Times New Roman" w:hAnsi="Times New Roman"/>
                <w:szCs w:val="24"/>
              </w:rPr>
            </w:pPr>
            <w:r w:rsidRPr="00654818">
              <w:rPr>
                <w:rFonts w:ascii="Times New Roman" w:hAnsi="宋体" w:hint="eastAsia"/>
                <w:szCs w:val="24"/>
              </w:rPr>
              <w:t>检验方法</w:t>
            </w:r>
          </w:p>
        </w:tc>
      </w:tr>
      <w:tr w:rsidR="008D4E4A" w:rsidRPr="00654818" w:rsidTr="00E073B4">
        <w:trPr>
          <w:cantSplit/>
          <w:jc w:val="center"/>
        </w:trPr>
        <w:tc>
          <w:tcPr>
            <w:tcW w:w="0" w:type="auto"/>
            <w:vMerge/>
            <w:vAlign w:val="center"/>
          </w:tcPr>
          <w:p w:rsidR="008D4E4A" w:rsidRPr="00654818" w:rsidRDefault="008D4E4A" w:rsidP="00654818">
            <w:pPr>
              <w:widowControl/>
              <w:jc w:val="left"/>
              <w:rPr>
                <w:rFonts w:ascii="Times New Roman" w:hAnsi="Times New Roman"/>
                <w:szCs w:val="24"/>
              </w:rPr>
            </w:pPr>
          </w:p>
        </w:tc>
        <w:tc>
          <w:tcPr>
            <w:tcW w:w="0" w:type="auto"/>
            <w:vMerge/>
            <w:vAlign w:val="center"/>
          </w:tcPr>
          <w:p w:rsidR="008D4E4A" w:rsidRPr="00654818" w:rsidRDefault="008D4E4A" w:rsidP="00654818">
            <w:pPr>
              <w:widowControl/>
              <w:jc w:val="left"/>
              <w:rPr>
                <w:rFonts w:ascii="Times New Roman" w:hAnsi="Times New Roman"/>
                <w:szCs w:val="24"/>
              </w:rPr>
            </w:pPr>
          </w:p>
        </w:tc>
        <w:tc>
          <w:tcPr>
            <w:tcW w:w="0" w:type="auto"/>
            <w:vMerge/>
            <w:vAlign w:val="center"/>
          </w:tcPr>
          <w:p w:rsidR="008D4E4A" w:rsidRPr="00654818" w:rsidRDefault="008D4E4A" w:rsidP="00654818">
            <w:pPr>
              <w:widowControl/>
              <w:jc w:val="left"/>
              <w:rPr>
                <w:rFonts w:ascii="Times New Roman" w:hAnsi="Times New Roman"/>
                <w:szCs w:val="24"/>
              </w:rPr>
            </w:pPr>
          </w:p>
        </w:tc>
        <w:tc>
          <w:tcPr>
            <w:tcW w:w="1620"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654818">
            <w:pPr>
              <w:widowControl/>
              <w:jc w:val="left"/>
              <w:rPr>
                <w:rFonts w:ascii="Times New Roman" w:hAnsi="Times New Roman"/>
                <w:szCs w:val="24"/>
              </w:rPr>
            </w:pPr>
          </w:p>
        </w:tc>
      </w:tr>
      <w:tr w:rsidR="008D4E4A" w:rsidRPr="00654818" w:rsidTr="00E073B4">
        <w:trPr>
          <w:jc w:val="center"/>
        </w:trPr>
        <w:tc>
          <w:tcPr>
            <w:tcW w:w="648" w:type="dxa"/>
            <w:vAlign w:val="center"/>
          </w:tcPr>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w:t>
            </w:r>
          </w:p>
        </w:tc>
        <w:tc>
          <w:tcPr>
            <w:tcW w:w="878"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接缝</w:t>
            </w:r>
          </w:p>
        </w:tc>
        <w:tc>
          <w:tcPr>
            <w:tcW w:w="1822"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Times New Roman"/>
                <w:szCs w:val="24"/>
              </w:rPr>
              <w:t>250</w:t>
            </w:r>
            <w:r w:rsidRPr="00654818">
              <w:rPr>
                <w:rFonts w:ascii="Times New Roman" w:hAnsi="Times New Roman" w:hint="eastAsia"/>
                <w:szCs w:val="24"/>
              </w:rPr>
              <w:t>±</w:t>
            </w:r>
            <w:r w:rsidRPr="00654818">
              <w:rPr>
                <w:rFonts w:ascii="Times New Roman" w:hAnsi="Times New Roman"/>
                <w:szCs w:val="24"/>
              </w:rPr>
              <w:t>50</w:t>
            </w:r>
          </w:p>
        </w:tc>
        <w:tc>
          <w:tcPr>
            <w:tcW w:w="1620"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11.4.13</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管道安装应符合下列要求：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管材材料规格、材料性能应符合设计要求和有关标准的规定；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管材的堆放高度不应超过</w:t>
      </w:r>
      <w:r w:rsidRPr="00654818">
        <w:rPr>
          <w:rFonts w:ascii="Times New Roman" w:hAnsi="Times New Roman"/>
          <w:szCs w:val="24"/>
        </w:rPr>
        <w:t>1.5</w:t>
      </w:r>
      <w:r w:rsidRPr="00654818">
        <w:rPr>
          <w:rFonts w:ascii="Times New Roman" w:hAnsi="宋体" w:hint="eastAsia"/>
          <w:szCs w:val="24"/>
        </w:rPr>
        <w:t>米；</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不应使用受严重损坏的</w:t>
      </w:r>
      <w:r w:rsidRPr="00654818">
        <w:rPr>
          <w:rFonts w:ascii="Times New Roman" w:hAnsi="Times New Roman"/>
          <w:szCs w:val="24"/>
        </w:rPr>
        <w:t>HDPE</w:t>
      </w:r>
      <w:r w:rsidRPr="00654818">
        <w:rPr>
          <w:rFonts w:ascii="Times New Roman" w:hAnsi="宋体" w:hint="eastAsia"/>
          <w:szCs w:val="24"/>
        </w:rPr>
        <w:t>管或管的一部分；</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管道焊接表面应干净，没有任何外来的物质；</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管道基底不应有积泥、垃圾等杂物；</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cs="Arial"/>
          <w:color w:val="000000"/>
          <w:szCs w:val="24"/>
        </w:rPr>
        <w:t xml:space="preserve">  </w:t>
      </w:r>
      <w:r w:rsidRPr="00654818">
        <w:rPr>
          <w:rFonts w:ascii="Times New Roman" w:hAnsi="宋体" w:hint="eastAsia"/>
          <w:szCs w:val="24"/>
        </w:rPr>
        <w:t>暴露的管道端头应采用临时覆盖以防止异物或其他外物进入管内；</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管道焊接应严格按照相关技术规程执行；</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cs="Arial"/>
          <w:color w:val="000000"/>
          <w:szCs w:val="24"/>
        </w:rPr>
        <w:t xml:space="preserve">  </w:t>
      </w:r>
      <w:r w:rsidRPr="00654818">
        <w:rPr>
          <w:rFonts w:ascii="Times New Roman" w:hAnsi="宋体" w:hint="eastAsia"/>
          <w:szCs w:val="24"/>
        </w:rPr>
        <w:t>管节间焊缝表面应平顺、均匀，不应有裂纹、气孔等缺陷；</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cs="Arial"/>
          <w:color w:val="000000"/>
          <w:szCs w:val="24"/>
        </w:rPr>
        <w:t xml:space="preserve">  </w:t>
      </w:r>
      <w:r w:rsidRPr="00654818">
        <w:rPr>
          <w:rFonts w:ascii="Times New Roman" w:hAnsi="宋体" w:hint="eastAsia"/>
          <w:szCs w:val="24"/>
        </w:rPr>
        <w:t>管道的安装应平、直、顺，无明显突起、突弯现象；</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cs="Arial"/>
          <w:color w:val="000000"/>
          <w:szCs w:val="24"/>
        </w:rPr>
        <w:t xml:space="preserve">  </w:t>
      </w:r>
      <w:r w:rsidRPr="00654818">
        <w:rPr>
          <w:rFonts w:ascii="Times New Roman" w:hAnsi="宋体" w:hint="eastAsia"/>
          <w:szCs w:val="24"/>
        </w:rPr>
        <w:t>管道安装允许偏差应符合表</w:t>
      </w:r>
      <w:r w:rsidRPr="00654818">
        <w:rPr>
          <w:rFonts w:ascii="Times New Roman" w:hAnsi="Times New Roman"/>
          <w:szCs w:val="24"/>
        </w:rPr>
        <w:t>11.4.13</w:t>
      </w:r>
      <w:r w:rsidRPr="00654818">
        <w:rPr>
          <w:rFonts w:ascii="Times New Roman" w:hAnsi="宋体" w:hint="eastAsia"/>
          <w:szCs w:val="24"/>
        </w:rPr>
        <w:t>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cs="Arial"/>
          <w:color w:val="000000"/>
          <w:szCs w:val="24"/>
        </w:rPr>
        <w:t xml:space="preserve">  </w:t>
      </w:r>
      <w:r w:rsidRPr="00654818">
        <w:rPr>
          <w:rFonts w:ascii="Times New Roman" w:hAnsi="宋体" w:hint="eastAsia"/>
          <w:szCs w:val="24"/>
        </w:rPr>
        <w:t>压力管道应进行压力管道水压试验，无压管道应进行严密性试验，试验应按现行国家标准《给水排水管道工程施工及验收规范》</w:t>
      </w:r>
      <w:r w:rsidRPr="00654818">
        <w:rPr>
          <w:rFonts w:ascii="Times New Roman" w:hAnsi="Times New Roman"/>
          <w:szCs w:val="24"/>
        </w:rPr>
        <w:t>GB 50268</w:t>
      </w:r>
      <w:r w:rsidRPr="00654818">
        <w:rPr>
          <w:rFonts w:ascii="Times New Roman" w:hAnsi="宋体" w:hint="eastAsia"/>
          <w:szCs w:val="24"/>
        </w:rPr>
        <w:t>的有关规定执行。</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11.4.13  </w:t>
      </w:r>
      <w:r w:rsidRPr="00654818">
        <w:rPr>
          <w:rFonts w:ascii="Times New Roman" w:hAnsi="宋体" w:hint="eastAsia"/>
          <w:szCs w:val="24"/>
        </w:rPr>
        <w:t>管道安装允许偏差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轴线位置</w:t>
            </w:r>
          </w:p>
        </w:tc>
        <w:tc>
          <w:tcPr>
            <w:tcW w:w="144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50</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11.5.14</w:t>
      </w:r>
      <w:r>
        <w:rPr>
          <w:rFonts w:ascii="Times New Roman" w:hAnsi="Times New Roman" w:cs="Arial"/>
          <w:color w:val="000000"/>
          <w:szCs w:val="24"/>
        </w:rPr>
        <w:t xml:space="preserve">  </w:t>
      </w:r>
      <w:r w:rsidRPr="00654818">
        <w:rPr>
          <w:rFonts w:ascii="Times New Roman" w:hAnsi="宋体" w:hint="eastAsia"/>
          <w:szCs w:val="24"/>
        </w:rPr>
        <w:t>渗滤液收集管道安装应符合下列要求：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管道基底不得有积泥、垃圾等杂物；</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管节间焊缝表面应平顺、均匀，不得有裂纹、气孔等缺陷；</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管道的安装应平、直、顺，无突起、突弯现象。管道安装允许偏差应符合表</w:t>
      </w:r>
      <w:r w:rsidRPr="00654818">
        <w:rPr>
          <w:rFonts w:ascii="Times New Roman" w:hAnsi="Times New Roman"/>
          <w:szCs w:val="24"/>
        </w:rPr>
        <w:t>11.4.14</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11.4.14  </w:t>
      </w:r>
      <w:r w:rsidRPr="00654818">
        <w:rPr>
          <w:rFonts w:ascii="Times New Roman" w:hAnsi="宋体" w:hint="eastAsia"/>
          <w:szCs w:val="24"/>
        </w:rPr>
        <w:t>管道安装允许偏差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轴线位置</w:t>
            </w:r>
          </w:p>
        </w:tc>
        <w:tc>
          <w:tcPr>
            <w:tcW w:w="144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50</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尺量检查</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11.4.15</w:t>
      </w:r>
      <w:r>
        <w:rPr>
          <w:rFonts w:ascii="Times New Roman" w:hAnsi="Times New Roman" w:cs="Arial"/>
          <w:color w:val="000000"/>
          <w:szCs w:val="24"/>
        </w:rPr>
        <w:t xml:space="preserve">  </w:t>
      </w:r>
      <w:r w:rsidRPr="00654818">
        <w:rPr>
          <w:rFonts w:ascii="Times New Roman" w:hAnsi="宋体" w:hint="eastAsia"/>
          <w:szCs w:val="24"/>
        </w:rPr>
        <w:t>渗滤液输送管道沟槽开挖应符合下列要求：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槽底不得受水浸泡，基底积水应及时排出；</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槽壁平整，边坡坡度符合设计和施工规范的规定；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沟槽允许偏差应符合表</w:t>
      </w:r>
      <w:r w:rsidRPr="00654818">
        <w:rPr>
          <w:rFonts w:ascii="Times New Roman" w:hAnsi="Times New Roman"/>
          <w:szCs w:val="24"/>
        </w:rPr>
        <w:t>11.4.15</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11.4.15  </w:t>
      </w:r>
      <w:r w:rsidRPr="00654818">
        <w:rPr>
          <w:rFonts w:ascii="Times New Roman" w:hAnsi="宋体" w:hint="eastAsia"/>
          <w:szCs w:val="24"/>
        </w:rPr>
        <w:t>沟槽允许偏差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587"/>
        <w:gridCol w:w="1113"/>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587"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113"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587"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槽底</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高程</w:t>
            </w:r>
          </w:p>
        </w:tc>
        <w:tc>
          <w:tcPr>
            <w:tcW w:w="1113"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w:t>
            </w:r>
          </w:p>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-10</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用水准仪测量</w:t>
            </w: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2</w:t>
            </w:r>
          </w:p>
        </w:tc>
        <w:tc>
          <w:tcPr>
            <w:tcW w:w="1587"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槽底中线至</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每侧宽度</w:t>
            </w:r>
          </w:p>
        </w:tc>
        <w:tc>
          <w:tcPr>
            <w:tcW w:w="1113"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不小于</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设计值</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2</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挂中心线用尺量，每侧计</w:t>
            </w:r>
            <w:r w:rsidRPr="00654818">
              <w:rPr>
                <w:rFonts w:ascii="Times New Roman" w:hAnsi="Times New Roman"/>
                <w:szCs w:val="24"/>
              </w:rPr>
              <w:t>1</w:t>
            </w:r>
            <w:r w:rsidRPr="00654818">
              <w:rPr>
                <w:rFonts w:ascii="Times New Roman" w:hAnsi="宋体" w:hint="eastAsia"/>
                <w:szCs w:val="24"/>
              </w:rPr>
              <w:t>点</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11.4.16 </w:t>
      </w:r>
      <w:r w:rsidRPr="00654818">
        <w:rPr>
          <w:rFonts w:ascii="Times New Roman" w:hAnsi="宋体" w:hint="eastAsia"/>
          <w:szCs w:val="24"/>
        </w:rPr>
        <w:t>渗滤液输送管道安装应符合下列要求：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sidRPr="00654818">
        <w:rPr>
          <w:rFonts w:ascii="Times New Roman" w:hAnsi="宋体" w:hint="eastAsia"/>
          <w:szCs w:val="24"/>
        </w:rPr>
        <w:t>管道安装基础高程允许偏差应符合表</w:t>
      </w:r>
      <w:r w:rsidRPr="00654818">
        <w:rPr>
          <w:rFonts w:ascii="Times New Roman" w:hAnsi="Times New Roman"/>
          <w:szCs w:val="24"/>
        </w:rPr>
        <w:t>11.4.16-1</w:t>
      </w:r>
      <w:r w:rsidRPr="00654818">
        <w:rPr>
          <w:rFonts w:ascii="Times New Roman" w:hAnsi="宋体" w:hint="eastAsia"/>
          <w:szCs w:val="24"/>
        </w:rPr>
        <w:t>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sidRPr="00654818">
        <w:rPr>
          <w:rFonts w:ascii="Times New Roman" w:hAnsi="宋体" w:hint="eastAsia"/>
          <w:szCs w:val="24"/>
        </w:rPr>
        <w:t>管节的材料、规格、压力等级和加工质量符合设计规定，管内不得有泥、砂等杂物；</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sidRPr="00654818">
        <w:rPr>
          <w:rFonts w:ascii="Times New Roman" w:hAnsi="宋体" w:hint="eastAsia"/>
          <w:szCs w:val="24"/>
        </w:rPr>
        <w:t>管节间焊缝表面应平顺、均匀，不得有裂纹、气孔等缺陷；</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sidRPr="00654818">
        <w:rPr>
          <w:rFonts w:ascii="Times New Roman" w:hAnsi="宋体" w:hint="eastAsia"/>
          <w:szCs w:val="24"/>
        </w:rPr>
        <w:t>管道安装允许偏差应符合表</w:t>
      </w:r>
      <w:r w:rsidRPr="00654818">
        <w:rPr>
          <w:rFonts w:ascii="Times New Roman" w:hAnsi="Times New Roman"/>
          <w:szCs w:val="24"/>
        </w:rPr>
        <w:t>11.4.16-2</w:t>
      </w:r>
      <w:r w:rsidRPr="00654818">
        <w:rPr>
          <w:rFonts w:ascii="Times New Roman" w:hAnsi="宋体" w:hint="eastAsia"/>
          <w:szCs w:val="24"/>
        </w:rPr>
        <w:t>的规定。</w:t>
      </w:r>
    </w:p>
    <w:p w:rsidR="008D4E4A" w:rsidRDefault="008D4E4A" w:rsidP="00654818">
      <w:pPr>
        <w:spacing w:line="360" w:lineRule="auto"/>
        <w:jc w:val="center"/>
        <w:rPr>
          <w:rFonts w:ascii="Times New Roman" w:hAnsi="宋体"/>
          <w:szCs w:val="24"/>
        </w:rPr>
      </w:pP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11.4.16-1  </w:t>
      </w:r>
      <w:r w:rsidRPr="00654818">
        <w:rPr>
          <w:rFonts w:ascii="Times New Roman" w:hAnsi="宋体" w:hint="eastAsia"/>
          <w:szCs w:val="24"/>
        </w:rPr>
        <w:t>管道地基高程允许偏差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高程</w:t>
            </w:r>
          </w:p>
        </w:tc>
        <w:tc>
          <w:tcPr>
            <w:tcW w:w="144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hint="eastAsia"/>
                <w:szCs w:val="24"/>
              </w:rPr>
              <w:t>±</w:t>
            </w:r>
            <w:r w:rsidRPr="00654818">
              <w:rPr>
                <w:rFonts w:ascii="Times New Roman" w:hAnsi="Times New Roman"/>
                <w:szCs w:val="24"/>
              </w:rPr>
              <w:t>20</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20m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用水准仪测量</w:t>
            </w:r>
          </w:p>
        </w:tc>
      </w:tr>
    </w:tbl>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11.4.16-2  </w:t>
      </w:r>
      <w:r w:rsidRPr="00654818">
        <w:rPr>
          <w:rFonts w:ascii="Times New Roman" w:hAnsi="宋体" w:hint="eastAsia"/>
          <w:szCs w:val="24"/>
        </w:rPr>
        <w:t>管道安装允许偏差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允许偏差</w:t>
            </w:r>
          </w:p>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w:t>
            </w:r>
            <w:r w:rsidRPr="00654818">
              <w:rPr>
                <w:rFonts w:ascii="Times New Roman" w:hAnsi="Times New Roman"/>
                <w:szCs w:val="24"/>
              </w:rPr>
              <w:t>mm</w:t>
            </w:r>
            <w:r w:rsidRPr="00654818">
              <w:rPr>
                <w:rFonts w:ascii="Times New Roman" w:hAnsi="宋体" w:hint="eastAsia"/>
                <w:szCs w:val="24"/>
              </w:rPr>
              <w:t>）</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中线位移</w:t>
            </w:r>
          </w:p>
        </w:tc>
        <w:tc>
          <w:tcPr>
            <w:tcW w:w="144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20</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30m</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挂中心线用尺量</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11.4.17</w:t>
      </w:r>
      <w:r>
        <w:rPr>
          <w:rFonts w:ascii="Times New Roman" w:hAnsi="Times New Roman" w:cs="Arial"/>
          <w:color w:val="000000"/>
          <w:szCs w:val="24"/>
        </w:rPr>
        <w:t xml:space="preserve">  </w:t>
      </w:r>
      <w:r w:rsidRPr="00654818">
        <w:rPr>
          <w:rFonts w:ascii="Times New Roman" w:hAnsi="宋体" w:hint="eastAsia"/>
          <w:szCs w:val="24"/>
        </w:rPr>
        <w:t>渗滤液输送管道沟槽回填应符合下列要求：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回填土前，沟底不得受水浸泡，积水应及时排出；</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回填土质应符合设计要求，土中不得有树根、垃圾等杂物；</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回填土应采用小型夯实机分层夯实。夯实后的土方压实度应符合表</w:t>
      </w:r>
      <w:r w:rsidRPr="00654818">
        <w:rPr>
          <w:rFonts w:ascii="Times New Roman" w:hAnsi="Times New Roman"/>
          <w:szCs w:val="24"/>
        </w:rPr>
        <w:t>11.4.17</w:t>
      </w:r>
      <w:r w:rsidRPr="00654818">
        <w:rPr>
          <w:rFonts w:ascii="Times New Roman" w:hAnsi="宋体" w:hint="eastAsia"/>
          <w:szCs w:val="24"/>
        </w:rPr>
        <w:t>的规定。</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11.4.17  </w:t>
      </w:r>
      <w:r w:rsidRPr="00654818">
        <w:rPr>
          <w:rFonts w:ascii="Times New Roman" w:hAnsi="宋体" w:hint="eastAsia"/>
          <w:szCs w:val="24"/>
        </w:rPr>
        <w:t>管道沟槽回填土压实度标准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8"/>
        <w:gridCol w:w="1260"/>
        <w:gridCol w:w="1440"/>
        <w:gridCol w:w="1620"/>
        <w:gridCol w:w="1620"/>
        <w:gridCol w:w="1934"/>
      </w:tblGrid>
      <w:tr w:rsidR="008D4E4A" w:rsidRPr="00654818" w:rsidTr="00185740">
        <w:trPr>
          <w:cantSplit/>
          <w:jc w:val="center"/>
        </w:trPr>
        <w:tc>
          <w:tcPr>
            <w:tcW w:w="648"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序号</w:t>
            </w:r>
          </w:p>
        </w:tc>
        <w:tc>
          <w:tcPr>
            <w:tcW w:w="126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项目</w:t>
            </w:r>
          </w:p>
        </w:tc>
        <w:tc>
          <w:tcPr>
            <w:tcW w:w="1440"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质量标准</w:t>
            </w:r>
          </w:p>
        </w:tc>
        <w:tc>
          <w:tcPr>
            <w:tcW w:w="3240" w:type="dxa"/>
            <w:gridSpan w:val="2"/>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检验频率</w:t>
            </w:r>
          </w:p>
        </w:tc>
        <w:tc>
          <w:tcPr>
            <w:tcW w:w="1934" w:type="dxa"/>
            <w:vMerge w:val="restart"/>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检验方法</w:t>
            </w:r>
          </w:p>
        </w:tc>
      </w:tr>
      <w:tr w:rsidR="008D4E4A" w:rsidRPr="00654818" w:rsidTr="00185740">
        <w:trPr>
          <w:cantSplit/>
          <w:jc w:val="center"/>
        </w:trPr>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0" w:type="auto"/>
            <w:vMerge/>
            <w:vAlign w:val="center"/>
          </w:tcPr>
          <w:p w:rsidR="008D4E4A" w:rsidRPr="00654818" w:rsidRDefault="008D4E4A" w:rsidP="00185740">
            <w:pPr>
              <w:widowControl/>
              <w:jc w:val="center"/>
              <w:rPr>
                <w:rFonts w:ascii="Times New Roman" w:hAnsi="Times New Roman"/>
                <w:szCs w:val="24"/>
              </w:rPr>
            </w:pP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范围</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点数</w:t>
            </w:r>
          </w:p>
        </w:tc>
        <w:tc>
          <w:tcPr>
            <w:tcW w:w="0" w:type="auto"/>
            <w:vMerge/>
            <w:vAlign w:val="center"/>
          </w:tcPr>
          <w:p w:rsidR="008D4E4A" w:rsidRPr="00654818" w:rsidRDefault="008D4E4A" w:rsidP="00185740">
            <w:pPr>
              <w:widowControl/>
              <w:jc w:val="center"/>
              <w:rPr>
                <w:rFonts w:ascii="Times New Roman" w:hAnsi="Times New Roman"/>
                <w:szCs w:val="24"/>
              </w:rPr>
            </w:pPr>
          </w:p>
        </w:tc>
      </w:tr>
      <w:tr w:rsidR="008D4E4A" w:rsidRPr="00654818" w:rsidTr="00185740">
        <w:trPr>
          <w:jc w:val="center"/>
        </w:trPr>
        <w:tc>
          <w:tcPr>
            <w:tcW w:w="648"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w:t>
            </w:r>
          </w:p>
        </w:tc>
        <w:tc>
          <w:tcPr>
            <w:tcW w:w="126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密实度</w:t>
            </w:r>
          </w:p>
        </w:tc>
        <w:tc>
          <w:tcPr>
            <w:tcW w:w="144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设计值</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300m</w:t>
            </w:r>
            <w:r w:rsidRPr="00654818">
              <w:rPr>
                <w:rFonts w:ascii="Times New Roman" w:hAnsi="Times New Roman"/>
                <w:szCs w:val="24"/>
                <w:vertAlign w:val="superscript"/>
              </w:rPr>
              <w:t>2</w:t>
            </w:r>
          </w:p>
        </w:tc>
        <w:tc>
          <w:tcPr>
            <w:tcW w:w="162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w:t>
            </w:r>
            <w:r w:rsidRPr="00654818">
              <w:rPr>
                <w:rFonts w:ascii="Times New Roman" w:hAnsi="宋体" w:hint="eastAsia"/>
                <w:szCs w:val="24"/>
              </w:rPr>
              <w:t>点</w:t>
            </w:r>
          </w:p>
        </w:tc>
        <w:tc>
          <w:tcPr>
            <w:tcW w:w="1934"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用环刀法检验</w:t>
            </w:r>
          </w:p>
        </w:tc>
      </w:tr>
    </w:tbl>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11.4.18</w:t>
      </w:r>
      <w:r>
        <w:rPr>
          <w:rFonts w:ascii="Times New Roman" w:hAnsi="Times New Roman" w:cs="Arial"/>
          <w:color w:val="000000"/>
          <w:szCs w:val="24"/>
        </w:rPr>
        <w:t xml:space="preserve">  </w:t>
      </w:r>
      <w:r w:rsidRPr="00654818">
        <w:rPr>
          <w:rFonts w:ascii="Times New Roman" w:hAnsi="宋体" w:hint="eastAsia"/>
          <w:szCs w:val="24"/>
        </w:rPr>
        <w:t>管道水压试验应符合下列要求：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渗滤液输送管道水压试验的试验压力应为工作压力的</w:t>
      </w:r>
      <w:r w:rsidRPr="00654818">
        <w:rPr>
          <w:rFonts w:ascii="Times New Roman" w:hAnsi="Times New Roman"/>
          <w:szCs w:val="24"/>
        </w:rPr>
        <w:t>1.5~2</w:t>
      </w:r>
      <w:r w:rsidRPr="00654818">
        <w:rPr>
          <w:rFonts w:ascii="Times New Roman" w:hAnsi="宋体" w:hint="eastAsia"/>
          <w:szCs w:val="24"/>
        </w:rPr>
        <w:t>倍；</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水压升至试验压力后，保持恒压</w:t>
      </w:r>
      <w:r w:rsidRPr="00654818">
        <w:rPr>
          <w:rFonts w:ascii="Times New Roman" w:hAnsi="Times New Roman"/>
          <w:szCs w:val="24"/>
        </w:rPr>
        <w:t>10min</w:t>
      </w:r>
      <w:r w:rsidRPr="00654818">
        <w:rPr>
          <w:rFonts w:ascii="Times New Roman" w:hAnsi="宋体" w:hint="eastAsia"/>
          <w:szCs w:val="24"/>
        </w:rPr>
        <w:t>，检查接口、管身无破损及漏水现象时，管道强度试验为合格；</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长度小于或等于</w:t>
      </w:r>
      <w:r w:rsidRPr="00654818">
        <w:rPr>
          <w:rFonts w:ascii="Times New Roman" w:hAnsi="Times New Roman"/>
          <w:szCs w:val="24"/>
        </w:rPr>
        <w:t>1km</w:t>
      </w:r>
      <w:r w:rsidRPr="00654818">
        <w:rPr>
          <w:rFonts w:ascii="Times New Roman" w:hAnsi="宋体" w:hint="eastAsia"/>
          <w:szCs w:val="24"/>
        </w:rPr>
        <w:t>的管道，可不分段试压，大于</w:t>
      </w:r>
      <w:r w:rsidRPr="00654818">
        <w:rPr>
          <w:rFonts w:ascii="Times New Roman" w:hAnsi="Times New Roman"/>
          <w:szCs w:val="24"/>
        </w:rPr>
        <w:t>1km</w:t>
      </w:r>
      <w:r w:rsidRPr="00654818">
        <w:rPr>
          <w:rFonts w:ascii="Times New Roman" w:hAnsi="宋体" w:hint="eastAsia"/>
          <w:szCs w:val="24"/>
        </w:rPr>
        <w:t>的管道，应分段试压，每段长度以</w:t>
      </w:r>
      <w:r w:rsidRPr="00654818">
        <w:rPr>
          <w:rFonts w:ascii="Times New Roman" w:hAnsi="Times New Roman"/>
          <w:szCs w:val="24"/>
        </w:rPr>
        <w:t>1km</w:t>
      </w:r>
      <w:r w:rsidRPr="00654818">
        <w:rPr>
          <w:rFonts w:ascii="Times New Roman" w:hAnsi="宋体" w:hint="eastAsia"/>
          <w:szCs w:val="24"/>
        </w:rPr>
        <w:t>为限；</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宋体" w:hint="eastAsia"/>
          <w:szCs w:val="24"/>
        </w:rPr>
        <w:t>内径小于或等于</w:t>
      </w:r>
      <w:r w:rsidRPr="00654818">
        <w:rPr>
          <w:rFonts w:ascii="Times New Roman" w:hAnsi="Times New Roman"/>
          <w:szCs w:val="24"/>
        </w:rPr>
        <w:t>400mm</w:t>
      </w:r>
      <w:r w:rsidRPr="00654818">
        <w:rPr>
          <w:rFonts w:ascii="Times New Roman" w:hAnsi="宋体" w:hint="eastAsia"/>
          <w:szCs w:val="24"/>
        </w:rPr>
        <w:t>的管道，在试验压力下，</w:t>
      </w:r>
      <w:r w:rsidRPr="00654818">
        <w:rPr>
          <w:rFonts w:ascii="Times New Roman" w:hAnsi="Times New Roman"/>
          <w:szCs w:val="24"/>
        </w:rPr>
        <w:t>10min</w:t>
      </w:r>
      <w:r w:rsidRPr="00654818">
        <w:rPr>
          <w:rFonts w:ascii="Times New Roman" w:hAnsi="宋体" w:hint="eastAsia"/>
          <w:szCs w:val="24"/>
        </w:rPr>
        <w:t>降压不大于</w:t>
      </w:r>
      <w:r w:rsidRPr="00654818">
        <w:rPr>
          <w:rFonts w:ascii="Times New Roman" w:hAnsi="Times New Roman"/>
          <w:szCs w:val="24"/>
        </w:rPr>
        <w:t>0.05Mpa</w:t>
      </w:r>
      <w:r w:rsidRPr="00654818">
        <w:rPr>
          <w:rFonts w:ascii="Times New Roman" w:hAnsi="宋体" w:hint="eastAsia"/>
          <w:szCs w:val="24"/>
        </w:rPr>
        <w:t>时，可认为严密性试验合格；</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内径大于</w:t>
      </w:r>
      <w:r w:rsidRPr="00654818">
        <w:rPr>
          <w:rFonts w:ascii="Times New Roman" w:hAnsi="Times New Roman"/>
          <w:szCs w:val="24"/>
        </w:rPr>
        <w:t>400mm</w:t>
      </w:r>
      <w:r w:rsidRPr="00654818">
        <w:rPr>
          <w:rFonts w:ascii="Times New Roman" w:hAnsi="宋体" w:hint="eastAsia"/>
          <w:szCs w:val="24"/>
        </w:rPr>
        <w:t>的管道，在试验压力下，</w:t>
      </w:r>
      <w:r w:rsidRPr="00654818">
        <w:rPr>
          <w:rFonts w:ascii="Times New Roman" w:hAnsi="Times New Roman"/>
          <w:szCs w:val="24"/>
        </w:rPr>
        <w:t>10min</w:t>
      </w:r>
      <w:r w:rsidRPr="00654818">
        <w:rPr>
          <w:rFonts w:ascii="Times New Roman" w:hAnsi="宋体" w:hint="eastAsia"/>
          <w:szCs w:val="24"/>
        </w:rPr>
        <w:t>降压不大于</w:t>
      </w:r>
      <w:r w:rsidRPr="00654818">
        <w:rPr>
          <w:rFonts w:ascii="Times New Roman" w:hAnsi="Times New Roman"/>
          <w:szCs w:val="24"/>
        </w:rPr>
        <w:t>0.02Mpa</w:t>
      </w:r>
      <w:r w:rsidRPr="00654818">
        <w:rPr>
          <w:rFonts w:ascii="Times New Roman" w:hAnsi="宋体" w:hint="eastAsia"/>
          <w:szCs w:val="24"/>
        </w:rPr>
        <w:t>时，可认为严密性试验合格；</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非永久隐蔽性管道水压试验，按设计规定执行。</w:t>
      </w:r>
    </w:p>
    <w:p w:rsidR="008D4E4A" w:rsidRPr="00654818" w:rsidRDefault="008D4E4A" w:rsidP="00654818">
      <w:pPr>
        <w:spacing w:line="360" w:lineRule="auto"/>
        <w:rPr>
          <w:rFonts w:ascii="Times New Roman" w:hAnsi="Times New Roman"/>
          <w:szCs w:val="24"/>
        </w:rPr>
      </w:pPr>
      <w:bookmarkStart w:id="111" w:name="_Toc367276188"/>
      <w:r w:rsidRPr="00654818">
        <w:rPr>
          <w:rFonts w:ascii="Times New Roman" w:hAnsi="Times New Roman"/>
          <w:szCs w:val="24"/>
        </w:rPr>
        <w:t>11.4.19</w:t>
      </w:r>
      <w:r>
        <w:rPr>
          <w:rFonts w:ascii="Times New Roman" w:hAnsi="Times New Roman" w:cs="Arial"/>
          <w:color w:val="000000"/>
          <w:szCs w:val="24"/>
        </w:rPr>
        <w:t xml:space="preserve">  </w:t>
      </w:r>
      <w:r w:rsidRPr="00654818">
        <w:rPr>
          <w:rFonts w:ascii="Times New Roman" w:hAnsi="宋体" w:hint="eastAsia"/>
          <w:szCs w:val="24"/>
        </w:rPr>
        <w:t>防渗系统成品保护</w:t>
      </w:r>
      <w:bookmarkEnd w:id="111"/>
      <w:r w:rsidRPr="00654818">
        <w:rPr>
          <w:rFonts w:ascii="Times New Roman" w:hAnsi="宋体" w:hint="eastAsia"/>
          <w:szCs w:val="24"/>
        </w:rPr>
        <w:t>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所有进入防渗区域人员严禁穿高跟鞋及钉鞋等可能有损坏土工材料的鞋类；</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防渗区域内严禁吸烟，严禁热工具直接接触土工材料；</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所用工具必须轻拿轻放，不得随意乱摔、重放，以防止损伤土工材料；</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做好土工材料的防风防雨工作，尤其是土工材料边缘的压载工作；</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不允许将大型设备在无任何保护措施的情况下放置在已安装完成的土工材料上；</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在边坡坡脚等拐角位置，需要压重物进行压载，防止因热胀冷缩造成悬空；</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橡胶轮胎的车辆和土工材料之间应有最小</w:t>
      </w:r>
      <w:r w:rsidRPr="00654818">
        <w:rPr>
          <w:rFonts w:ascii="Times New Roman" w:hAnsi="Times New Roman"/>
          <w:szCs w:val="24"/>
        </w:rPr>
        <w:t>1000mm</w:t>
      </w:r>
      <w:r w:rsidRPr="00654818">
        <w:rPr>
          <w:rFonts w:ascii="Times New Roman" w:hAnsi="宋体" w:hint="eastAsia"/>
          <w:szCs w:val="24"/>
        </w:rPr>
        <w:t>的碎石厚度；</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8 </w:t>
      </w:r>
      <w:r>
        <w:rPr>
          <w:rFonts w:ascii="Times New Roman" w:hAnsi="Times New Roman"/>
          <w:szCs w:val="24"/>
        </w:rPr>
        <w:t xml:space="preserve"> </w:t>
      </w:r>
      <w:r w:rsidRPr="00654818">
        <w:rPr>
          <w:rFonts w:ascii="Times New Roman" w:hAnsi="宋体" w:hint="eastAsia"/>
          <w:szCs w:val="24"/>
        </w:rPr>
        <w:t>在交通繁重的区域，如斜坡入口，碎石的厚度应大于</w:t>
      </w:r>
      <w:r w:rsidRPr="00654818">
        <w:rPr>
          <w:rFonts w:ascii="Times New Roman" w:hAnsi="Times New Roman"/>
          <w:szCs w:val="24"/>
        </w:rPr>
        <w:t>1500mm</w:t>
      </w:r>
      <w:r w:rsidRPr="00654818">
        <w:rPr>
          <w:rFonts w:ascii="Times New Roman" w:hAnsi="宋体" w:hint="eastAsia"/>
          <w:szCs w:val="24"/>
        </w:rPr>
        <w:t>；</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9 </w:t>
      </w:r>
      <w:r>
        <w:rPr>
          <w:rFonts w:ascii="Times New Roman" w:hAnsi="Times New Roman"/>
          <w:szCs w:val="24"/>
        </w:rPr>
        <w:t xml:space="preserve"> </w:t>
      </w:r>
      <w:r w:rsidRPr="00654818">
        <w:rPr>
          <w:rFonts w:ascii="Times New Roman" w:hAnsi="宋体" w:hint="eastAsia"/>
          <w:szCs w:val="24"/>
        </w:rPr>
        <w:t>有履带的车辆和土工材料之间应遵守表</w:t>
      </w:r>
      <w:r w:rsidRPr="00654818">
        <w:rPr>
          <w:rFonts w:ascii="Times New Roman" w:hAnsi="Times New Roman"/>
          <w:szCs w:val="24"/>
        </w:rPr>
        <w:t>11.4.20</w:t>
      </w:r>
      <w:r w:rsidRPr="00654818">
        <w:rPr>
          <w:rFonts w:ascii="Times New Roman" w:hAnsi="宋体" w:hint="eastAsia"/>
          <w:szCs w:val="24"/>
        </w:rPr>
        <w:t>地面压力限制：</w:t>
      </w:r>
    </w:p>
    <w:p w:rsidR="008D4E4A" w:rsidRPr="00654818" w:rsidRDefault="008D4E4A" w:rsidP="00654818">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11.4.19  </w:t>
      </w:r>
      <w:r w:rsidRPr="00654818">
        <w:rPr>
          <w:rFonts w:ascii="Times New Roman" w:hAnsi="宋体" w:hint="eastAsia"/>
          <w:szCs w:val="24"/>
        </w:rPr>
        <w:t>地面压力限制与最小厚度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96"/>
        <w:gridCol w:w="1950"/>
      </w:tblGrid>
      <w:tr w:rsidR="008D4E4A" w:rsidRPr="00654818" w:rsidTr="00185740">
        <w:trPr>
          <w:trHeight w:val="420"/>
          <w:jc w:val="center"/>
        </w:trPr>
        <w:tc>
          <w:tcPr>
            <w:tcW w:w="2496"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设备地面压力</w:t>
            </w:r>
            <w:r w:rsidRPr="00654818">
              <w:rPr>
                <w:rFonts w:ascii="Times New Roman" w:hAnsi="Times New Roman"/>
                <w:szCs w:val="24"/>
              </w:rPr>
              <w:t>(KPa)</w:t>
            </w:r>
          </w:p>
        </w:tc>
        <w:tc>
          <w:tcPr>
            <w:tcW w:w="195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宋体" w:hint="eastAsia"/>
                <w:szCs w:val="24"/>
              </w:rPr>
              <w:t>最小厚度</w:t>
            </w:r>
            <w:r w:rsidRPr="00654818">
              <w:rPr>
                <w:rFonts w:ascii="Times New Roman" w:hAnsi="Times New Roman"/>
                <w:szCs w:val="24"/>
              </w:rPr>
              <w:t>(mm)</w:t>
            </w:r>
          </w:p>
        </w:tc>
      </w:tr>
      <w:tr w:rsidR="008D4E4A" w:rsidRPr="00654818" w:rsidTr="00185740">
        <w:trPr>
          <w:trHeight w:val="420"/>
          <w:jc w:val="center"/>
        </w:trPr>
        <w:tc>
          <w:tcPr>
            <w:tcW w:w="2496"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&lt;100</w:t>
            </w:r>
          </w:p>
        </w:tc>
        <w:tc>
          <w:tcPr>
            <w:tcW w:w="195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300</w:t>
            </w:r>
          </w:p>
        </w:tc>
      </w:tr>
      <w:tr w:rsidR="008D4E4A" w:rsidRPr="00654818" w:rsidTr="00185740">
        <w:trPr>
          <w:trHeight w:val="420"/>
          <w:jc w:val="center"/>
        </w:trPr>
        <w:tc>
          <w:tcPr>
            <w:tcW w:w="2496"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100~450</w:t>
            </w:r>
          </w:p>
        </w:tc>
        <w:tc>
          <w:tcPr>
            <w:tcW w:w="195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600</w:t>
            </w:r>
          </w:p>
        </w:tc>
      </w:tr>
      <w:tr w:rsidR="008D4E4A" w:rsidRPr="00654818" w:rsidTr="00185740">
        <w:trPr>
          <w:trHeight w:val="420"/>
          <w:jc w:val="center"/>
        </w:trPr>
        <w:tc>
          <w:tcPr>
            <w:tcW w:w="2496"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&gt;450</w:t>
            </w:r>
          </w:p>
        </w:tc>
        <w:tc>
          <w:tcPr>
            <w:tcW w:w="1950" w:type="dxa"/>
            <w:vAlign w:val="center"/>
          </w:tcPr>
          <w:p w:rsidR="008D4E4A" w:rsidRPr="00654818" w:rsidRDefault="008D4E4A" w:rsidP="00185740">
            <w:pPr>
              <w:spacing w:line="360" w:lineRule="auto"/>
              <w:jc w:val="center"/>
              <w:rPr>
                <w:rFonts w:ascii="Times New Roman" w:hAnsi="Times New Roman"/>
                <w:szCs w:val="24"/>
              </w:rPr>
            </w:pPr>
            <w:r w:rsidRPr="00654818">
              <w:rPr>
                <w:rFonts w:ascii="Times New Roman" w:hAnsi="Times New Roman"/>
                <w:szCs w:val="24"/>
              </w:rPr>
              <w:t>850</w:t>
            </w:r>
          </w:p>
        </w:tc>
      </w:tr>
    </w:tbl>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10</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渗滤导排碎石层摊铺全过程应安排专人进行检查，如发现有损于防渗系统的行为，及时制止，并对损坏部位进行及时修复；</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11</w:t>
      </w:r>
      <w:r>
        <w:rPr>
          <w:rFonts w:ascii="Times New Roman" w:hAnsi="Times New Roman"/>
          <w:szCs w:val="24"/>
        </w:rPr>
        <w:t xml:space="preserve">  </w:t>
      </w:r>
      <w:r w:rsidRPr="00654818">
        <w:rPr>
          <w:rFonts w:ascii="Times New Roman" w:hAnsi="宋体" w:hint="eastAsia"/>
          <w:szCs w:val="24"/>
        </w:rPr>
        <w:t>在原防渗系统上进行</w:t>
      </w:r>
      <w:r w:rsidRPr="00654818">
        <w:rPr>
          <w:rFonts w:ascii="Times New Roman" w:hAnsi="Times New Roman" w:hint="eastAsia"/>
          <w:szCs w:val="24"/>
        </w:rPr>
        <w:t>“</w:t>
      </w:r>
      <w:r w:rsidRPr="00654818">
        <w:rPr>
          <w:rFonts w:ascii="Times New Roman" w:hAnsi="宋体" w:hint="eastAsia"/>
          <w:szCs w:val="24"/>
        </w:rPr>
        <w:t>雨污分流</w:t>
      </w:r>
      <w:r w:rsidRPr="00654818">
        <w:rPr>
          <w:rFonts w:ascii="Times New Roman" w:hAnsi="Times New Roman" w:hint="eastAsia"/>
          <w:szCs w:val="24"/>
        </w:rPr>
        <w:t>”</w:t>
      </w:r>
      <w:r w:rsidRPr="00654818">
        <w:rPr>
          <w:rFonts w:ascii="Times New Roman" w:hAnsi="宋体" w:hint="eastAsia"/>
          <w:szCs w:val="24"/>
        </w:rPr>
        <w:t>安装时，应不损坏或影响防渗系统和渗滤液导排系统的使用功能。</w:t>
      </w:r>
    </w:p>
    <w:p w:rsidR="008D4E4A" w:rsidRPr="00FD1CEB" w:rsidRDefault="008D4E4A" w:rsidP="00FD1CEB">
      <w:pPr>
        <w:pStyle w:val="Heading2"/>
        <w:jc w:val="center"/>
        <w:rPr>
          <w:rFonts w:ascii="宋体" w:hAnsi="宋体" w:cs="宋体"/>
          <w:b/>
          <w:color w:val="000000"/>
          <w:sz w:val="24"/>
        </w:rPr>
      </w:pPr>
      <w:bookmarkStart w:id="112" w:name="_Toc367276191"/>
      <w:bookmarkStart w:id="113" w:name="_Toc535923788"/>
      <w:bookmarkStart w:id="114" w:name="_Toc536017535"/>
      <w:r w:rsidRPr="00FD1CEB">
        <w:rPr>
          <w:rFonts w:ascii="宋体" w:hAnsi="宋体" w:cs="宋体"/>
          <w:b/>
          <w:color w:val="000000"/>
          <w:sz w:val="24"/>
        </w:rPr>
        <w:t xml:space="preserve">11.5 </w:t>
      </w:r>
      <w:r w:rsidRPr="00FD1CEB">
        <w:rPr>
          <w:rFonts w:ascii="宋体" w:hAnsi="宋体" w:cs="宋体" w:hint="eastAsia"/>
          <w:b/>
          <w:color w:val="000000"/>
          <w:sz w:val="24"/>
        </w:rPr>
        <w:t>工程验收</w:t>
      </w:r>
      <w:bookmarkEnd w:id="112"/>
      <w:bookmarkEnd w:id="113"/>
      <w:bookmarkEnd w:id="114"/>
      <w:r w:rsidRPr="00FD1CEB">
        <w:rPr>
          <w:rFonts w:ascii="宋体" w:hAnsi="宋体" w:cs="宋体"/>
          <w:b/>
          <w:color w:val="000000"/>
          <w:sz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工程验收前应提交下列资料：</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设计文件、设计修改及变更文件和竣工图纸；</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制造商的材料质量合格证书、施工单位的第三方材料检验合格报告；</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监理单位签署的相关资料和记录；</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隐蔽工程验收合格文件；</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宋体" w:hint="eastAsia"/>
          <w:szCs w:val="24"/>
        </w:rPr>
        <w:t>施工焊接自检记录；</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工程验收要求其他资料。</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11.5.2 </w:t>
      </w:r>
      <w:r>
        <w:rPr>
          <w:rFonts w:ascii="Times New Roman" w:hAnsi="Times New Roman"/>
          <w:szCs w:val="24"/>
        </w:rPr>
        <w:t xml:space="preserve"> </w:t>
      </w:r>
      <w:r w:rsidRPr="00654818">
        <w:rPr>
          <w:rFonts w:ascii="Times New Roman" w:hAnsi="宋体" w:hint="eastAsia"/>
          <w:szCs w:val="24"/>
        </w:rPr>
        <w:t>防渗系统工程的验收应包括下列内容：</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1 </w:t>
      </w:r>
      <w:r>
        <w:rPr>
          <w:rFonts w:ascii="Times New Roman" w:hAnsi="Times New Roman"/>
          <w:szCs w:val="24"/>
        </w:rPr>
        <w:t xml:space="preserve"> </w:t>
      </w:r>
      <w:r w:rsidRPr="00654818">
        <w:rPr>
          <w:rFonts w:ascii="Times New Roman" w:hAnsi="宋体" w:hint="eastAsia"/>
          <w:szCs w:val="24"/>
        </w:rPr>
        <w:t>基础层；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地下水收集导排设施；</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膜下保护层（土壤层或</w:t>
      </w:r>
      <w:r w:rsidRPr="00654818">
        <w:rPr>
          <w:rFonts w:ascii="Times New Roman" w:hAnsi="Times New Roman"/>
          <w:szCs w:val="24"/>
        </w:rPr>
        <w:t>GCL</w:t>
      </w:r>
      <w:r w:rsidRPr="00654818">
        <w:rPr>
          <w:rFonts w:ascii="Times New Roman" w:hAnsi="宋体" w:hint="eastAsia"/>
          <w:szCs w:val="24"/>
        </w:rPr>
        <w:t>）；</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锚固沟槽及回填材料；</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5 </w:t>
      </w:r>
      <w:r>
        <w:rPr>
          <w:rFonts w:ascii="Times New Roman" w:hAnsi="Times New Roman"/>
          <w:szCs w:val="24"/>
        </w:rPr>
        <w:t xml:space="preserve"> </w:t>
      </w:r>
      <w:r w:rsidRPr="00654818">
        <w:rPr>
          <w:rFonts w:ascii="Times New Roman" w:hAnsi="Times New Roman"/>
          <w:szCs w:val="24"/>
        </w:rPr>
        <w:t>HDPE</w:t>
      </w:r>
      <w:r w:rsidRPr="00654818">
        <w:rPr>
          <w:rFonts w:ascii="Times New Roman" w:hAnsi="宋体" w:hint="eastAsia"/>
          <w:szCs w:val="24"/>
        </w:rPr>
        <w:t>膜层；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6 </w:t>
      </w:r>
      <w:r>
        <w:rPr>
          <w:rFonts w:ascii="Times New Roman" w:hAnsi="Times New Roman"/>
          <w:szCs w:val="24"/>
        </w:rPr>
        <w:t xml:space="preserve"> </w:t>
      </w:r>
      <w:r w:rsidRPr="00654818">
        <w:rPr>
          <w:rFonts w:ascii="Times New Roman" w:hAnsi="宋体" w:hint="eastAsia"/>
          <w:szCs w:val="24"/>
        </w:rPr>
        <w:t>膜上土工布保护层；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7 </w:t>
      </w:r>
      <w:r>
        <w:rPr>
          <w:rFonts w:ascii="Times New Roman" w:hAnsi="Times New Roman"/>
          <w:szCs w:val="24"/>
        </w:rPr>
        <w:t xml:space="preserve"> </w:t>
      </w:r>
      <w:r w:rsidRPr="00654818">
        <w:rPr>
          <w:rFonts w:ascii="Times New Roman" w:hAnsi="宋体" w:hint="eastAsia"/>
          <w:szCs w:val="24"/>
        </w:rPr>
        <w:t>渗沥液收集导排设施（导流层或复合土工排水网）。</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11.5.3</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防渗系统工程质量验收应进行观感检验和抽样检验。</w:t>
      </w:r>
      <w:r w:rsidRPr="00654818">
        <w:rPr>
          <w:rFonts w:ascii="Times New Roman" w:hAnsi="Times New Roman"/>
          <w:szCs w:val="24"/>
        </w:rPr>
        <w:t xml:space="preserve"> </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防渗系统工程材料质量验收观感检验应符合下列要求：</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膜每卷卷材标识清楚，表面无折痕、损伤，厂家、产地、卷材性能检测报告、产品质量合格证、海运提单等资料齐全；</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土工布、土工复合排水网、</w:t>
      </w:r>
      <w:r w:rsidRPr="00654818">
        <w:rPr>
          <w:rFonts w:ascii="Times New Roman" w:hAnsi="Times New Roman"/>
          <w:szCs w:val="24"/>
        </w:rPr>
        <w:t>GCL</w:t>
      </w:r>
      <w:r w:rsidRPr="00654818">
        <w:rPr>
          <w:rFonts w:ascii="Times New Roman" w:hAnsi="宋体" w:hint="eastAsia"/>
          <w:szCs w:val="24"/>
        </w:rPr>
        <w:t>每卷卷材包装完好，表面无破损，产地、厂家、合格证等资料齐全。</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11.5.5</w:t>
      </w:r>
      <w:r>
        <w:rPr>
          <w:rFonts w:ascii="Times New Roman" w:hAnsi="Times New Roman" w:cs="Arial"/>
          <w:color w:val="000000"/>
          <w:szCs w:val="24"/>
        </w:rPr>
        <w:t xml:space="preserve">  </w:t>
      </w:r>
      <w:r w:rsidRPr="00654818">
        <w:rPr>
          <w:rFonts w:ascii="Times New Roman" w:hAnsi="宋体" w:hint="eastAsia"/>
          <w:szCs w:val="24"/>
        </w:rPr>
        <w:t>防渗系统工程材料质量抽样检验应符合下列要求：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应由供货单位、监理单位和建设单位等多方在现场抽样检查；</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应在监理单位监督下或者监理单位见证下送有资质的检测机构进行检测；</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防渗系统工程材料每</w:t>
      </w:r>
      <w:r w:rsidRPr="00654818">
        <w:rPr>
          <w:rFonts w:ascii="Times New Roman" w:hAnsi="Times New Roman"/>
          <w:szCs w:val="24"/>
        </w:rPr>
        <w:t>10000</w:t>
      </w:r>
      <w:r w:rsidRPr="00654818">
        <w:rPr>
          <w:rFonts w:ascii="Times New Roman" w:hAnsi="宋体" w:hint="eastAsia"/>
          <w:szCs w:val="24"/>
        </w:rPr>
        <w:t>㎡为一批，不足</w:t>
      </w:r>
      <w:r w:rsidRPr="00654818">
        <w:rPr>
          <w:rFonts w:ascii="Times New Roman" w:hAnsi="Times New Roman"/>
          <w:szCs w:val="24"/>
        </w:rPr>
        <w:t>10000</w:t>
      </w:r>
      <w:r w:rsidRPr="00654818">
        <w:rPr>
          <w:rFonts w:ascii="Times New Roman" w:hAnsi="宋体" w:hint="eastAsia"/>
          <w:szCs w:val="24"/>
        </w:rPr>
        <w:t>㎡按一批计。在每批产品中距外层端部</w:t>
      </w:r>
      <w:r w:rsidRPr="00654818">
        <w:rPr>
          <w:rFonts w:ascii="Times New Roman" w:hAnsi="Times New Roman"/>
          <w:szCs w:val="24"/>
        </w:rPr>
        <w:t>500mm</w:t>
      </w:r>
      <w:r w:rsidRPr="00654818">
        <w:rPr>
          <w:rFonts w:ascii="Times New Roman" w:hAnsi="宋体" w:hint="eastAsia"/>
          <w:szCs w:val="24"/>
        </w:rPr>
        <w:t>处裁取一个</w:t>
      </w:r>
      <w:r w:rsidRPr="00654818">
        <w:rPr>
          <w:rFonts w:ascii="Times New Roman" w:hAnsi="Times New Roman"/>
          <w:szCs w:val="24"/>
        </w:rPr>
        <w:t>300mm</w:t>
      </w:r>
      <w:r w:rsidRPr="00654818">
        <w:rPr>
          <w:rFonts w:ascii="Times New Roman" w:hAnsi="宋体" w:hint="eastAsia"/>
          <w:szCs w:val="24"/>
        </w:rPr>
        <w:t>宽，整幅长的样品进行抽样检测；</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管材按照每种规格取一个样，根据</w:t>
      </w:r>
      <w:r w:rsidRPr="00654818">
        <w:rPr>
          <w:rFonts w:ascii="Times New Roman" w:hAnsi="Times New Roman"/>
          <w:szCs w:val="24"/>
        </w:rPr>
        <w:t>HDPE</w:t>
      </w:r>
      <w:r w:rsidRPr="00654818">
        <w:rPr>
          <w:rFonts w:ascii="Times New Roman" w:hAnsi="宋体" w:hint="eastAsia"/>
          <w:szCs w:val="24"/>
        </w:rPr>
        <w:t>管材的用途，对于穿孔管道和不承受内压的管材，可只测试拉伸性能和氧化诱导时间；</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防渗系统工程材料取样检测结果中如有一项指标不符合要求，应加倍取样检测，仍有一项指标不合格，应认定整批材料不合格。</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11.5.6</w:t>
      </w:r>
      <w:r>
        <w:rPr>
          <w:rFonts w:ascii="Times New Roman" w:hAnsi="Times New Roman" w:cs="Arial"/>
          <w:color w:val="000000"/>
          <w:szCs w:val="24"/>
        </w:rPr>
        <w:t xml:space="preserve">  </w:t>
      </w:r>
      <w:r w:rsidRPr="00654818">
        <w:rPr>
          <w:rFonts w:ascii="Times New Roman" w:hAnsi="宋体" w:hint="eastAsia"/>
          <w:szCs w:val="24"/>
        </w:rPr>
        <w:t>防渗系统工程施工质量观感检验应符合下列要求：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宋体" w:hint="eastAsia"/>
          <w:szCs w:val="24"/>
        </w:rPr>
        <w:t>场底、边坡基础层、锚固平台及回填材料要平整、密实，无裂缝、无松土、无积水、无裸露泉眼，无明显凹凸不平、无石头砖块，无树根、杂草、淤泥、腐植土，场底、边坡及锚固平台之间过渡平缓；</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土工布无破损、无折皱、无跳针、无漏接现象，应铺设平顺，连接良好，搭接宽度应符合本标准表</w:t>
      </w:r>
      <w:r w:rsidRPr="00654818">
        <w:rPr>
          <w:rFonts w:ascii="Times New Roman" w:hAnsi="Times New Roman"/>
          <w:szCs w:val="24"/>
        </w:rPr>
        <w:t>11.4.6</w:t>
      </w:r>
      <w:r w:rsidRPr="00654818">
        <w:rPr>
          <w:rFonts w:ascii="Times New Roman" w:hAnsi="宋体" w:hint="eastAsia"/>
          <w:szCs w:val="24"/>
        </w:rPr>
        <w:t>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膜铺设规划合理，边坡上的接缝应与坡面的坡向平行，场底横向接缝距坡脚应大于</w:t>
      </w:r>
      <w:r w:rsidRPr="00654818">
        <w:rPr>
          <w:rFonts w:ascii="Times New Roman" w:hAnsi="Times New Roman"/>
          <w:szCs w:val="24"/>
        </w:rPr>
        <w:t>1.5m</w:t>
      </w:r>
      <w:r w:rsidRPr="00654818">
        <w:rPr>
          <w:rFonts w:ascii="Times New Roman" w:hAnsi="宋体" w:hint="eastAsia"/>
          <w:szCs w:val="24"/>
        </w:rPr>
        <w:t>。焊接、检测和修补记录标识应明显、清楚，焊缝表面不得有裂纹、气孔、漏焊和虚焊现象。</w:t>
      </w:r>
      <w:r w:rsidRPr="00654818">
        <w:rPr>
          <w:rFonts w:ascii="Times New Roman" w:hAnsi="Times New Roman"/>
          <w:szCs w:val="24"/>
        </w:rPr>
        <w:t>HDPE</w:t>
      </w:r>
      <w:r w:rsidRPr="00654818">
        <w:rPr>
          <w:rFonts w:ascii="Times New Roman" w:hAnsi="宋体" w:hint="eastAsia"/>
          <w:szCs w:val="24"/>
        </w:rPr>
        <w:t>膜无明显损伤、无褶皱、无隆起、无悬空现象。搭接良好，搭接宽度应符合本标准表</w:t>
      </w:r>
      <w:r w:rsidRPr="00654818">
        <w:rPr>
          <w:rFonts w:ascii="Times New Roman" w:hAnsi="Times New Roman"/>
          <w:szCs w:val="24"/>
        </w:rPr>
        <w:t>11.4.8</w:t>
      </w:r>
      <w:r w:rsidRPr="00654818">
        <w:rPr>
          <w:rFonts w:ascii="Times New Roman" w:hAnsi="宋体" w:hint="eastAsia"/>
          <w:szCs w:val="24"/>
        </w:rPr>
        <w:t>的规定；</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、土工复合排水网等材料的搭接应符合本标准表</w:t>
      </w:r>
      <w:r w:rsidRPr="00654818">
        <w:rPr>
          <w:rFonts w:ascii="Times New Roman" w:hAnsi="Times New Roman"/>
          <w:szCs w:val="24"/>
        </w:rPr>
        <w:t>11.4.11</w:t>
      </w:r>
      <w:r w:rsidRPr="00654818">
        <w:rPr>
          <w:rFonts w:ascii="Times New Roman" w:hAnsi="宋体" w:hint="eastAsia"/>
          <w:szCs w:val="24"/>
        </w:rPr>
        <w:t>及</w:t>
      </w:r>
      <w:r w:rsidRPr="00654818">
        <w:rPr>
          <w:rFonts w:ascii="Times New Roman" w:hAnsi="Times New Roman"/>
          <w:szCs w:val="24"/>
        </w:rPr>
        <w:t>11.4.12</w:t>
      </w:r>
      <w:r w:rsidRPr="00654818">
        <w:rPr>
          <w:rFonts w:ascii="Times New Roman" w:hAnsi="宋体" w:hint="eastAsia"/>
          <w:szCs w:val="24"/>
        </w:rPr>
        <w:t>的规定。坡面上的接缝应与坡面的坡向平行，场底水平接缝距坡脚应大于</w:t>
      </w:r>
      <w:r w:rsidRPr="00654818">
        <w:rPr>
          <w:rFonts w:ascii="Times New Roman" w:hAnsi="Times New Roman"/>
          <w:szCs w:val="24"/>
        </w:rPr>
        <w:t>1.5m</w:t>
      </w:r>
      <w:r w:rsidRPr="00654818">
        <w:rPr>
          <w:rFonts w:ascii="Times New Roman" w:hAnsi="宋体" w:hint="eastAsia"/>
          <w:szCs w:val="24"/>
        </w:rPr>
        <w:t>；</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宋体" w:hint="eastAsia"/>
          <w:szCs w:val="24"/>
        </w:rPr>
        <w:t>防渗系统工程应整体无渗漏。</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11.5.7</w:t>
      </w:r>
      <w:r>
        <w:rPr>
          <w:rFonts w:ascii="Times New Roman" w:hAnsi="Times New Roman" w:cs="Arial"/>
          <w:color w:val="000000"/>
          <w:szCs w:val="24"/>
        </w:rPr>
        <w:t xml:space="preserve">  </w:t>
      </w:r>
      <w:r w:rsidRPr="00654818">
        <w:rPr>
          <w:rFonts w:ascii="Times New Roman" w:hAnsi="宋体" w:hint="eastAsia"/>
          <w:szCs w:val="24"/>
        </w:rPr>
        <w:t>防渗系统工程施工质量抽样检测应符合下列要求：</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场底和边坡基础层按</w:t>
      </w:r>
      <w:r w:rsidRPr="00654818">
        <w:rPr>
          <w:rFonts w:ascii="Times New Roman" w:hAnsi="Times New Roman"/>
          <w:szCs w:val="24"/>
        </w:rPr>
        <w:t>500m</w:t>
      </w:r>
      <w:r w:rsidRPr="00654818">
        <w:rPr>
          <w:rFonts w:ascii="Times New Roman" w:hAnsi="Times New Roman"/>
          <w:szCs w:val="24"/>
          <w:vertAlign w:val="superscript"/>
        </w:rPr>
        <w:t>2</w:t>
      </w:r>
      <w:r w:rsidRPr="00654818">
        <w:rPr>
          <w:rFonts w:ascii="Times New Roman" w:hAnsi="宋体" w:hint="eastAsia"/>
          <w:szCs w:val="24"/>
        </w:rPr>
        <w:t>取一个点检测密实度，合格率应为</w:t>
      </w:r>
      <w:r w:rsidRPr="00654818">
        <w:rPr>
          <w:rFonts w:ascii="Times New Roman" w:hAnsi="Times New Roman"/>
          <w:szCs w:val="24"/>
        </w:rPr>
        <w:t>100%</w:t>
      </w:r>
      <w:r w:rsidRPr="00654818">
        <w:rPr>
          <w:rFonts w:ascii="Times New Roman" w:hAnsi="宋体" w:hint="eastAsia"/>
          <w:szCs w:val="24"/>
        </w:rPr>
        <w:t>；锚固沟回填土按</w:t>
      </w:r>
      <w:r w:rsidRPr="00654818">
        <w:rPr>
          <w:rFonts w:ascii="Times New Roman" w:hAnsi="Times New Roman"/>
          <w:szCs w:val="24"/>
        </w:rPr>
        <w:t>50m</w:t>
      </w:r>
      <w:r w:rsidRPr="00654818">
        <w:rPr>
          <w:rFonts w:ascii="Times New Roman" w:hAnsi="宋体" w:hint="eastAsia"/>
          <w:szCs w:val="24"/>
        </w:rPr>
        <w:t>取一个点检测密实度，合格率应为</w:t>
      </w:r>
      <w:r w:rsidRPr="00654818">
        <w:rPr>
          <w:rFonts w:ascii="Times New Roman" w:hAnsi="Times New Roman"/>
          <w:szCs w:val="24"/>
        </w:rPr>
        <w:t>100%</w:t>
      </w:r>
      <w:r w:rsidRPr="00654818">
        <w:rPr>
          <w:rFonts w:ascii="Times New Roman" w:hAnsi="宋体" w:hint="eastAsia"/>
          <w:szCs w:val="24"/>
        </w:rPr>
        <w:t>；</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土工布按</w:t>
      </w:r>
      <w:r w:rsidRPr="00654818">
        <w:rPr>
          <w:rFonts w:ascii="Times New Roman" w:hAnsi="Times New Roman"/>
          <w:szCs w:val="24"/>
        </w:rPr>
        <w:t>200m</w:t>
      </w:r>
      <w:r w:rsidRPr="00654818">
        <w:rPr>
          <w:rFonts w:ascii="Times New Roman" w:hAnsi="宋体" w:hint="eastAsia"/>
          <w:szCs w:val="24"/>
        </w:rPr>
        <w:t>接缝取一个样检测搭接效果，合格率应不低于</w:t>
      </w:r>
      <w:r w:rsidRPr="00654818">
        <w:rPr>
          <w:rFonts w:ascii="Times New Roman" w:hAnsi="Times New Roman"/>
          <w:szCs w:val="24"/>
        </w:rPr>
        <w:t>90%</w:t>
      </w:r>
      <w:r w:rsidRPr="00654818">
        <w:rPr>
          <w:rFonts w:ascii="Times New Roman" w:hAnsi="宋体" w:hint="eastAsia"/>
          <w:szCs w:val="24"/>
        </w:rPr>
        <w:t>；</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Times New Roman"/>
          <w:szCs w:val="24"/>
        </w:rPr>
        <w:t xml:space="preserve"> HDPE</w:t>
      </w:r>
      <w:r w:rsidRPr="00654818">
        <w:rPr>
          <w:rFonts w:ascii="Times New Roman" w:hAnsi="宋体" w:hint="eastAsia"/>
          <w:szCs w:val="24"/>
        </w:rPr>
        <w:t>膜施工工序质量检测评定，应按要求填写有关记录；</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Times New Roman"/>
          <w:szCs w:val="24"/>
        </w:rPr>
        <w:t xml:space="preserve"> </w:t>
      </w:r>
      <w:r w:rsidRPr="00654818">
        <w:rPr>
          <w:rFonts w:ascii="Times New Roman" w:hAnsi="宋体" w:hint="eastAsia"/>
          <w:szCs w:val="24"/>
        </w:rPr>
        <w:t>防渗工程施工质量检验应与施工同步进行，质检合格并报监理验收合格后，方可进行下道工序。</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11.5.8 </w:t>
      </w:r>
      <w:r>
        <w:rPr>
          <w:rFonts w:ascii="Times New Roman" w:hAnsi="Times New Roman" w:cs="Arial"/>
          <w:color w:val="000000"/>
          <w:szCs w:val="24"/>
        </w:rPr>
        <w:t xml:space="preserve">  </w:t>
      </w:r>
      <w:r w:rsidRPr="00654818">
        <w:rPr>
          <w:rFonts w:ascii="Times New Roman" w:hAnsi="Times New Roman"/>
          <w:szCs w:val="24"/>
        </w:rPr>
        <w:t>HDPE</w:t>
      </w:r>
      <w:r w:rsidRPr="00654818">
        <w:rPr>
          <w:rFonts w:ascii="Times New Roman" w:hAnsi="宋体" w:hint="eastAsia"/>
          <w:szCs w:val="24"/>
        </w:rPr>
        <w:t>膜焊接质量检测应符合下列要求：</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对热熔焊接每条焊缝应进行气压检测，合格率应为</w:t>
      </w:r>
      <w:r w:rsidRPr="00654818">
        <w:rPr>
          <w:rFonts w:ascii="Times New Roman" w:hAnsi="Times New Roman"/>
          <w:szCs w:val="24"/>
        </w:rPr>
        <w:t>100%</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2 </w:t>
      </w:r>
      <w:r>
        <w:rPr>
          <w:rFonts w:ascii="Times New Roman" w:hAnsi="Times New Roman"/>
          <w:szCs w:val="24"/>
        </w:rPr>
        <w:t xml:space="preserve"> </w:t>
      </w:r>
      <w:r w:rsidRPr="00654818">
        <w:rPr>
          <w:rFonts w:ascii="Times New Roman" w:hAnsi="宋体" w:hint="eastAsia"/>
          <w:szCs w:val="24"/>
        </w:rPr>
        <w:t>对挤压焊接每条焊缝应进行真空检测或电火花检测，合格率应为</w:t>
      </w:r>
      <w:r w:rsidRPr="00654818">
        <w:rPr>
          <w:rFonts w:ascii="Times New Roman" w:hAnsi="Times New Roman"/>
          <w:szCs w:val="24"/>
        </w:rPr>
        <w:t>100%</w:t>
      </w:r>
      <w:r w:rsidRPr="00654818">
        <w:rPr>
          <w:rFonts w:ascii="Times New Roman" w:hAnsi="宋体" w:hint="eastAsia"/>
          <w:szCs w:val="24"/>
        </w:rPr>
        <w:t>；</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3 </w:t>
      </w:r>
      <w:r>
        <w:rPr>
          <w:rFonts w:ascii="Times New Roman" w:hAnsi="Times New Roman"/>
          <w:szCs w:val="24"/>
        </w:rPr>
        <w:t xml:space="preserve"> </w:t>
      </w:r>
      <w:r w:rsidRPr="00654818">
        <w:rPr>
          <w:rFonts w:ascii="Times New Roman" w:hAnsi="宋体" w:hint="eastAsia"/>
          <w:szCs w:val="24"/>
        </w:rPr>
        <w:t>焊缝破坏性检测，按每</w:t>
      </w:r>
      <w:r w:rsidRPr="00654818">
        <w:rPr>
          <w:rFonts w:ascii="Times New Roman" w:hAnsi="Times New Roman"/>
          <w:szCs w:val="24"/>
        </w:rPr>
        <w:t>1000m</w:t>
      </w:r>
      <w:r w:rsidRPr="00654818">
        <w:rPr>
          <w:rFonts w:ascii="Times New Roman" w:hAnsi="宋体" w:hint="eastAsia"/>
          <w:szCs w:val="24"/>
        </w:rPr>
        <w:t>焊缝取一个</w:t>
      </w:r>
      <w:r w:rsidRPr="00654818">
        <w:rPr>
          <w:rFonts w:ascii="Times New Roman" w:hAnsi="Times New Roman"/>
          <w:szCs w:val="24"/>
        </w:rPr>
        <w:t>1000mm</w:t>
      </w:r>
      <w:r w:rsidRPr="00654818">
        <w:rPr>
          <w:rFonts w:ascii="Times New Roman" w:hAnsi="Times New Roman" w:hint="eastAsia"/>
          <w:szCs w:val="24"/>
        </w:rPr>
        <w:t>×</w:t>
      </w:r>
      <w:r w:rsidRPr="00654818">
        <w:rPr>
          <w:rFonts w:ascii="Times New Roman" w:hAnsi="Times New Roman"/>
          <w:szCs w:val="24"/>
        </w:rPr>
        <w:t>300mm</w:t>
      </w:r>
      <w:r w:rsidRPr="00654818">
        <w:rPr>
          <w:rFonts w:ascii="Times New Roman" w:hAnsi="宋体" w:hint="eastAsia"/>
          <w:szCs w:val="24"/>
        </w:rPr>
        <w:t>样品做强度测试，合格率应为</w:t>
      </w:r>
      <w:r w:rsidRPr="00654818">
        <w:rPr>
          <w:rFonts w:ascii="Times New Roman" w:hAnsi="Times New Roman"/>
          <w:szCs w:val="24"/>
        </w:rPr>
        <w:t>100%</w:t>
      </w:r>
      <w:r w:rsidRPr="00654818">
        <w:rPr>
          <w:rFonts w:ascii="Times New Roman" w:hAnsi="宋体" w:hint="eastAsia"/>
          <w:szCs w:val="24"/>
        </w:rPr>
        <w:t>，施工单位在监理单位人员的见证下进行土工膜焊缝强度的检测，检测合格后的样品按</w:t>
      </w:r>
      <w:r w:rsidRPr="00654818">
        <w:rPr>
          <w:rFonts w:ascii="Times New Roman" w:hAnsi="Times New Roman"/>
          <w:szCs w:val="24"/>
        </w:rPr>
        <w:t>5%</w:t>
      </w:r>
      <w:r w:rsidRPr="00654818">
        <w:rPr>
          <w:rFonts w:ascii="Times New Roman" w:hAnsi="宋体" w:hint="eastAsia"/>
          <w:szCs w:val="24"/>
        </w:rPr>
        <w:t>频率送第三方检测机构进行检测，并出具检测报告；</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szCs w:val="24"/>
        </w:rPr>
        <w:t xml:space="preserve"> </w:t>
      </w:r>
      <w:r w:rsidRPr="00654818">
        <w:rPr>
          <w:rFonts w:ascii="Times New Roman" w:hAnsi="宋体" w:hint="eastAsia"/>
          <w:szCs w:val="24"/>
        </w:rPr>
        <w:t>气压、真空和破坏性检测及电火花测试方法应符合附录</w:t>
      </w:r>
      <w:r w:rsidRPr="00654818">
        <w:rPr>
          <w:rFonts w:ascii="Times New Roman" w:hAnsi="Times New Roman"/>
          <w:szCs w:val="24"/>
        </w:rPr>
        <w:t>A</w:t>
      </w:r>
      <w:r w:rsidRPr="00654818">
        <w:rPr>
          <w:rFonts w:ascii="Times New Roman" w:hAnsi="宋体" w:hint="eastAsia"/>
          <w:szCs w:val="24"/>
        </w:rPr>
        <w:t>的规定。</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 xml:space="preserve">11.5.9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铺设质量检测应符合下列要求：</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铺设完成后，应及时对施工质量进行检验：</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cs="Arial"/>
          <w:color w:val="000000"/>
          <w:szCs w:val="24"/>
        </w:rPr>
        <w:t xml:space="preserve">  </w:t>
      </w:r>
      <w:r w:rsidRPr="00654818">
        <w:rPr>
          <w:rFonts w:ascii="Times New Roman" w:hAnsi="宋体" w:hint="eastAsia"/>
          <w:szCs w:val="24"/>
        </w:rPr>
        <w:t>基础层应符合本标准</w:t>
      </w:r>
      <w:r w:rsidRPr="00654818">
        <w:rPr>
          <w:rFonts w:ascii="Times New Roman" w:hAnsi="Times New Roman"/>
          <w:szCs w:val="24"/>
        </w:rPr>
        <w:t>11.4.1</w:t>
      </w:r>
      <w:r w:rsidRPr="00654818">
        <w:rPr>
          <w:rFonts w:ascii="Times New Roman" w:hAnsi="宋体" w:hint="eastAsia"/>
          <w:szCs w:val="24"/>
        </w:rPr>
        <w:t>的要求；</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cs="Arial"/>
          <w:color w:val="000000"/>
          <w:szCs w:val="24"/>
        </w:rPr>
        <w:t xml:space="preserve">  </w:t>
      </w:r>
      <w:r w:rsidRPr="00654818">
        <w:rPr>
          <w:rFonts w:ascii="Times New Roman" w:hAnsi="宋体" w:hint="eastAsia"/>
          <w:szCs w:val="24"/>
        </w:rPr>
        <w:t>搭接宽度应符合本标准表</w:t>
      </w:r>
      <w:r w:rsidRPr="00654818">
        <w:rPr>
          <w:rFonts w:ascii="Times New Roman" w:hAnsi="Times New Roman"/>
          <w:szCs w:val="24"/>
        </w:rPr>
        <w:t>11.4.12</w:t>
      </w:r>
      <w:r w:rsidRPr="00654818">
        <w:rPr>
          <w:rFonts w:ascii="Times New Roman" w:hAnsi="宋体" w:hint="eastAsia"/>
          <w:szCs w:val="24"/>
        </w:rPr>
        <w:t>的要求；</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 xml:space="preserve">4 </w:t>
      </w:r>
      <w:r>
        <w:rPr>
          <w:rFonts w:ascii="Times New Roman" w:hAnsi="Times New Roman" w:cs="Arial"/>
          <w:color w:val="000000"/>
          <w:szCs w:val="24"/>
        </w:rPr>
        <w:t xml:space="preserve">  </w:t>
      </w:r>
      <w:r w:rsidRPr="00654818">
        <w:rPr>
          <w:rFonts w:ascii="Times New Roman" w:hAnsi="Times New Roman"/>
          <w:szCs w:val="24"/>
        </w:rPr>
        <w:t>GCL</w:t>
      </w:r>
      <w:r w:rsidRPr="00654818">
        <w:rPr>
          <w:rFonts w:ascii="Times New Roman" w:hAnsi="宋体" w:hint="eastAsia"/>
          <w:szCs w:val="24"/>
        </w:rPr>
        <w:t>及其搭接部位应与基础层贴实且无褶皱和悬空；</w:t>
      </w:r>
      <w:r w:rsidRPr="00654818">
        <w:rPr>
          <w:rFonts w:ascii="Times New Roman" w:hAnsi="Times New Roman"/>
          <w:szCs w:val="24"/>
        </w:rPr>
        <w:t xml:space="preserve"> </w:t>
      </w:r>
    </w:p>
    <w:p w:rsidR="008D4E4A" w:rsidRPr="00654818" w:rsidRDefault="008D4E4A" w:rsidP="00185740">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cs="Arial"/>
          <w:color w:val="000000"/>
          <w:szCs w:val="24"/>
        </w:rPr>
        <w:t xml:space="preserve">  </w:t>
      </w:r>
      <w:r w:rsidRPr="00654818">
        <w:rPr>
          <w:rFonts w:ascii="Times New Roman" w:hAnsi="Times New Roman"/>
          <w:szCs w:val="24"/>
        </w:rPr>
        <w:t xml:space="preserve"> GCL</w:t>
      </w:r>
      <w:r w:rsidRPr="00654818">
        <w:rPr>
          <w:rFonts w:ascii="Times New Roman" w:hAnsi="宋体" w:hint="eastAsia"/>
          <w:szCs w:val="24"/>
        </w:rPr>
        <w:t>在铺设前不得遇水而发生前期水化。</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115" w:name="_Toc535923789"/>
      <w:r w:rsidRPr="00654818">
        <w:rPr>
          <w:rFonts w:ascii="Times New Roman" w:hAnsi="Times New Roman" w:cs="宋体"/>
          <w:sz w:val="21"/>
          <w:szCs w:val="24"/>
        </w:rPr>
        <w:br w:type="page"/>
      </w:r>
      <w:bookmarkStart w:id="116" w:name="_Toc536017536"/>
      <w:r w:rsidRPr="00F77CCB">
        <w:rPr>
          <w:rFonts w:ascii="宋体" w:hAnsi="宋体" w:cs="Times New Roman"/>
          <w:color w:val="000000"/>
          <w:kern w:val="44"/>
          <w:sz w:val="28"/>
          <w:szCs w:val="28"/>
        </w:rPr>
        <w:t xml:space="preserve">12 </w:t>
      </w:r>
      <w:r w:rsidRPr="00F77CCB">
        <w:rPr>
          <w:rFonts w:ascii="宋体" w:hAnsi="宋体" w:cs="Times New Roman" w:hint="eastAsia"/>
          <w:color w:val="000000"/>
          <w:kern w:val="44"/>
          <w:sz w:val="28"/>
          <w:szCs w:val="28"/>
        </w:rPr>
        <w:t>封场</w:t>
      </w:r>
      <w:bookmarkEnd w:id="115"/>
      <w:bookmarkEnd w:id="116"/>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12.0.1</w:t>
      </w:r>
      <w:r>
        <w:rPr>
          <w:rFonts w:ascii="Times New Roman" w:hAnsi="Times New Roman"/>
          <w:szCs w:val="24"/>
        </w:rPr>
        <w:t xml:space="preserve">  </w:t>
      </w:r>
      <w:r w:rsidRPr="00654818">
        <w:rPr>
          <w:rFonts w:ascii="Times New Roman" w:hAnsi="宋体" w:cs="宋体" w:hint="eastAsia"/>
          <w:szCs w:val="24"/>
        </w:rPr>
        <w:t>磷化工固废堆场运行达到设计最终标高或设计容量后，不再接纳磷化工固体废物而停用时，应进行封场。</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12.0.2</w:t>
      </w:r>
      <w:r>
        <w:rPr>
          <w:rFonts w:ascii="Times New Roman" w:hAnsi="Times New Roman"/>
          <w:szCs w:val="24"/>
        </w:rPr>
        <w:t xml:space="preserve">  </w:t>
      </w:r>
      <w:r w:rsidRPr="00654818">
        <w:rPr>
          <w:rFonts w:ascii="Times New Roman" w:hAnsi="宋体" w:cs="宋体" w:hint="eastAsia"/>
          <w:szCs w:val="24"/>
        </w:rPr>
        <w:t>封场前，应对堆场安全、环保现状进行分析和评价。</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12.0.3</w:t>
      </w:r>
      <w:r>
        <w:rPr>
          <w:rFonts w:ascii="Times New Roman" w:hAnsi="Times New Roman"/>
          <w:szCs w:val="24"/>
        </w:rPr>
        <w:t xml:space="preserve">  </w:t>
      </w:r>
      <w:r w:rsidRPr="00654818">
        <w:rPr>
          <w:rFonts w:ascii="Times New Roman" w:hAnsi="宋体" w:cs="宋体" w:hint="eastAsia"/>
          <w:szCs w:val="24"/>
        </w:rPr>
        <w:t>封场工程应包括堆体整形、防渗、地表水及降水收集导排、安全环保监测、生态恢复等内容。</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12.0.4</w:t>
      </w:r>
      <w:r>
        <w:rPr>
          <w:rFonts w:ascii="Times New Roman" w:hAnsi="Times New Roman"/>
          <w:szCs w:val="24"/>
        </w:rPr>
        <w:t xml:space="preserve">  </w:t>
      </w:r>
      <w:r w:rsidRPr="00654818">
        <w:rPr>
          <w:rFonts w:ascii="Times New Roman" w:hAnsi="宋体" w:cs="宋体" w:hint="eastAsia"/>
          <w:szCs w:val="24"/>
        </w:rPr>
        <w:t>整形过程中应对堆体裂缝、沟坎、空洞等缺陷进行密实处理。</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12.0.5</w:t>
      </w:r>
      <w:r>
        <w:rPr>
          <w:rFonts w:ascii="Times New Roman" w:hAnsi="Times New Roman"/>
          <w:szCs w:val="24"/>
        </w:rPr>
        <w:t xml:space="preserve">  </w:t>
      </w:r>
      <w:r w:rsidRPr="00654818">
        <w:rPr>
          <w:rFonts w:ascii="Times New Roman" w:hAnsi="宋体" w:cs="宋体" w:hint="eastAsia"/>
          <w:szCs w:val="24"/>
        </w:rPr>
        <w:t>整形处理后的边坡坡度不宜大于</w:t>
      </w:r>
      <w:r w:rsidRPr="00654818">
        <w:rPr>
          <w:rFonts w:ascii="Times New Roman" w:hAnsi="Times New Roman" w:cs="宋体"/>
          <w:szCs w:val="24"/>
        </w:rPr>
        <w:t>1</w:t>
      </w:r>
      <w:r w:rsidRPr="00654818">
        <w:rPr>
          <w:rFonts w:ascii="Times New Roman" w:hAnsi="宋体" w:cs="宋体" w:hint="eastAsia"/>
          <w:szCs w:val="24"/>
        </w:rPr>
        <w:t>：</w:t>
      </w:r>
      <w:r w:rsidRPr="00654818">
        <w:rPr>
          <w:rFonts w:ascii="Times New Roman" w:hAnsi="Times New Roman" w:cs="宋体"/>
          <w:szCs w:val="24"/>
        </w:rPr>
        <w:t>2</w:t>
      </w:r>
      <w:r w:rsidRPr="00654818">
        <w:rPr>
          <w:rFonts w:ascii="Times New Roman" w:hAnsi="宋体" w:cs="宋体" w:hint="eastAsia"/>
          <w:szCs w:val="24"/>
        </w:rPr>
        <w:t>，坝顶积水排放坡度应避免流速过快而出现水土流失。</w:t>
      </w:r>
      <w:r w:rsidRPr="00654818">
        <w:rPr>
          <w:rFonts w:ascii="Times New Roman" w:hAnsi="Times New Roman" w:cs="宋体"/>
          <w:szCs w:val="24"/>
        </w:rPr>
        <w:t xml:space="preserve"> </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12.0.6</w:t>
      </w:r>
      <w:r>
        <w:rPr>
          <w:rFonts w:ascii="Times New Roman" w:hAnsi="Times New Roman"/>
          <w:szCs w:val="24"/>
        </w:rPr>
        <w:t xml:space="preserve">  </w:t>
      </w:r>
      <w:r w:rsidRPr="00654818">
        <w:rPr>
          <w:rFonts w:ascii="Times New Roman" w:hAnsi="宋体" w:cs="宋体" w:hint="eastAsia"/>
          <w:szCs w:val="24"/>
        </w:rPr>
        <w:t>堆场封场应建立完整的防渗及覆盖系统。其结构按照由下到上顺序宜为防渗层、排水层、覆盖层。当选择</w:t>
      </w:r>
      <w:r w:rsidRPr="00654818">
        <w:rPr>
          <w:rFonts w:ascii="Times New Roman" w:hAnsi="Times New Roman" w:cs="宋体"/>
          <w:szCs w:val="24"/>
        </w:rPr>
        <w:t>HDPE</w:t>
      </w:r>
      <w:r w:rsidRPr="00654818">
        <w:rPr>
          <w:rFonts w:ascii="Times New Roman" w:hAnsi="宋体" w:cs="宋体" w:hint="eastAsia"/>
          <w:szCs w:val="24"/>
        </w:rPr>
        <w:t>膜作为防渗层，应设置排水层。当采用黏土及其它等效材料作为防渗层时，可不设置排水层。</w:t>
      </w:r>
    </w:p>
    <w:p w:rsidR="008D4E4A" w:rsidRPr="00654818" w:rsidRDefault="008D4E4A" w:rsidP="00654818">
      <w:pPr>
        <w:pStyle w:val="PlainText"/>
        <w:spacing w:line="360" w:lineRule="auto"/>
        <w:rPr>
          <w:rFonts w:ascii="Times New Roman" w:hAnsi="Times New Roman" w:cs="宋体"/>
          <w:color w:val="FF0000"/>
          <w:szCs w:val="24"/>
        </w:rPr>
      </w:pPr>
      <w:r w:rsidRPr="00654818">
        <w:rPr>
          <w:rFonts w:ascii="Times New Roman" w:hAnsi="Times New Roman" w:cs="宋体"/>
          <w:szCs w:val="24"/>
        </w:rPr>
        <w:t>12.0.7</w:t>
      </w:r>
      <w:r>
        <w:rPr>
          <w:rFonts w:ascii="Times New Roman" w:hAnsi="Times New Roman"/>
          <w:szCs w:val="24"/>
        </w:rPr>
        <w:t xml:space="preserve">  </w:t>
      </w:r>
      <w:r w:rsidRPr="00654818">
        <w:rPr>
          <w:rFonts w:ascii="Times New Roman" w:hAnsi="宋体" w:cs="Times New Roman" w:hint="eastAsia"/>
          <w:szCs w:val="24"/>
        </w:rPr>
        <w:t>防渗层可采用高密度聚乙烯（</w:t>
      </w:r>
      <w:r w:rsidRPr="00654818">
        <w:rPr>
          <w:rFonts w:ascii="Times New Roman" w:hAnsi="Times New Roman" w:cs="Times New Roman"/>
          <w:szCs w:val="24"/>
        </w:rPr>
        <w:t>HDPE</w:t>
      </w:r>
      <w:r w:rsidRPr="00654818">
        <w:rPr>
          <w:rFonts w:ascii="Times New Roman" w:hAnsi="宋体" w:cs="Times New Roman" w:hint="eastAsia"/>
          <w:szCs w:val="24"/>
        </w:rPr>
        <w:t>）土工膜、压实黏土或改性黏土或其它等效材料，防渗层的防渗性能应等效于渗透系数不大于</w:t>
      </w:r>
      <w:r w:rsidRPr="00654818">
        <w:rPr>
          <w:rFonts w:ascii="Times New Roman" w:hAnsi="Times New Roman" w:cs="Times New Roman"/>
          <w:szCs w:val="24"/>
        </w:rPr>
        <w:t>1.0</w:t>
      </w:r>
      <w:r w:rsidRPr="00654818">
        <w:rPr>
          <w:rFonts w:ascii="Times New Roman" w:hAnsi="Times New Roman" w:cs="Times New Roman" w:hint="eastAsia"/>
          <w:szCs w:val="24"/>
        </w:rPr>
        <w:t>×</w:t>
      </w:r>
      <w:r w:rsidRPr="00654818">
        <w:rPr>
          <w:rFonts w:ascii="Times New Roman" w:hAnsi="Times New Roman" w:cs="Times New Roman"/>
          <w:szCs w:val="24"/>
        </w:rPr>
        <w:t>10</w:t>
      </w:r>
      <w:r w:rsidRPr="00654818">
        <w:rPr>
          <w:rFonts w:ascii="Times New Roman" w:hAnsi="Times New Roman" w:cs="Times New Roman"/>
          <w:szCs w:val="24"/>
          <w:vertAlign w:val="superscript"/>
        </w:rPr>
        <w:t>-7</w:t>
      </w:r>
      <w:r w:rsidRPr="00654818">
        <w:rPr>
          <w:rFonts w:ascii="Times New Roman" w:hAnsi="Times New Roman" w:cs="Times New Roman"/>
          <w:szCs w:val="24"/>
        </w:rPr>
        <w:t>cm/s</w:t>
      </w:r>
      <w:r w:rsidRPr="00654818">
        <w:rPr>
          <w:rFonts w:ascii="Times New Roman" w:hAnsi="宋体" w:cs="Times New Roman" w:hint="eastAsia"/>
          <w:szCs w:val="24"/>
        </w:rPr>
        <w:t>，厚度不应小于</w:t>
      </w:r>
      <w:r w:rsidRPr="00654818">
        <w:rPr>
          <w:rFonts w:ascii="Times New Roman" w:hAnsi="Times New Roman" w:cs="Times New Roman"/>
          <w:szCs w:val="24"/>
        </w:rPr>
        <w:t>450mm</w:t>
      </w:r>
      <w:r w:rsidRPr="00654818">
        <w:rPr>
          <w:rFonts w:ascii="Times New Roman" w:hAnsi="宋体" w:cs="Times New Roman" w:hint="eastAsia"/>
          <w:szCs w:val="24"/>
        </w:rPr>
        <w:t>的黏土层；当采用土工膜时，土工膜厚度不宜小于</w:t>
      </w:r>
      <w:r w:rsidRPr="00654818">
        <w:rPr>
          <w:rFonts w:ascii="Times New Roman" w:hAnsi="Times New Roman" w:cs="Times New Roman"/>
          <w:szCs w:val="24"/>
        </w:rPr>
        <w:t>1.0mm</w:t>
      </w:r>
      <w:r w:rsidRPr="00654818">
        <w:rPr>
          <w:rFonts w:ascii="Times New Roman" w:hAnsi="宋体" w:cs="Times New Roman" w:hint="eastAsia"/>
          <w:szCs w:val="24"/>
        </w:rPr>
        <w:t>，膜上应敷设非织造土工布，规格不宜小于</w:t>
      </w:r>
      <w:r w:rsidRPr="00654818">
        <w:rPr>
          <w:rFonts w:ascii="Times New Roman" w:hAnsi="Times New Roman" w:cs="Times New Roman"/>
          <w:szCs w:val="24"/>
        </w:rPr>
        <w:t>300g/m</w:t>
      </w:r>
      <w:r w:rsidRPr="00654818">
        <w:rPr>
          <w:rFonts w:ascii="Times New Roman" w:hAnsi="Times New Roman" w:cs="Times New Roman"/>
          <w:szCs w:val="24"/>
          <w:vertAlign w:val="superscript"/>
        </w:rPr>
        <w:t>2</w:t>
      </w:r>
      <w:r w:rsidRPr="00654818">
        <w:rPr>
          <w:rFonts w:ascii="Times New Roman" w:hAnsi="宋体" w:cs="Times New Roman" w:hint="eastAsia"/>
          <w:szCs w:val="24"/>
        </w:rPr>
        <w:t>，膜下应敷设保护层。</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12.0.8</w:t>
      </w:r>
      <w:r>
        <w:rPr>
          <w:rFonts w:ascii="Times New Roman" w:hAnsi="Times New Roman"/>
          <w:szCs w:val="24"/>
        </w:rPr>
        <w:t xml:space="preserve">  </w:t>
      </w:r>
      <w:r w:rsidRPr="00654818">
        <w:rPr>
          <w:rFonts w:ascii="Times New Roman" w:hAnsi="宋体" w:cs="宋体" w:hint="eastAsia"/>
          <w:szCs w:val="24"/>
        </w:rPr>
        <w:t>排水层可采用粗骨料或土工排水材料，渗透系数不宜大于</w:t>
      </w:r>
      <w:r w:rsidRPr="00654818">
        <w:rPr>
          <w:rFonts w:ascii="Times New Roman" w:hAnsi="Times New Roman" w:cs="宋体"/>
          <w:szCs w:val="24"/>
        </w:rPr>
        <w:t>1</w:t>
      </w:r>
      <w:r w:rsidRPr="00654818">
        <w:rPr>
          <w:rFonts w:ascii="Times New Roman" w:hAnsi="Times New Roman" w:cs="Times New Roman" w:hint="eastAsia"/>
          <w:color w:val="FF0000"/>
          <w:szCs w:val="24"/>
        </w:rPr>
        <w:t>×</w:t>
      </w:r>
      <w:r w:rsidRPr="00654818">
        <w:rPr>
          <w:rFonts w:ascii="Times New Roman" w:hAnsi="Times New Roman" w:cs="宋体"/>
          <w:szCs w:val="24"/>
        </w:rPr>
        <w:t>10</w:t>
      </w:r>
      <w:r w:rsidRPr="00654818">
        <w:rPr>
          <w:rFonts w:ascii="Times New Roman" w:hAnsi="Times New Roman" w:cs="宋体"/>
          <w:szCs w:val="24"/>
          <w:vertAlign w:val="superscript"/>
        </w:rPr>
        <w:t>-1</w:t>
      </w:r>
      <w:r w:rsidRPr="00654818">
        <w:rPr>
          <w:rFonts w:ascii="Times New Roman" w:hAnsi="Times New Roman" w:cs="宋体"/>
          <w:szCs w:val="24"/>
        </w:rPr>
        <w:t>cm/s</w:t>
      </w:r>
      <w:r w:rsidRPr="00654818">
        <w:rPr>
          <w:rFonts w:ascii="Times New Roman" w:hAnsi="宋体" w:cs="宋体" w:hint="eastAsia"/>
          <w:szCs w:val="24"/>
        </w:rPr>
        <w:t>。</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12.0.9</w:t>
      </w:r>
      <w:r>
        <w:rPr>
          <w:rFonts w:ascii="Times New Roman" w:hAnsi="Times New Roman"/>
          <w:szCs w:val="24"/>
        </w:rPr>
        <w:t xml:space="preserve">  </w:t>
      </w:r>
      <w:r w:rsidRPr="00654818">
        <w:rPr>
          <w:rFonts w:ascii="Times New Roman" w:hAnsi="宋体" w:cs="宋体" w:hint="eastAsia"/>
          <w:szCs w:val="24"/>
        </w:rPr>
        <w:t>堆场封场后，应在防渗层上设置覆盖层。覆盖层厚度视种植的植被种类确定，并能有效防止植被根系穿透防渗层。</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12.0.10</w:t>
      </w:r>
      <w:r>
        <w:rPr>
          <w:rFonts w:ascii="Times New Roman" w:hAnsi="Times New Roman"/>
          <w:szCs w:val="24"/>
        </w:rPr>
        <w:t xml:space="preserve">  </w:t>
      </w:r>
      <w:r w:rsidRPr="00654818">
        <w:rPr>
          <w:rFonts w:ascii="Times New Roman" w:hAnsi="宋体" w:cs="宋体" w:hint="eastAsia"/>
          <w:szCs w:val="24"/>
        </w:rPr>
        <w:t>堆场封场设计应包括安全、环保设施设计内容。</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12.0.11</w:t>
      </w:r>
      <w:r>
        <w:rPr>
          <w:rFonts w:ascii="Times New Roman" w:hAnsi="Times New Roman"/>
          <w:szCs w:val="24"/>
        </w:rPr>
        <w:t xml:space="preserve">  </w:t>
      </w:r>
      <w:r w:rsidRPr="00654818">
        <w:rPr>
          <w:rFonts w:ascii="Times New Roman" w:hAnsi="宋体" w:cs="宋体" w:hint="eastAsia"/>
          <w:szCs w:val="24"/>
        </w:rPr>
        <w:t>湿法堆场封场时宜将堆积坝顶干滩面平整，以便形成顺坡排出坝顶积水。</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12.0.12</w:t>
      </w:r>
      <w:r>
        <w:rPr>
          <w:rFonts w:ascii="Times New Roman" w:hAnsi="Times New Roman"/>
          <w:szCs w:val="24"/>
        </w:rPr>
        <w:t xml:space="preserve">  </w:t>
      </w:r>
      <w:r w:rsidRPr="00654818">
        <w:rPr>
          <w:rFonts w:ascii="Times New Roman" w:hAnsi="宋体" w:cs="宋体" w:hint="eastAsia"/>
          <w:szCs w:val="24"/>
        </w:rPr>
        <w:t>堆场封场后应对废弃的各类设施进行封闭和封堵。</w:t>
      </w:r>
    </w:p>
    <w:p w:rsidR="008D4E4A" w:rsidRPr="00654818" w:rsidRDefault="008D4E4A" w:rsidP="00654818">
      <w:pPr>
        <w:pStyle w:val="PlainText"/>
        <w:spacing w:line="360" w:lineRule="auto"/>
        <w:rPr>
          <w:rFonts w:ascii="Times New Roman" w:hAnsi="Times New Roman" w:cs="宋体"/>
          <w:szCs w:val="24"/>
        </w:rPr>
      </w:pPr>
      <w:r w:rsidRPr="00654818">
        <w:rPr>
          <w:rFonts w:ascii="Times New Roman" w:hAnsi="Times New Roman" w:cs="宋体"/>
          <w:szCs w:val="24"/>
        </w:rPr>
        <w:t>12.0.13</w:t>
      </w:r>
      <w:r>
        <w:rPr>
          <w:rFonts w:ascii="Times New Roman" w:hAnsi="Times New Roman"/>
          <w:szCs w:val="24"/>
        </w:rPr>
        <w:t xml:space="preserve">  </w:t>
      </w:r>
      <w:r w:rsidRPr="00654818">
        <w:rPr>
          <w:rFonts w:ascii="Times New Roman" w:hAnsi="宋体" w:cs="宋体" w:hint="eastAsia"/>
          <w:szCs w:val="24"/>
        </w:rPr>
        <w:t>堆场道路入口处应设置安全警示标志。</w:t>
      </w:r>
    </w:p>
    <w:p w:rsidR="008D4E4A" w:rsidRPr="00F77CCB" w:rsidRDefault="008D4E4A" w:rsidP="00F77CCB">
      <w:pPr>
        <w:pStyle w:val="Title"/>
        <w:keepNext/>
        <w:keepLines/>
        <w:spacing w:before="312" w:after="156" w:line="360" w:lineRule="auto"/>
        <w:rPr>
          <w:rFonts w:ascii="宋体" w:cs="Times New Roman"/>
          <w:color w:val="000000"/>
          <w:kern w:val="44"/>
          <w:sz w:val="28"/>
          <w:szCs w:val="28"/>
        </w:rPr>
      </w:pPr>
      <w:bookmarkStart w:id="117" w:name="_Toc535923790"/>
      <w:r w:rsidRPr="00654818">
        <w:rPr>
          <w:rFonts w:ascii="Times New Roman" w:hAnsi="Times New Roman"/>
          <w:sz w:val="21"/>
          <w:szCs w:val="24"/>
        </w:rPr>
        <w:br w:type="page"/>
      </w:r>
      <w:bookmarkStart w:id="118" w:name="_Toc536017537"/>
      <w:r w:rsidRPr="00F77CCB">
        <w:rPr>
          <w:rFonts w:ascii="宋体" w:hAnsi="宋体" w:cs="Times New Roman"/>
          <w:color w:val="000000"/>
          <w:kern w:val="44"/>
          <w:sz w:val="28"/>
          <w:szCs w:val="28"/>
        </w:rPr>
        <w:t xml:space="preserve">13 </w:t>
      </w:r>
      <w:r w:rsidRPr="00F77CCB">
        <w:rPr>
          <w:rFonts w:ascii="宋体" w:hAnsi="宋体" w:cs="Times New Roman" w:hint="eastAsia"/>
          <w:color w:val="000000"/>
          <w:kern w:val="44"/>
          <w:sz w:val="28"/>
          <w:szCs w:val="28"/>
        </w:rPr>
        <w:t>回采</w:t>
      </w:r>
      <w:bookmarkEnd w:id="117"/>
      <w:bookmarkEnd w:id="118"/>
    </w:p>
    <w:p w:rsidR="008D4E4A" w:rsidRPr="00F77CCB" w:rsidRDefault="008D4E4A" w:rsidP="00F77CCB">
      <w:pPr>
        <w:pStyle w:val="Heading2"/>
        <w:jc w:val="center"/>
        <w:rPr>
          <w:rFonts w:ascii="宋体" w:cs="宋体"/>
          <w:b/>
          <w:color w:val="000000"/>
          <w:sz w:val="24"/>
        </w:rPr>
      </w:pPr>
      <w:bookmarkStart w:id="119" w:name="_Toc535923791"/>
      <w:bookmarkStart w:id="120" w:name="_Toc536017538"/>
      <w:r w:rsidRPr="00F77CCB">
        <w:rPr>
          <w:rFonts w:ascii="宋体" w:hAnsi="宋体" w:cs="宋体"/>
          <w:b/>
          <w:color w:val="000000"/>
          <w:sz w:val="24"/>
        </w:rPr>
        <w:t>13.1</w:t>
      </w:r>
      <w:r>
        <w:rPr>
          <w:rFonts w:ascii="宋体" w:hAnsi="宋体" w:cs="宋体"/>
          <w:b/>
          <w:color w:val="000000"/>
          <w:sz w:val="24"/>
        </w:rPr>
        <w:t xml:space="preserve">  </w:t>
      </w:r>
      <w:r w:rsidRPr="00F77CCB">
        <w:rPr>
          <w:rFonts w:ascii="宋体" w:hAnsi="宋体" w:cs="宋体" w:hint="eastAsia"/>
          <w:b/>
          <w:color w:val="000000"/>
          <w:sz w:val="24"/>
        </w:rPr>
        <w:t>一般规定</w:t>
      </w:r>
      <w:bookmarkEnd w:id="119"/>
      <w:bookmarkEnd w:id="120"/>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13.1.1</w:t>
      </w:r>
      <w:r>
        <w:rPr>
          <w:rFonts w:ascii="Times New Roman" w:hAnsi="Times New Roman"/>
          <w:szCs w:val="24"/>
        </w:rPr>
        <w:t xml:space="preserve">  </w:t>
      </w:r>
      <w:r w:rsidRPr="00654818">
        <w:rPr>
          <w:rFonts w:ascii="Times New Roman" w:hAnsi="宋体" w:hint="eastAsia"/>
          <w:szCs w:val="24"/>
        </w:rPr>
        <w:t>本章所列内容适用于磷石膏回采。磷尾矿的回采设计应按照现行的国家标准《尾矿设施设计规范》</w:t>
      </w:r>
      <w:r w:rsidRPr="00654818">
        <w:rPr>
          <w:rFonts w:ascii="Times New Roman" w:hAnsi="Times New Roman"/>
          <w:szCs w:val="24"/>
        </w:rPr>
        <w:t>GB50863</w:t>
      </w:r>
      <w:r w:rsidRPr="00654818">
        <w:rPr>
          <w:rFonts w:ascii="Times New Roman" w:hAnsi="宋体" w:hint="eastAsia"/>
          <w:szCs w:val="24"/>
        </w:rPr>
        <w:t>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13.1.2</w:t>
      </w:r>
      <w:r>
        <w:rPr>
          <w:rFonts w:ascii="Times New Roman" w:hAnsi="Times New Roman"/>
          <w:szCs w:val="24"/>
        </w:rPr>
        <w:t xml:space="preserve">  </w:t>
      </w:r>
      <w:r w:rsidRPr="00654818">
        <w:rPr>
          <w:rFonts w:ascii="Times New Roman" w:hAnsi="宋体" w:hint="eastAsia"/>
          <w:szCs w:val="24"/>
        </w:rPr>
        <w:t>回采勘察应按现行的国家标准《岩土工程勘察规范》</w:t>
      </w:r>
      <w:r w:rsidRPr="00654818">
        <w:rPr>
          <w:rFonts w:ascii="Times New Roman" w:hAnsi="Times New Roman"/>
          <w:szCs w:val="24"/>
        </w:rPr>
        <w:t>GB50021</w:t>
      </w:r>
      <w:r w:rsidRPr="00654818">
        <w:rPr>
          <w:rFonts w:ascii="Times New Roman" w:hAnsi="宋体" w:hint="eastAsia"/>
          <w:szCs w:val="24"/>
        </w:rPr>
        <w:t>等有关规定执行。</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13.1.3</w:t>
      </w:r>
      <w:r>
        <w:rPr>
          <w:rFonts w:ascii="Times New Roman" w:hAnsi="Times New Roman"/>
          <w:szCs w:val="24"/>
        </w:rPr>
        <w:t xml:space="preserve">  </w:t>
      </w:r>
      <w:r w:rsidRPr="00654818">
        <w:rPr>
          <w:rFonts w:ascii="Times New Roman" w:hAnsi="宋体" w:hint="eastAsia"/>
          <w:szCs w:val="24"/>
        </w:rPr>
        <w:t>勘察报告应提供浸润线分布、磷石膏强度、渗透系数、含水率、干密度等技术参数，并提出工程措施建议。</w:t>
      </w:r>
    </w:p>
    <w:p w:rsidR="008D4E4A" w:rsidRPr="00F77CCB" w:rsidRDefault="008D4E4A" w:rsidP="00F77CCB">
      <w:pPr>
        <w:pStyle w:val="Heading2"/>
        <w:jc w:val="center"/>
        <w:rPr>
          <w:rFonts w:ascii="宋体" w:cs="宋体"/>
          <w:b/>
          <w:color w:val="000000"/>
          <w:sz w:val="24"/>
        </w:rPr>
      </w:pPr>
      <w:bookmarkStart w:id="121" w:name="_Toc535923792"/>
      <w:bookmarkStart w:id="122" w:name="_Toc536017539"/>
      <w:r w:rsidRPr="00F77CCB">
        <w:rPr>
          <w:rFonts w:ascii="宋体" w:hAnsi="宋体" w:cs="宋体"/>
          <w:b/>
          <w:color w:val="000000"/>
          <w:sz w:val="24"/>
        </w:rPr>
        <w:t>13.2</w:t>
      </w:r>
      <w:r>
        <w:rPr>
          <w:rFonts w:ascii="宋体" w:hAnsi="宋体" w:cs="宋体"/>
          <w:b/>
          <w:color w:val="000000"/>
          <w:sz w:val="24"/>
        </w:rPr>
        <w:t xml:space="preserve">  </w:t>
      </w:r>
      <w:r w:rsidRPr="00F77CCB">
        <w:rPr>
          <w:rFonts w:ascii="宋体" w:hAnsi="宋体" w:cs="宋体" w:hint="eastAsia"/>
          <w:b/>
          <w:color w:val="000000"/>
          <w:sz w:val="24"/>
        </w:rPr>
        <w:t>回采设计</w:t>
      </w:r>
      <w:bookmarkEnd w:id="121"/>
      <w:bookmarkEnd w:id="122"/>
    </w:p>
    <w:p w:rsidR="008D4E4A" w:rsidRPr="00654818" w:rsidRDefault="008D4E4A" w:rsidP="00654818">
      <w:pPr>
        <w:spacing w:line="360" w:lineRule="auto"/>
        <w:jc w:val="left"/>
        <w:rPr>
          <w:rFonts w:ascii="Times New Roman" w:hAnsi="Times New Roman"/>
          <w:szCs w:val="24"/>
        </w:rPr>
      </w:pPr>
      <w:r w:rsidRPr="00654818">
        <w:rPr>
          <w:rFonts w:ascii="Times New Roman" w:hAnsi="Times New Roman"/>
          <w:szCs w:val="24"/>
        </w:rPr>
        <w:t>13.2.1</w:t>
      </w:r>
      <w:r>
        <w:rPr>
          <w:rFonts w:ascii="Times New Roman" w:hAnsi="Times New Roman"/>
          <w:szCs w:val="24"/>
        </w:rPr>
        <w:t xml:space="preserve">  </w:t>
      </w:r>
      <w:r w:rsidRPr="00654818">
        <w:rPr>
          <w:rFonts w:ascii="Times New Roman" w:hAnsi="宋体" w:hint="eastAsia"/>
          <w:szCs w:val="24"/>
        </w:rPr>
        <w:t>回采包括封场后的回采和运行期的回采。</w:t>
      </w:r>
    </w:p>
    <w:p w:rsidR="008D4E4A" w:rsidRPr="00654818" w:rsidRDefault="008D4E4A" w:rsidP="00654818">
      <w:pPr>
        <w:spacing w:line="360" w:lineRule="auto"/>
        <w:jc w:val="left"/>
        <w:rPr>
          <w:rFonts w:ascii="Times New Roman" w:hAnsi="Times New Roman"/>
          <w:szCs w:val="24"/>
        </w:rPr>
      </w:pPr>
      <w:r w:rsidRPr="00654818">
        <w:rPr>
          <w:rFonts w:ascii="Times New Roman" w:hAnsi="Times New Roman"/>
          <w:szCs w:val="24"/>
        </w:rPr>
        <w:t>13.2.2</w:t>
      </w:r>
      <w:r>
        <w:rPr>
          <w:rFonts w:ascii="Times New Roman" w:hAnsi="Times New Roman"/>
          <w:szCs w:val="24"/>
        </w:rPr>
        <w:t xml:space="preserve">  </w:t>
      </w:r>
      <w:r w:rsidRPr="00654818">
        <w:rPr>
          <w:rFonts w:ascii="Times New Roman" w:hAnsi="宋体" w:hint="eastAsia"/>
          <w:szCs w:val="24"/>
        </w:rPr>
        <w:t>回采方案应技术合理、安全可靠，保证安全和环保设施的完整性和可靠性。</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13.2.3</w:t>
      </w:r>
      <w:r>
        <w:rPr>
          <w:rFonts w:ascii="Times New Roman" w:hAnsi="Times New Roman"/>
          <w:szCs w:val="24"/>
        </w:rPr>
        <w:t xml:space="preserve">  </w:t>
      </w:r>
      <w:r w:rsidRPr="00654818">
        <w:rPr>
          <w:rFonts w:ascii="Times New Roman" w:hAnsi="宋体" w:hint="eastAsia"/>
          <w:szCs w:val="24"/>
        </w:rPr>
        <w:t>回采设计应包括以下内容：</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堆场概述；</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项目实施的背景；</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主要技术方案，包含回采规模、工艺、总图、运输方法、排水、排洪等方案；</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4</w:t>
      </w:r>
      <w:r>
        <w:rPr>
          <w:rFonts w:ascii="Times New Roman" w:hAnsi="Times New Roman"/>
          <w:szCs w:val="24"/>
        </w:rPr>
        <w:t xml:space="preserve">  </w:t>
      </w:r>
      <w:r w:rsidRPr="00654818">
        <w:rPr>
          <w:rFonts w:ascii="Times New Roman" w:hAnsi="宋体" w:hint="eastAsia"/>
          <w:szCs w:val="24"/>
        </w:rPr>
        <w:t>回采过程的渗流及坝体稳定性分析；</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5</w:t>
      </w:r>
      <w:r>
        <w:rPr>
          <w:rFonts w:ascii="Times New Roman" w:hAnsi="Times New Roman"/>
          <w:szCs w:val="24"/>
        </w:rPr>
        <w:t xml:space="preserve">  </w:t>
      </w:r>
      <w:r w:rsidRPr="00654818">
        <w:rPr>
          <w:rFonts w:ascii="Times New Roman" w:hAnsi="宋体" w:hint="eastAsia"/>
          <w:szCs w:val="24"/>
        </w:rPr>
        <w:t>环境保护实施方案；</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6</w:t>
      </w:r>
      <w:r>
        <w:rPr>
          <w:rFonts w:ascii="Times New Roman" w:hAnsi="Times New Roman"/>
          <w:szCs w:val="24"/>
        </w:rPr>
        <w:t xml:space="preserve">  </w:t>
      </w:r>
      <w:r w:rsidRPr="00654818">
        <w:rPr>
          <w:rFonts w:ascii="Times New Roman" w:hAnsi="宋体" w:hint="eastAsia"/>
          <w:szCs w:val="24"/>
        </w:rPr>
        <w:t>安全环保监测设施；</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7</w:t>
      </w:r>
      <w:r>
        <w:rPr>
          <w:rFonts w:ascii="Times New Roman" w:hAnsi="Times New Roman"/>
          <w:szCs w:val="24"/>
        </w:rPr>
        <w:t xml:space="preserve">  </w:t>
      </w:r>
      <w:r w:rsidRPr="00654818">
        <w:rPr>
          <w:rFonts w:ascii="Times New Roman" w:hAnsi="宋体" w:hint="eastAsia"/>
          <w:szCs w:val="24"/>
        </w:rPr>
        <w:t>对周围环境、社会、生态的影响；</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8</w:t>
      </w:r>
      <w:r>
        <w:rPr>
          <w:rFonts w:ascii="Times New Roman" w:hAnsi="Times New Roman"/>
          <w:szCs w:val="24"/>
        </w:rPr>
        <w:t xml:space="preserve">  </w:t>
      </w:r>
      <w:r w:rsidRPr="00654818">
        <w:rPr>
          <w:rFonts w:ascii="Times New Roman" w:hAnsi="宋体" w:hint="eastAsia"/>
          <w:szCs w:val="24"/>
        </w:rPr>
        <w:t>工程经济技术分析；</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9</w:t>
      </w:r>
      <w:r>
        <w:rPr>
          <w:rFonts w:ascii="Times New Roman" w:hAnsi="Times New Roman"/>
          <w:szCs w:val="24"/>
        </w:rPr>
        <w:t xml:space="preserve">  </w:t>
      </w:r>
      <w:r w:rsidRPr="00654818">
        <w:rPr>
          <w:rFonts w:ascii="Times New Roman" w:hAnsi="宋体" w:hint="eastAsia"/>
          <w:szCs w:val="24"/>
        </w:rPr>
        <w:t>其它必要措施。</w:t>
      </w:r>
    </w:p>
    <w:p w:rsidR="008D4E4A" w:rsidRPr="00654818" w:rsidRDefault="008D4E4A" w:rsidP="00654818">
      <w:pPr>
        <w:spacing w:line="360" w:lineRule="auto"/>
        <w:rPr>
          <w:rFonts w:ascii="Times New Roman" w:hAnsi="Times New Roman"/>
          <w:szCs w:val="24"/>
        </w:rPr>
      </w:pPr>
      <w:r w:rsidRPr="00654818">
        <w:rPr>
          <w:rFonts w:ascii="Times New Roman" w:hAnsi="Times New Roman"/>
          <w:szCs w:val="24"/>
        </w:rPr>
        <w:t>13.2.4</w:t>
      </w:r>
      <w:r>
        <w:rPr>
          <w:rFonts w:ascii="Times New Roman" w:hAnsi="Times New Roman"/>
          <w:szCs w:val="24"/>
        </w:rPr>
        <w:t xml:space="preserve">  </w:t>
      </w:r>
      <w:r w:rsidRPr="00654818">
        <w:rPr>
          <w:rFonts w:ascii="Times New Roman" w:hAnsi="宋体" w:hint="eastAsia"/>
          <w:szCs w:val="24"/>
        </w:rPr>
        <w:t>堆场内回采过程中磷石膏堆场的等别按本标准第</w:t>
      </w:r>
      <w:r w:rsidRPr="00654818">
        <w:rPr>
          <w:rFonts w:ascii="Times New Roman" w:hAnsi="Times New Roman"/>
          <w:szCs w:val="24"/>
        </w:rPr>
        <w:t>4.4.1</w:t>
      </w:r>
      <w:r w:rsidRPr="00654818">
        <w:rPr>
          <w:rFonts w:ascii="Times New Roman" w:hAnsi="宋体" w:hint="eastAsia"/>
          <w:szCs w:val="24"/>
        </w:rPr>
        <w:t>条要求，并根据磷石膏堆场的全库容和坝高确定。堆场内回采过程中磷石膏堆场的防洪标准按本标准第</w:t>
      </w:r>
      <w:r w:rsidRPr="00654818">
        <w:rPr>
          <w:rFonts w:ascii="Times New Roman" w:hAnsi="Times New Roman"/>
          <w:szCs w:val="24"/>
        </w:rPr>
        <w:t>4.4.4</w:t>
      </w:r>
      <w:r w:rsidRPr="00654818">
        <w:rPr>
          <w:rFonts w:ascii="Times New Roman" w:hAnsi="宋体" w:hint="eastAsia"/>
          <w:szCs w:val="24"/>
        </w:rPr>
        <w:t>条确定。</w:t>
      </w:r>
    </w:p>
    <w:p w:rsidR="008D4E4A" w:rsidRPr="00654818" w:rsidRDefault="008D4E4A" w:rsidP="00654818">
      <w:pPr>
        <w:spacing w:line="360" w:lineRule="auto"/>
        <w:jc w:val="left"/>
        <w:rPr>
          <w:rFonts w:ascii="Times New Roman" w:hAnsi="Times New Roman"/>
          <w:szCs w:val="24"/>
        </w:rPr>
      </w:pPr>
      <w:r w:rsidRPr="00654818">
        <w:rPr>
          <w:rFonts w:ascii="Times New Roman" w:hAnsi="Times New Roman"/>
          <w:szCs w:val="24"/>
        </w:rPr>
        <w:t>13.2.5</w:t>
      </w:r>
      <w:r>
        <w:rPr>
          <w:rFonts w:ascii="Times New Roman" w:hAnsi="Times New Roman"/>
          <w:szCs w:val="24"/>
        </w:rPr>
        <w:t xml:space="preserve">  </w:t>
      </w:r>
      <w:r w:rsidRPr="00654818">
        <w:rPr>
          <w:rFonts w:ascii="Times New Roman" w:hAnsi="宋体" w:hint="eastAsia"/>
          <w:szCs w:val="24"/>
        </w:rPr>
        <w:t>距磷石膏堆场内排水井、排水斜槽、排水涵管等设施</w:t>
      </w:r>
      <w:r w:rsidRPr="00654818">
        <w:rPr>
          <w:rFonts w:ascii="Times New Roman" w:hAnsi="Times New Roman"/>
          <w:szCs w:val="24"/>
        </w:rPr>
        <w:t>15m</w:t>
      </w:r>
      <w:r w:rsidRPr="00654818">
        <w:rPr>
          <w:rFonts w:ascii="Times New Roman" w:hAnsi="宋体" w:hint="eastAsia"/>
          <w:szCs w:val="24"/>
        </w:rPr>
        <w:t>范围内的磷石膏</w:t>
      </w:r>
      <w:r w:rsidRPr="00654818">
        <w:rPr>
          <w:rFonts w:ascii="Times New Roman" w:hAnsi="Times New Roman"/>
          <w:szCs w:val="24"/>
        </w:rPr>
        <w:t>,</w:t>
      </w:r>
      <w:r w:rsidRPr="00654818">
        <w:rPr>
          <w:rFonts w:ascii="Times New Roman" w:hAnsi="宋体" w:hint="eastAsia"/>
          <w:szCs w:val="24"/>
        </w:rPr>
        <w:t>不得采用挖掘机械回采。</w:t>
      </w:r>
    </w:p>
    <w:p w:rsidR="008D4E4A" w:rsidRPr="00654818" w:rsidRDefault="008D4E4A" w:rsidP="00654818">
      <w:pPr>
        <w:spacing w:line="360" w:lineRule="auto"/>
        <w:jc w:val="left"/>
        <w:rPr>
          <w:rFonts w:ascii="Times New Roman" w:hAnsi="Times New Roman"/>
          <w:szCs w:val="24"/>
        </w:rPr>
      </w:pPr>
      <w:r w:rsidRPr="00654818">
        <w:rPr>
          <w:rFonts w:ascii="Times New Roman" w:hAnsi="Times New Roman"/>
          <w:szCs w:val="24"/>
        </w:rPr>
        <w:t>13.2.6</w:t>
      </w:r>
      <w:r>
        <w:rPr>
          <w:rFonts w:ascii="Times New Roman" w:hAnsi="Times New Roman"/>
          <w:szCs w:val="24"/>
        </w:rPr>
        <w:t xml:space="preserve">  </w:t>
      </w:r>
      <w:r w:rsidRPr="00654818">
        <w:rPr>
          <w:rFonts w:ascii="Times New Roman" w:hAnsi="宋体" w:hint="eastAsia"/>
          <w:szCs w:val="24"/>
        </w:rPr>
        <w:t>运行期的回采应分区进行。</w:t>
      </w:r>
    </w:p>
    <w:p w:rsidR="008D4E4A" w:rsidRPr="00654818" w:rsidRDefault="008D4E4A" w:rsidP="00654818">
      <w:pPr>
        <w:spacing w:line="360" w:lineRule="auto"/>
        <w:jc w:val="left"/>
        <w:rPr>
          <w:rFonts w:ascii="Times New Roman" w:hAnsi="Times New Roman"/>
          <w:szCs w:val="24"/>
        </w:rPr>
      </w:pPr>
      <w:r w:rsidRPr="00654818">
        <w:rPr>
          <w:rFonts w:ascii="Times New Roman" w:hAnsi="Times New Roman"/>
          <w:szCs w:val="24"/>
        </w:rPr>
        <w:t>13.2.7</w:t>
      </w:r>
      <w:r>
        <w:rPr>
          <w:rFonts w:ascii="Times New Roman" w:hAnsi="Times New Roman"/>
          <w:szCs w:val="24"/>
        </w:rPr>
        <w:t xml:space="preserve">  </w:t>
      </w:r>
      <w:r w:rsidRPr="00654818">
        <w:rPr>
          <w:rFonts w:ascii="Times New Roman" w:hAnsi="宋体" w:hint="eastAsia"/>
          <w:szCs w:val="24"/>
        </w:rPr>
        <w:t>封场后的回采应满足以下要求：</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回采宜采用均衡地由堆场内部向四周、自上而下分层控制的开采方式；</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开挖单级边坡高差不得大于</w:t>
      </w:r>
      <w:r w:rsidRPr="00654818">
        <w:rPr>
          <w:rFonts w:ascii="Times New Roman" w:hAnsi="Times New Roman"/>
          <w:szCs w:val="24"/>
        </w:rPr>
        <w:t>15m</w:t>
      </w:r>
      <w:r w:rsidRPr="00654818">
        <w:rPr>
          <w:rFonts w:ascii="Times New Roman" w:hAnsi="宋体" w:hint="eastAsia"/>
          <w:szCs w:val="24"/>
        </w:rPr>
        <w:t>，多级开挖整体边坡坡度不宜大于</w:t>
      </w:r>
      <w:r w:rsidRPr="00654818">
        <w:rPr>
          <w:rFonts w:ascii="Times New Roman" w:hAnsi="Times New Roman"/>
          <w:szCs w:val="24"/>
        </w:rPr>
        <w:t>1</w:t>
      </w:r>
      <w:r w:rsidRPr="00654818">
        <w:rPr>
          <w:rFonts w:ascii="Times New Roman" w:hAnsi="宋体" w:hint="eastAsia"/>
          <w:szCs w:val="24"/>
        </w:rPr>
        <w:t>：</w:t>
      </w:r>
      <w:r w:rsidRPr="00654818">
        <w:rPr>
          <w:rFonts w:ascii="Times New Roman" w:hAnsi="Times New Roman"/>
          <w:szCs w:val="24"/>
        </w:rPr>
        <w:t>2</w:t>
      </w:r>
      <w:r w:rsidRPr="00654818">
        <w:rPr>
          <w:rFonts w:ascii="Times New Roman" w:hAnsi="宋体" w:hint="eastAsia"/>
          <w:szCs w:val="24"/>
        </w:rPr>
        <w:t>；</w:t>
      </w:r>
    </w:p>
    <w:p w:rsidR="008D4E4A" w:rsidRPr="00654818" w:rsidRDefault="008D4E4A" w:rsidP="00CD1D7D">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阶段性回采结束后应及时覆盖，回采终止后，按本标准要求进行封场。</w:t>
      </w:r>
    </w:p>
    <w:p w:rsidR="008D4E4A" w:rsidRPr="00654818" w:rsidRDefault="008D4E4A" w:rsidP="00654818">
      <w:pPr>
        <w:spacing w:line="360" w:lineRule="auto"/>
        <w:rPr>
          <w:rFonts w:ascii="Times New Roman" w:hAnsi="Times New Roman"/>
          <w:szCs w:val="24"/>
          <w:highlight w:val="yellow"/>
        </w:rPr>
      </w:pPr>
      <w:r w:rsidRPr="00654818">
        <w:rPr>
          <w:rFonts w:ascii="Times New Roman" w:hAnsi="Times New Roman"/>
          <w:szCs w:val="24"/>
        </w:rPr>
        <w:t>13.2.8</w:t>
      </w:r>
      <w:r>
        <w:rPr>
          <w:rFonts w:ascii="Times New Roman" w:hAnsi="Times New Roman"/>
          <w:szCs w:val="24"/>
        </w:rPr>
        <w:t xml:space="preserve">  </w:t>
      </w:r>
      <w:r w:rsidRPr="00654818">
        <w:rPr>
          <w:rFonts w:ascii="Times New Roman" w:hAnsi="宋体" w:hint="eastAsia"/>
          <w:szCs w:val="24"/>
        </w:rPr>
        <w:t>回采运输设计参考本标准</w:t>
      </w:r>
      <w:r w:rsidRPr="00654818">
        <w:rPr>
          <w:rFonts w:ascii="Times New Roman" w:hAnsi="Times New Roman"/>
          <w:szCs w:val="24"/>
        </w:rPr>
        <w:t xml:space="preserve">9 </w:t>
      </w:r>
      <w:r w:rsidRPr="00654818">
        <w:rPr>
          <w:rFonts w:ascii="Times New Roman" w:hAnsi="宋体" w:hint="eastAsia"/>
          <w:szCs w:val="24"/>
        </w:rPr>
        <w:t>干法堆场输送及回水系统设计中有关规定执行。</w:t>
      </w:r>
    </w:p>
    <w:p w:rsidR="008D4E4A" w:rsidRPr="00307195" w:rsidRDefault="008D4E4A" w:rsidP="00307195">
      <w:pPr>
        <w:pStyle w:val="Title"/>
        <w:keepNext/>
        <w:keepLines/>
        <w:spacing w:before="312" w:after="156" w:line="360" w:lineRule="auto"/>
        <w:rPr>
          <w:rFonts w:ascii="宋体" w:cs="Times New Roman"/>
          <w:color w:val="000000"/>
          <w:kern w:val="44"/>
          <w:sz w:val="28"/>
          <w:szCs w:val="28"/>
        </w:rPr>
      </w:pPr>
      <w:bookmarkStart w:id="123" w:name="_Toc535923793"/>
      <w:r>
        <w:rPr>
          <w:rFonts w:ascii="宋体"/>
          <w:sz w:val="24"/>
          <w:szCs w:val="24"/>
        </w:rPr>
        <w:br w:type="page"/>
      </w:r>
      <w:bookmarkStart w:id="124" w:name="_Toc536017540"/>
      <w:r w:rsidRPr="00307195">
        <w:rPr>
          <w:rFonts w:ascii="宋体" w:hAnsi="宋体" w:cs="Times New Roman" w:hint="eastAsia"/>
          <w:color w:val="000000"/>
          <w:kern w:val="44"/>
          <w:sz w:val="28"/>
          <w:szCs w:val="28"/>
        </w:rPr>
        <w:t>附录</w:t>
      </w:r>
      <w:r w:rsidRPr="00307195">
        <w:rPr>
          <w:rFonts w:ascii="宋体" w:hAnsi="宋体" w:cs="Times New Roman"/>
          <w:color w:val="000000"/>
          <w:kern w:val="44"/>
          <w:sz w:val="28"/>
          <w:szCs w:val="28"/>
        </w:rPr>
        <w:t>A</w:t>
      </w:r>
      <w:r w:rsidRPr="00307195">
        <w:rPr>
          <w:rFonts w:ascii="宋体" w:hAnsi="宋体" w:cs="Times New Roman" w:hint="eastAsia"/>
          <w:color w:val="000000"/>
          <w:kern w:val="44"/>
          <w:sz w:val="28"/>
          <w:szCs w:val="28"/>
        </w:rPr>
        <w:t>气压、真空电火花及破坏性检测方法</w:t>
      </w:r>
      <w:bookmarkEnd w:id="124"/>
    </w:p>
    <w:p w:rsidR="008D4E4A" w:rsidRPr="00654818" w:rsidRDefault="008D4E4A" w:rsidP="00307195">
      <w:pPr>
        <w:spacing w:line="360" w:lineRule="auto"/>
        <w:rPr>
          <w:rFonts w:ascii="Times New Roman" w:hAnsi="Times New Roman"/>
          <w:szCs w:val="24"/>
        </w:rPr>
      </w:pPr>
      <w:r w:rsidRPr="00654818">
        <w:rPr>
          <w:rFonts w:ascii="Times New Roman" w:hAnsi="Times New Roman"/>
          <w:szCs w:val="24"/>
        </w:rPr>
        <w:t>A.0.1</w:t>
      </w:r>
      <w:r>
        <w:rPr>
          <w:rFonts w:ascii="Times New Roman" w:hAnsi="Times New Roman"/>
          <w:szCs w:val="24"/>
        </w:rPr>
        <w:t xml:space="preserve">  </w:t>
      </w:r>
      <w:r w:rsidRPr="00654818">
        <w:rPr>
          <w:rFonts w:ascii="Times New Roman" w:hAnsi="Times New Roman"/>
          <w:szCs w:val="24"/>
        </w:rPr>
        <w:t>HDPE</w:t>
      </w:r>
      <w:r w:rsidRPr="00654818">
        <w:rPr>
          <w:rFonts w:ascii="Times New Roman" w:hAnsi="宋体" w:hint="eastAsia"/>
          <w:szCs w:val="24"/>
        </w:rPr>
        <w:t>土工膜热熔焊接的气压检测</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针对热熔焊接形成的双轨焊缝，焊缝中间预留气腔的特点，应采用气压检测设备检测焊缝的强度和气密性。一条焊缝施工完毕后，将焊缝气腔两端封堵，用气压检测设备对焊缝气腔加压至</w:t>
      </w:r>
      <w:r w:rsidRPr="00654818">
        <w:rPr>
          <w:rFonts w:ascii="Times New Roman" w:hAnsi="Times New Roman"/>
          <w:szCs w:val="24"/>
        </w:rPr>
        <w:t>250kPa</w:t>
      </w:r>
      <w:r w:rsidRPr="00654818">
        <w:rPr>
          <w:rFonts w:ascii="Times New Roman" w:hAnsi="宋体" w:hint="eastAsia"/>
          <w:szCs w:val="24"/>
        </w:rPr>
        <w:t>，位置</w:t>
      </w:r>
      <w:r w:rsidRPr="00654818">
        <w:rPr>
          <w:rFonts w:ascii="Times New Roman" w:hAnsi="Times New Roman"/>
          <w:szCs w:val="24"/>
        </w:rPr>
        <w:t>3-5min</w:t>
      </w:r>
      <w:r w:rsidRPr="00654818">
        <w:rPr>
          <w:rFonts w:ascii="Times New Roman" w:hAnsi="宋体" w:hint="eastAsia"/>
          <w:szCs w:val="24"/>
        </w:rPr>
        <w:t>，气压不应低于</w:t>
      </w:r>
      <w:r w:rsidRPr="00654818">
        <w:rPr>
          <w:rFonts w:ascii="Times New Roman" w:hAnsi="Times New Roman"/>
          <w:szCs w:val="24"/>
        </w:rPr>
        <w:t>240kPa</w:t>
      </w:r>
      <w:r w:rsidRPr="00654818">
        <w:rPr>
          <w:rFonts w:ascii="Times New Roman" w:hAnsi="宋体" w:hint="eastAsia"/>
          <w:szCs w:val="24"/>
        </w:rPr>
        <w:t>，然后在焊缝的另一端开孔放气，气压表指针能够迅速归零方视为合格。</w:t>
      </w:r>
    </w:p>
    <w:p w:rsidR="008D4E4A" w:rsidRPr="00654818" w:rsidRDefault="008D4E4A" w:rsidP="00307195">
      <w:pPr>
        <w:spacing w:line="360" w:lineRule="auto"/>
        <w:rPr>
          <w:rFonts w:ascii="Times New Roman" w:hAnsi="Times New Roman"/>
          <w:szCs w:val="24"/>
        </w:rPr>
      </w:pPr>
      <w:r w:rsidRPr="00654818">
        <w:rPr>
          <w:rFonts w:ascii="Times New Roman" w:hAnsi="Times New Roman"/>
          <w:szCs w:val="24"/>
        </w:rPr>
        <w:t>A.0.2</w:t>
      </w:r>
      <w:r>
        <w:rPr>
          <w:rFonts w:ascii="Times New Roman" w:hAnsi="Times New Roman"/>
          <w:szCs w:val="24"/>
        </w:rPr>
        <w:t xml:space="preserve">  </w:t>
      </w:r>
      <w:r w:rsidRPr="00654818">
        <w:rPr>
          <w:rFonts w:ascii="Times New Roman" w:hAnsi="Times New Roman"/>
          <w:szCs w:val="24"/>
        </w:rPr>
        <w:t>HDPE</w:t>
      </w:r>
      <w:r w:rsidRPr="00654818">
        <w:rPr>
          <w:rFonts w:ascii="Times New Roman" w:hAnsi="宋体" w:hint="eastAsia"/>
          <w:szCs w:val="24"/>
        </w:rPr>
        <w:t>土工膜挤压焊接的真空检测</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挤压焊接所形成的单轨焊缝，应采用真空检测方法检测。用真空检测设备直接对焊缝待检部位施加负压，当真空罩内气压达到</w:t>
      </w:r>
      <w:r w:rsidRPr="00654818">
        <w:rPr>
          <w:rFonts w:ascii="Times New Roman" w:hAnsi="Times New Roman"/>
          <w:szCs w:val="24"/>
        </w:rPr>
        <w:t>25-35kPa</w:t>
      </w:r>
      <w:r w:rsidRPr="00654818">
        <w:rPr>
          <w:rFonts w:ascii="Times New Roman" w:hAnsi="宋体" w:hint="eastAsia"/>
          <w:szCs w:val="24"/>
        </w:rPr>
        <w:t>时焊缝无任何泄漏方视为合格。</w:t>
      </w:r>
    </w:p>
    <w:p w:rsidR="008D4E4A" w:rsidRPr="00654818" w:rsidRDefault="008D4E4A" w:rsidP="00307195">
      <w:pPr>
        <w:spacing w:line="360" w:lineRule="auto"/>
        <w:rPr>
          <w:rFonts w:ascii="Times New Roman" w:hAnsi="Times New Roman"/>
          <w:szCs w:val="24"/>
        </w:rPr>
      </w:pPr>
      <w:r w:rsidRPr="00654818">
        <w:rPr>
          <w:rFonts w:ascii="Times New Roman" w:hAnsi="Times New Roman"/>
          <w:szCs w:val="24"/>
        </w:rPr>
        <w:t>A.0.3</w:t>
      </w:r>
      <w:r>
        <w:rPr>
          <w:rFonts w:ascii="Times New Roman" w:hAnsi="Times New Roman"/>
          <w:szCs w:val="24"/>
        </w:rPr>
        <w:t xml:space="preserve">  </w:t>
      </w:r>
      <w:r w:rsidRPr="00654818">
        <w:rPr>
          <w:rFonts w:ascii="Times New Roman" w:hAnsi="Times New Roman"/>
          <w:szCs w:val="24"/>
        </w:rPr>
        <w:t>HDPE</w:t>
      </w:r>
      <w:r w:rsidRPr="00654818">
        <w:rPr>
          <w:rFonts w:ascii="Times New Roman" w:hAnsi="宋体" w:hint="eastAsia"/>
          <w:szCs w:val="24"/>
        </w:rPr>
        <w:t>土工膜挤压焊缝的电火花检测</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等效于真空检测，适应地形复杂的地段，应预先在挤压焊缝中埋设一条</w:t>
      </w:r>
      <w:r w:rsidRPr="00654818">
        <w:rPr>
          <w:rFonts w:ascii="Times New Roman" w:hAnsi="Times New Roman"/>
          <w:szCs w:val="24"/>
        </w:rPr>
        <w:t>Ø0.3-0.5mm</w:t>
      </w:r>
      <w:r w:rsidRPr="00654818">
        <w:rPr>
          <w:rFonts w:ascii="Times New Roman" w:hAnsi="宋体" w:hint="eastAsia"/>
          <w:szCs w:val="24"/>
        </w:rPr>
        <w:t>的细铜线，利用</w:t>
      </w:r>
      <w:r w:rsidRPr="00654818">
        <w:rPr>
          <w:rFonts w:ascii="Times New Roman" w:hAnsi="Times New Roman"/>
          <w:szCs w:val="24"/>
        </w:rPr>
        <w:t>35kV</w:t>
      </w:r>
      <w:r w:rsidRPr="00654818">
        <w:rPr>
          <w:rFonts w:ascii="Times New Roman" w:hAnsi="宋体" w:hint="eastAsia"/>
          <w:szCs w:val="24"/>
        </w:rPr>
        <w:t>的高压脉冲探头在距离焊缝</w:t>
      </w:r>
      <w:r w:rsidRPr="00654818">
        <w:rPr>
          <w:rFonts w:ascii="Times New Roman" w:hAnsi="Times New Roman"/>
          <w:szCs w:val="24"/>
        </w:rPr>
        <w:t>10-30mm</w:t>
      </w:r>
      <w:r w:rsidRPr="00654818">
        <w:rPr>
          <w:rFonts w:ascii="Times New Roman" w:hAnsi="宋体" w:hint="eastAsia"/>
          <w:szCs w:val="24"/>
        </w:rPr>
        <w:t>的高度探扫，无火花出现视为合格，若不合格则表明出现火花的部位有漏洞。</w:t>
      </w:r>
    </w:p>
    <w:p w:rsidR="008D4E4A" w:rsidRPr="00654818" w:rsidRDefault="008D4E4A" w:rsidP="00307195">
      <w:pPr>
        <w:spacing w:line="360" w:lineRule="auto"/>
        <w:rPr>
          <w:rFonts w:ascii="Times New Roman" w:hAnsi="Times New Roman"/>
          <w:szCs w:val="24"/>
        </w:rPr>
      </w:pPr>
      <w:r w:rsidRPr="00654818">
        <w:rPr>
          <w:rFonts w:ascii="Times New Roman" w:hAnsi="Times New Roman"/>
          <w:szCs w:val="24"/>
        </w:rPr>
        <w:t>A.0.4</w:t>
      </w:r>
      <w:r>
        <w:rPr>
          <w:rFonts w:ascii="Times New Roman" w:hAnsi="Times New Roman"/>
          <w:szCs w:val="24"/>
        </w:rPr>
        <w:t xml:space="preserve">  </w:t>
      </w:r>
      <w:r w:rsidRPr="00654818">
        <w:rPr>
          <w:rFonts w:ascii="Times New Roman" w:hAnsi="Times New Roman"/>
          <w:szCs w:val="24"/>
        </w:rPr>
        <w:t>HDPE</w:t>
      </w:r>
      <w:r w:rsidRPr="00654818">
        <w:rPr>
          <w:rFonts w:ascii="Times New Roman" w:hAnsi="宋体" w:hint="eastAsia"/>
          <w:szCs w:val="24"/>
        </w:rPr>
        <w:t>土工膜焊缝强度的破坏性取样检测</w:t>
      </w:r>
    </w:p>
    <w:p w:rsidR="008D4E4A" w:rsidRPr="00654818" w:rsidRDefault="008D4E4A" w:rsidP="00307195">
      <w:pPr>
        <w:spacing w:line="360" w:lineRule="auto"/>
        <w:ind w:firstLineChars="300" w:firstLine="630"/>
        <w:rPr>
          <w:rFonts w:ascii="Times New Roman" w:hAnsi="Times New Roman"/>
          <w:szCs w:val="24"/>
        </w:rPr>
      </w:pPr>
      <w:r w:rsidRPr="00654818">
        <w:rPr>
          <w:rFonts w:ascii="Times New Roman" w:hAnsi="Times New Roman"/>
          <w:szCs w:val="24"/>
        </w:rPr>
        <w:t>1</w:t>
      </w:r>
      <w:r>
        <w:rPr>
          <w:rFonts w:ascii="Times New Roman" w:hAnsi="Times New Roman"/>
          <w:szCs w:val="24"/>
        </w:rPr>
        <w:t xml:space="preserve">  </w:t>
      </w:r>
      <w:r w:rsidRPr="00654818">
        <w:rPr>
          <w:rFonts w:ascii="Times New Roman" w:hAnsi="宋体" w:hint="eastAsia"/>
          <w:szCs w:val="24"/>
        </w:rPr>
        <w:t>每台焊接设备焊接一定长度时，应取一个破坏性试样进行室内试验分析，取样位置应立即修补。定量的检测焊缝强度质量，热熔及挤出焊缝强度合格的判定标准应符合表</w:t>
      </w:r>
      <w:r w:rsidRPr="00654818">
        <w:rPr>
          <w:rFonts w:ascii="Times New Roman" w:hAnsi="Times New Roman"/>
          <w:szCs w:val="24"/>
        </w:rPr>
        <w:t>A.0.1</w:t>
      </w:r>
      <w:r w:rsidRPr="00654818">
        <w:rPr>
          <w:rFonts w:ascii="Times New Roman" w:hAnsi="宋体" w:hint="eastAsia"/>
          <w:szCs w:val="24"/>
        </w:rPr>
        <w:t>的规定。</w:t>
      </w:r>
    </w:p>
    <w:p w:rsidR="008D4E4A" w:rsidRPr="00654818" w:rsidRDefault="008D4E4A" w:rsidP="00307195">
      <w:pPr>
        <w:spacing w:line="360" w:lineRule="auto"/>
        <w:ind w:firstLineChars="300" w:firstLine="630"/>
        <w:rPr>
          <w:rFonts w:ascii="Times New Roman" w:hAnsi="Times New Roman"/>
          <w:szCs w:val="24"/>
        </w:rPr>
      </w:pPr>
      <w:r w:rsidRPr="00654818">
        <w:rPr>
          <w:rFonts w:ascii="Times New Roman" w:hAnsi="Times New Roman"/>
          <w:szCs w:val="24"/>
        </w:rPr>
        <w:t>2</w:t>
      </w:r>
      <w:r>
        <w:rPr>
          <w:rFonts w:ascii="Times New Roman" w:hAnsi="Times New Roman"/>
          <w:szCs w:val="24"/>
        </w:rPr>
        <w:t xml:space="preserve">  </w:t>
      </w:r>
      <w:r w:rsidRPr="00654818">
        <w:rPr>
          <w:rFonts w:ascii="Times New Roman" w:hAnsi="宋体" w:hint="eastAsia"/>
          <w:szCs w:val="24"/>
        </w:rPr>
        <w:t>每个试样裁取</w:t>
      </w:r>
      <w:r w:rsidRPr="00654818">
        <w:rPr>
          <w:rFonts w:ascii="Times New Roman" w:hAnsi="Times New Roman"/>
          <w:szCs w:val="24"/>
        </w:rPr>
        <w:t>10</w:t>
      </w:r>
      <w:r w:rsidRPr="00654818">
        <w:rPr>
          <w:rFonts w:ascii="Times New Roman" w:hAnsi="宋体" w:hint="eastAsia"/>
          <w:szCs w:val="24"/>
        </w:rPr>
        <w:t>个</w:t>
      </w:r>
      <w:r w:rsidRPr="00654818">
        <w:rPr>
          <w:rFonts w:ascii="Times New Roman" w:hAnsi="Times New Roman"/>
          <w:szCs w:val="24"/>
        </w:rPr>
        <w:t>25.4mm</w:t>
      </w:r>
      <w:r w:rsidRPr="00654818">
        <w:rPr>
          <w:rFonts w:ascii="Times New Roman" w:hAnsi="宋体" w:hint="eastAsia"/>
          <w:szCs w:val="24"/>
        </w:rPr>
        <w:t>宽的标准试件，分别做</w:t>
      </w:r>
      <w:r w:rsidRPr="00654818">
        <w:rPr>
          <w:rFonts w:ascii="Times New Roman" w:hAnsi="Times New Roman"/>
          <w:szCs w:val="24"/>
        </w:rPr>
        <w:t>5</w:t>
      </w:r>
      <w:r w:rsidRPr="00654818">
        <w:rPr>
          <w:rFonts w:ascii="Times New Roman" w:hAnsi="宋体" w:hint="eastAsia"/>
          <w:szCs w:val="24"/>
        </w:rPr>
        <w:t>个剪切试验和</w:t>
      </w:r>
      <w:r w:rsidRPr="00654818">
        <w:rPr>
          <w:rFonts w:ascii="Times New Roman" w:hAnsi="Times New Roman"/>
          <w:szCs w:val="24"/>
        </w:rPr>
        <w:t>5</w:t>
      </w:r>
      <w:r w:rsidRPr="00654818">
        <w:rPr>
          <w:rFonts w:ascii="Times New Roman" w:hAnsi="宋体" w:hint="eastAsia"/>
          <w:szCs w:val="24"/>
        </w:rPr>
        <w:t>个撕裂试验。每种试验</w:t>
      </w:r>
      <w:r w:rsidRPr="00654818">
        <w:rPr>
          <w:rFonts w:ascii="Times New Roman" w:hAnsi="Times New Roman"/>
          <w:szCs w:val="24"/>
        </w:rPr>
        <w:t>5</w:t>
      </w:r>
      <w:r w:rsidRPr="00654818">
        <w:rPr>
          <w:rFonts w:ascii="Times New Roman" w:hAnsi="宋体" w:hint="eastAsia"/>
          <w:szCs w:val="24"/>
        </w:rPr>
        <w:t>个试样的检测结果中应有</w:t>
      </w:r>
      <w:r w:rsidRPr="00654818">
        <w:rPr>
          <w:rFonts w:ascii="Times New Roman" w:hAnsi="Times New Roman"/>
          <w:szCs w:val="24"/>
        </w:rPr>
        <w:t>4</w:t>
      </w:r>
      <w:r w:rsidRPr="00654818">
        <w:rPr>
          <w:rFonts w:ascii="Times New Roman" w:hAnsi="宋体" w:hint="eastAsia"/>
          <w:szCs w:val="24"/>
        </w:rPr>
        <w:t>个符合表</w:t>
      </w:r>
      <w:r w:rsidRPr="00654818">
        <w:rPr>
          <w:rFonts w:ascii="Times New Roman" w:hAnsi="Times New Roman"/>
          <w:szCs w:val="24"/>
        </w:rPr>
        <w:t>A.0.1</w:t>
      </w:r>
      <w:r w:rsidRPr="00654818">
        <w:rPr>
          <w:rFonts w:ascii="Times New Roman" w:hAnsi="宋体" w:hint="eastAsia"/>
          <w:szCs w:val="24"/>
        </w:rPr>
        <w:t>的要求，且平均值应达到表</w:t>
      </w:r>
      <w:r w:rsidRPr="00654818">
        <w:rPr>
          <w:rFonts w:ascii="Times New Roman" w:hAnsi="Times New Roman"/>
          <w:szCs w:val="24"/>
        </w:rPr>
        <w:t>A.0.1</w:t>
      </w:r>
      <w:r w:rsidRPr="00654818">
        <w:rPr>
          <w:rFonts w:ascii="Times New Roman" w:hAnsi="宋体" w:hint="eastAsia"/>
          <w:szCs w:val="24"/>
        </w:rPr>
        <w:t>的标准，最低值不得低于标准值的</w:t>
      </w:r>
      <w:r w:rsidRPr="00654818">
        <w:rPr>
          <w:rFonts w:ascii="Times New Roman" w:hAnsi="Times New Roman"/>
          <w:szCs w:val="24"/>
        </w:rPr>
        <w:t>80%</w:t>
      </w:r>
      <w:r w:rsidRPr="00654818">
        <w:rPr>
          <w:rFonts w:ascii="Times New Roman" w:hAnsi="宋体" w:hint="eastAsia"/>
          <w:szCs w:val="24"/>
        </w:rPr>
        <w:t>方视为通过强度检测。</w:t>
      </w:r>
    </w:p>
    <w:p w:rsidR="008D4E4A" w:rsidRPr="00654818" w:rsidRDefault="008D4E4A" w:rsidP="00307195">
      <w:pPr>
        <w:spacing w:line="360" w:lineRule="auto"/>
        <w:ind w:firstLineChars="300" w:firstLine="630"/>
        <w:rPr>
          <w:rFonts w:ascii="Times New Roman" w:hAnsi="Times New Roman"/>
          <w:szCs w:val="24"/>
        </w:rPr>
      </w:pPr>
      <w:r w:rsidRPr="00654818">
        <w:rPr>
          <w:rFonts w:ascii="Times New Roman" w:hAnsi="Times New Roman"/>
          <w:szCs w:val="24"/>
        </w:rPr>
        <w:t>3</w:t>
      </w:r>
      <w:r>
        <w:rPr>
          <w:rFonts w:ascii="Times New Roman" w:hAnsi="Times New Roman"/>
          <w:szCs w:val="24"/>
        </w:rPr>
        <w:t xml:space="preserve">  </w:t>
      </w:r>
      <w:r w:rsidRPr="00654818">
        <w:rPr>
          <w:rFonts w:ascii="Times New Roman" w:hAnsi="宋体" w:hint="eastAsia"/>
          <w:szCs w:val="24"/>
        </w:rPr>
        <w:t>若未通过强度检测，应在检测失败的位置沿焊缝两端各</w:t>
      </w:r>
      <w:r w:rsidRPr="00654818">
        <w:rPr>
          <w:rFonts w:ascii="Times New Roman" w:hAnsi="Times New Roman"/>
          <w:szCs w:val="24"/>
        </w:rPr>
        <w:t>6m</w:t>
      </w:r>
      <w:r w:rsidRPr="00654818">
        <w:rPr>
          <w:rFonts w:ascii="Times New Roman" w:hAnsi="宋体" w:hint="eastAsia"/>
          <w:szCs w:val="24"/>
        </w:rPr>
        <w:t>范围内重新取样检测，重复以上过程直至合格为止。对排查出有怀疑的部位用挤出焊接的方式加以补强。</w:t>
      </w:r>
    </w:p>
    <w:p w:rsidR="008D4E4A" w:rsidRPr="00654818" w:rsidRDefault="008D4E4A" w:rsidP="00307195">
      <w:pPr>
        <w:spacing w:line="360" w:lineRule="auto"/>
        <w:jc w:val="center"/>
        <w:rPr>
          <w:rFonts w:ascii="Times New Roman" w:hAnsi="Times New Roman"/>
          <w:szCs w:val="24"/>
        </w:rPr>
      </w:pPr>
      <w:r w:rsidRPr="00654818">
        <w:rPr>
          <w:rFonts w:ascii="Times New Roman" w:hAnsi="宋体" w:hint="eastAsia"/>
          <w:szCs w:val="24"/>
        </w:rPr>
        <w:t>表</w:t>
      </w:r>
      <w:r w:rsidRPr="00654818">
        <w:rPr>
          <w:rFonts w:ascii="Times New Roman" w:hAnsi="Times New Roman"/>
          <w:szCs w:val="24"/>
        </w:rPr>
        <w:t xml:space="preserve">A.0.1 </w:t>
      </w:r>
      <w:r w:rsidRPr="00654818">
        <w:rPr>
          <w:rFonts w:ascii="Times New Roman" w:hAnsi="宋体" w:hint="eastAsia"/>
          <w:szCs w:val="24"/>
        </w:rPr>
        <w:t>热熔及挤出焊缝强度判定标准值</w:t>
      </w:r>
    </w:p>
    <w:tbl>
      <w:tblPr>
        <w:tblW w:w="0" w:type="auto"/>
        <w:tblLook w:val="00A0"/>
      </w:tblPr>
      <w:tblGrid>
        <w:gridCol w:w="1704"/>
        <w:gridCol w:w="1704"/>
        <w:gridCol w:w="1704"/>
        <w:gridCol w:w="1705"/>
        <w:gridCol w:w="1705"/>
      </w:tblGrid>
      <w:tr w:rsidR="008D4E4A" w:rsidRPr="00654818" w:rsidTr="005B24DF">
        <w:tc>
          <w:tcPr>
            <w:tcW w:w="1704" w:type="dxa"/>
            <w:vMerge w:val="restart"/>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厚度</w:t>
            </w:r>
          </w:p>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mm</w:t>
            </w:r>
          </w:p>
        </w:tc>
        <w:tc>
          <w:tcPr>
            <w:tcW w:w="3408" w:type="dxa"/>
            <w:gridSpan w:val="2"/>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剪切</w:t>
            </w:r>
          </w:p>
        </w:tc>
        <w:tc>
          <w:tcPr>
            <w:tcW w:w="3410" w:type="dxa"/>
            <w:gridSpan w:val="2"/>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剥离</w:t>
            </w:r>
          </w:p>
        </w:tc>
      </w:tr>
      <w:tr w:rsidR="008D4E4A" w:rsidRPr="00654818" w:rsidTr="005B24DF">
        <w:tc>
          <w:tcPr>
            <w:tcW w:w="0" w:type="auto"/>
            <w:vMerge/>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widowControl/>
              <w:jc w:val="center"/>
              <w:rPr>
                <w:rFonts w:ascii="Times New Roman" w:hAnsi="Times New Roman"/>
                <w:szCs w:val="24"/>
              </w:rPr>
            </w:pP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热熔焊接</w:t>
            </w:r>
          </w:p>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N/mm</w:t>
            </w: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挤出焊接</w:t>
            </w:r>
          </w:p>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N/mm</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热熔焊接</w:t>
            </w:r>
          </w:p>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N/mm</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挤出焊接</w:t>
            </w:r>
          </w:p>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N/mm</w:t>
            </w:r>
          </w:p>
        </w:tc>
      </w:tr>
      <w:tr w:rsidR="008D4E4A" w:rsidRPr="00654818" w:rsidTr="005B24DF">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1.5</w:t>
            </w: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21.2</w:t>
            </w: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21.2</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15.7</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13.7</w:t>
            </w:r>
          </w:p>
        </w:tc>
      </w:tr>
      <w:tr w:rsidR="008D4E4A" w:rsidRPr="00654818" w:rsidTr="005B24DF">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2.0</w:t>
            </w: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28.2</w:t>
            </w:r>
          </w:p>
        </w:tc>
        <w:tc>
          <w:tcPr>
            <w:tcW w:w="1704"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28.2</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20.9</w:t>
            </w:r>
          </w:p>
        </w:tc>
        <w:tc>
          <w:tcPr>
            <w:tcW w:w="1705" w:type="dxa"/>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Times New Roman"/>
                <w:szCs w:val="24"/>
              </w:rPr>
              <w:t>18.3</w:t>
            </w:r>
          </w:p>
        </w:tc>
      </w:tr>
      <w:tr w:rsidR="008D4E4A" w:rsidRPr="00654818" w:rsidTr="005B24DF">
        <w:tc>
          <w:tcPr>
            <w:tcW w:w="8522" w:type="dxa"/>
            <w:gridSpan w:val="5"/>
            <w:tcBorders>
              <w:top w:val="single" w:sz="4" w:space="0" w:color="auto"/>
              <w:left w:val="single" w:sz="4" w:space="0" w:color="auto"/>
              <w:bottom w:val="single" w:sz="4" w:space="0" w:color="auto"/>
              <w:right w:val="single" w:sz="4" w:space="0" w:color="auto"/>
            </w:tcBorders>
            <w:vAlign w:val="center"/>
          </w:tcPr>
          <w:p w:rsidR="008D4E4A" w:rsidRPr="00654818" w:rsidRDefault="008D4E4A" w:rsidP="005B24DF">
            <w:pPr>
              <w:spacing w:line="360" w:lineRule="auto"/>
              <w:jc w:val="center"/>
              <w:rPr>
                <w:rFonts w:ascii="Times New Roman" w:hAnsi="Times New Roman"/>
                <w:szCs w:val="24"/>
              </w:rPr>
            </w:pPr>
            <w:r w:rsidRPr="00654818">
              <w:rPr>
                <w:rFonts w:ascii="Times New Roman" w:hAnsi="宋体" w:hint="eastAsia"/>
                <w:szCs w:val="24"/>
              </w:rPr>
              <w:t>注：测试条件为环境温度</w:t>
            </w:r>
            <w:r w:rsidRPr="00654818">
              <w:rPr>
                <w:rFonts w:ascii="Times New Roman" w:hAnsi="Times New Roman"/>
                <w:szCs w:val="24"/>
              </w:rPr>
              <w:t>25</w:t>
            </w:r>
            <w:r w:rsidRPr="00654818">
              <w:rPr>
                <w:rFonts w:ascii="Times New Roman" w:hAnsi="宋体" w:hint="eastAsia"/>
                <w:szCs w:val="24"/>
              </w:rPr>
              <w:t>℃，机器运行速度</w:t>
            </w:r>
            <w:r w:rsidRPr="00654818">
              <w:rPr>
                <w:rFonts w:ascii="Times New Roman" w:hAnsi="Times New Roman"/>
                <w:szCs w:val="24"/>
              </w:rPr>
              <w:t>50mm/min</w:t>
            </w:r>
            <w:r w:rsidRPr="00654818">
              <w:rPr>
                <w:rFonts w:ascii="Times New Roman" w:hAnsi="宋体" w:hint="eastAsia"/>
                <w:szCs w:val="24"/>
              </w:rPr>
              <w:t>。</w:t>
            </w:r>
          </w:p>
        </w:tc>
      </w:tr>
    </w:tbl>
    <w:p w:rsidR="008D4E4A" w:rsidRPr="00654818" w:rsidRDefault="008D4E4A" w:rsidP="00307195">
      <w:pPr>
        <w:spacing w:line="360" w:lineRule="auto"/>
        <w:rPr>
          <w:rFonts w:ascii="Times New Roman" w:hAnsi="Times New Roman"/>
          <w:szCs w:val="24"/>
        </w:rPr>
      </w:pPr>
    </w:p>
    <w:p w:rsidR="008D4E4A" w:rsidRPr="00307195" w:rsidRDefault="008D4E4A" w:rsidP="00307195">
      <w:pPr>
        <w:pStyle w:val="Title"/>
        <w:keepNext/>
        <w:keepLines/>
        <w:spacing w:before="312" w:after="156" w:line="360" w:lineRule="auto"/>
        <w:rPr>
          <w:rFonts w:ascii="宋体" w:cs="Times New Roman"/>
          <w:color w:val="000000"/>
          <w:kern w:val="44"/>
          <w:sz w:val="28"/>
          <w:szCs w:val="28"/>
        </w:rPr>
      </w:pPr>
      <w:r>
        <w:rPr>
          <w:rFonts w:ascii="宋体"/>
          <w:sz w:val="24"/>
          <w:szCs w:val="24"/>
        </w:rPr>
        <w:br w:type="page"/>
      </w:r>
      <w:bookmarkStart w:id="125" w:name="_Toc536017541"/>
      <w:r w:rsidRPr="00307195">
        <w:rPr>
          <w:rFonts w:ascii="宋体" w:hAnsi="宋体" w:cs="Times New Roman" w:hint="eastAsia"/>
          <w:color w:val="000000"/>
          <w:kern w:val="44"/>
          <w:sz w:val="28"/>
          <w:szCs w:val="28"/>
        </w:rPr>
        <w:t>引用标准名录</w:t>
      </w:r>
      <w:bookmarkEnd w:id="123"/>
      <w:bookmarkEnd w:id="125"/>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《尾矿设施设计规范》</w:t>
      </w:r>
      <w:r w:rsidRPr="00654818">
        <w:rPr>
          <w:rFonts w:ascii="Times New Roman" w:hAnsi="Times New Roman"/>
          <w:szCs w:val="24"/>
        </w:rPr>
        <w:t>GB50863</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《尾矿设施施工及验收规范》</w:t>
      </w:r>
      <w:r w:rsidRPr="00654818">
        <w:rPr>
          <w:rFonts w:ascii="Times New Roman" w:hAnsi="Times New Roman"/>
          <w:szCs w:val="24"/>
        </w:rPr>
        <w:t>GB50864</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《尾矿库安全技术规程》</w:t>
      </w:r>
      <w:r w:rsidRPr="00654818">
        <w:rPr>
          <w:rFonts w:ascii="Times New Roman" w:hAnsi="Times New Roman"/>
          <w:szCs w:val="24"/>
        </w:rPr>
        <w:t>AQ2006</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《磷石膏库安全技术规程》</w:t>
      </w:r>
      <w:r w:rsidRPr="00654818">
        <w:rPr>
          <w:rFonts w:ascii="Times New Roman" w:hAnsi="Times New Roman"/>
          <w:szCs w:val="24"/>
        </w:rPr>
        <w:t>AQ2059</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《尾矿库安全监测技术规范》</w:t>
      </w:r>
      <w:r w:rsidRPr="00654818">
        <w:rPr>
          <w:rFonts w:ascii="Times New Roman" w:hAnsi="Times New Roman"/>
          <w:szCs w:val="24"/>
        </w:rPr>
        <w:t>AQ2030</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《岩土工程勘察规范》</w:t>
      </w:r>
      <w:r w:rsidRPr="00654818">
        <w:rPr>
          <w:rFonts w:ascii="Times New Roman" w:hAnsi="Times New Roman"/>
          <w:szCs w:val="24"/>
        </w:rPr>
        <w:t>GB50021</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《水工结构混凝土设计规范》</w:t>
      </w:r>
      <w:r w:rsidRPr="00654818">
        <w:rPr>
          <w:rFonts w:ascii="Times New Roman" w:hAnsi="Times New Roman"/>
          <w:szCs w:val="24"/>
        </w:rPr>
        <w:t>SL 191</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《水工隧洞设计规范》</w:t>
      </w:r>
      <w:r w:rsidRPr="00654818">
        <w:rPr>
          <w:rFonts w:ascii="Times New Roman" w:hAnsi="Times New Roman"/>
          <w:szCs w:val="24"/>
        </w:rPr>
        <w:t>SL 279</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《水工建筑物荷载设计规范》</w:t>
      </w:r>
      <w:r w:rsidRPr="00654818">
        <w:rPr>
          <w:rFonts w:ascii="Times New Roman" w:hAnsi="Times New Roman"/>
          <w:szCs w:val="24"/>
        </w:rPr>
        <w:t>DL5077</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《给排水工程管道结构设计规范》</w:t>
      </w:r>
      <w:r w:rsidRPr="00654818">
        <w:rPr>
          <w:rFonts w:ascii="Times New Roman" w:hAnsi="Times New Roman"/>
          <w:szCs w:val="24"/>
        </w:rPr>
        <w:t>GB50332</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《工业建筑防腐蚀设计规范》</w:t>
      </w:r>
      <w:r w:rsidRPr="00654818">
        <w:rPr>
          <w:rFonts w:ascii="Times New Roman" w:hAnsi="Times New Roman"/>
          <w:szCs w:val="24"/>
        </w:rPr>
        <w:t>GB50046</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《建筑地基基础设计规范》</w:t>
      </w:r>
      <w:r w:rsidRPr="00654818">
        <w:rPr>
          <w:rFonts w:ascii="Times New Roman" w:hAnsi="Times New Roman"/>
          <w:szCs w:val="24"/>
        </w:rPr>
        <w:t>GB 50007</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《建筑地基处理技术规范》</w:t>
      </w:r>
      <w:r w:rsidRPr="00654818">
        <w:rPr>
          <w:rFonts w:ascii="Times New Roman" w:hAnsi="Times New Roman"/>
          <w:szCs w:val="24"/>
        </w:rPr>
        <w:t>JGJ 79</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《建筑边坡工程技术规范》</w:t>
      </w:r>
      <w:r w:rsidRPr="00654818">
        <w:rPr>
          <w:rFonts w:ascii="Times New Roman" w:hAnsi="Times New Roman"/>
          <w:szCs w:val="24"/>
        </w:rPr>
        <w:t>GB 50330</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《水利水电工程边坡设计规范》</w:t>
      </w:r>
      <w:r w:rsidRPr="00654818">
        <w:rPr>
          <w:rFonts w:ascii="Times New Roman" w:hAnsi="Times New Roman"/>
          <w:szCs w:val="24"/>
        </w:rPr>
        <w:t>SL 386</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《一般工业固体废物贮存处置场污染控制标准》</w:t>
      </w:r>
      <w:r w:rsidRPr="00654818">
        <w:rPr>
          <w:rFonts w:ascii="Times New Roman" w:hAnsi="Times New Roman"/>
          <w:szCs w:val="24"/>
        </w:rPr>
        <w:t>GB18599</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《土工合成材料高密度聚乙烯土工膜》</w:t>
      </w:r>
      <w:r w:rsidRPr="00654818">
        <w:rPr>
          <w:rFonts w:ascii="Times New Roman" w:hAnsi="Times New Roman"/>
          <w:szCs w:val="24"/>
        </w:rPr>
        <w:t>GB/T17643</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《土工成材料应用技术规范》</w:t>
      </w:r>
      <w:r w:rsidRPr="00654818">
        <w:rPr>
          <w:rFonts w:ascii="Times New Roman" w:hAnsi="Times New Roman"/>
          <w:szCs w:val="24"/>
        </w:rPr>
        <w:t>GB 50290</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《地下水质量标准》</w:t>
      </w:r>
      <w:r w:rsidRPr="00654818">
        <w:rPr>
          <w:rFonts w:ascii="Times New Roman" w:hAnsi="Times New Roman"/>
          <w:szCs w:val="24"/>
        </w:rPr>
        <w:t>GB/T 14848</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《泵站设计规范》</w:t>
      </w:r>
      <w:r w:rsidRPr="00654818">
        <w:rPr>
          <w:rFonts w:ascii="Times New Roman" w:hAnsi="Times New Roman"/>
          <w:szCs w:val="24"/>
        </w:rPr>
        <w:t>GB50265</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《厂矿道路设计规定》</w:t>
      </w:r>
      <w:r w:rsidRPr="00654818">
        <w:rPr>
          <w:rFonts w:ascii="Times New Roman" w:hAnsi="Times New Roman"/>
          <w:szCs w:val="24"/>
        </w:rPr>
        <w:t>GBJ22</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《带式输送机安全规范》</w:t>
      </w:r>
      <w:r w:rsidRPr="00654818">
        <w:rPr>
          <w:rFonts w:ascii="Times New Roman" w:hAnsi="Times New Roman"/>
          <w:szCs w:val="24"/>
        </w:rPr>
        <w:t>GB14784</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《尾矿设施施工及验收规范》</w:t>
      </w:r>
      <w:r w:rsidRPr="00654818">
        <w:rPr>
          <w:rFonts w:ascii="Times New Roman" w:hAnsi="Times New Roman"/>
          <w:szCs w:val="24"/>
        </w:rPr>
        <w:t>GB 50864</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《尾矿库安全技术规程》</w:t>
      </w:r>
      <w:r w:rsidRPr="00654818">
        <w:rPr>
          <w:rFonts w:ascii="Times New Roman" w:hAnsi="Times New Roman"/>
          <w:szCs w:val="24"/>
        </w:rPr>
        <w:t>AQ 2006</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《冶金矿山排土场设计规范》</w:t>
      </w:r>
      <w:r w:rsidRPr="00654818">
        <w:rPr>
          <w:rFonts w:ascii="Times New Roman" w:hAnsi="Times New Roman"/>
          <w:szCs w:val="24"/>
        </w:rPr>
        <w:t>GB 51119</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《有色金属矿山排土场设计规范》</w:t>
      </w:r>
      <w:r w:rsidRPr="00654818">
        <w:rPr>
          <w:rFonts w:ascii="Times New Roman" w:hAnsi="Times New Roman"/>
          <w:szCs w:val="24"/>
        </w:rPr>
        <w:t>GB 50421</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《金属非金属矿山排土场安全生产规则》</w:t>
      </w:r>
      <w:r w:rsidRPr="00654818">
        <w:rPr>
          <w:rFonts w:ascii="Times New Roman" w:hAnsi="Times New Roman"/>
          <w:szCs w:val="24"/>
        </w:rPr>
        <w:t>AQ 2005</w:t>
      </w:r>
    </w:p>
    <w:p w:rsidR="008D4E4A" w:rsidRPr="00654818" w:rsidRDefault="008D4E4A" w:rsidP="00307195">
      <w:pPr>
        <w:spacing w:line="360" w:lineRule="auto"/>
        <w:ind w:firstLineChars="200" w:firstLine="420"/>
        <w:rPr>
          <w:rFonts w:ascii="Times New Roman" w:hAnsi="Times New Roman"/>
          <w:color w:val="FF0000"/>
          <w:szCs w:val="24"/>
        </w:rPr>
      </w:pPr>
      <w:r w:rsidRPr="00654818">
        <w:rPr>
          <w:rFonts w:ascii="Times New Roman" w:hAnsi="宋体" w:hint="eastAsia"/>
          <w:szCs w:val="24"/>
        </w:rPr>
        <w:t>《金属非金属矿山安全规程》</w:t>
      </w:r>
      <w:r w:rsidRPr="00654818">
        <w:rPr>
          <w:rFonts w:ascii="Times New Roman" w:hAnsi="Times New Roman"/>
          <w:szCs w:val="24"/>
        </w:rPr>
        <w:t xml:space="preserve">GB </w:t>
      </w:r>
      <w:r w:rsidRPr="00654818">
        <w:rPr>
          <w:rFonts w:ascii="Times New Roman" w:hAnsi="宋体" w:hint="eastAsia"/>
          <w:szCs w:val="24"/>
        </w:rPr>
        <w:t>《钠基膨润土防水毯</w:t>
      </w:r>
      <w:r w:rsidRPr="00654818">
        <w:rPr>
          <w:rFonts w:ascii="Times New Roman" w:hAnsi="Times New Roman"/>
          <w:szCs w:val="24"/>
        </w:rPr>
        <w:t xml:space="preserve"> </w:t>
      </w:r>
      <w:r w:rsidRPr="00654818">
        <w:rPr>
          <w:rFonts w:ascii="Times New Roman" w:hAnsi="宋体" w:hint="eastAsia"/>
          <w:szCs w:val="24"/>
        </w:rPr>
        <w:t>》</w:t>
      </w:r>
      <w:r w:rsidRPr="00654818">
        <w:rPr>
          <w:rFonts w:ascii="Times New Roman" w:hAnsi="Times New Roman"/>
          <w:szCs w:val="24"/>
        </w:rPr>
        <w:t>JG/T 193</w:t>
      </w:r>
    </w:p>
    <w:p w:rsidR="008D4E4A" w:rsidRPr="00654818" w:rsidRDefault="008D4E4A" w:rsidP="00307195">
      <w:pPr>
        <w:spacing w:line="360" w:lineRule="auto"/>
        <w:ind w:firstLineChars="200" w:firstLine="420"/>
        <w:rPr>
          <w:rFonts w:ascii="Times New Roman" w:hAnsi="Times New Roman"/>
          <w:szCs w:val="24"/>
        </w:rPr>
      </w:pPr>
      <w:r w:rsidRPr="00654818">
        <w:rPr>
          <w:rFonts w:ascii="Times New Roman" w:hAnsi="宋体" w:hint="eastAsia"/>
          <w:szCs w:val="24"/>
        </w:rPr>
        <w:t>《给水排水管道工程施工及验收规范》</w:t>
      </w:r>
      <w:r w:rsidRPr="00654818">
        <w:rPr>
          <w:rFonts w:ascii="Times New Roman" w:hAnsi="Times New Roman"/>
          <w:szCs w:val="24"/>
        </w:rPr>
        <w:t>GB 50268</w:t>
      </w:r>
    </w:p>
    <w:p w:rsidR="008D4E4A" w:rsidRPr="00654818" w:rsidRDefault="008D4E4A" w:rsidP="00654818">
      <w:pPr>
        <w:spacing w:line="360" w:lineRule="auto"/>
        <w:rPr>
          <w:rFonts w:ascii="Times New Roman" w:hAnsi="Times New Roman"/>
          <w:szCs w:val="24"/>
        </w:rPr>
      </w:pPr>
    </w:p>
    <w:p w:rsidR="008D4E4A" w:rsidRPr="004B5020" w:rsidRDefault="008D4E4A" w:rsidP="00307195">
      <w:pPr>
        <w:spacing w:line="360" w:lineRule="auto"/>
        <w:rPr>
          <w:rFonts w:ascii="Arial" w:hAnsi="Arial"/>
          <w:color w:val="000000"/>
        </w:rPr>
      </w:pPr>
      <w:r w:rsidRPr="00654818">
        <w:rPr>
          <w:rFonts w:ascii="Times New Roman" w:hAnsi="Times New Roman"/>
          <w:szCs w:val="24"/>
        </w:rPr>
        <w:br w:type="page"/>
      </w:r>
    </w:p>
    <w:p w:rsidR="008D4E4A" w:rsidRPr="004B5020" w:rsidRDefault="008D4E4A" w:rsidP="00987A76">
      <w:pPr>
        <w:jc w:val="center"/>
        <w:rPr>
          <w:rFonts w:ascii="楷体" w:eastAsia="楷体" w:hAnsi="楷体"/>
          <w:color w:val="000000"/>
          <w:sz w:val="36"/>
          <w:szCs w:val="36"/>
        </w:rPr>
      </w:pPr>
      <w:bookmarkStart w:id="126" w:name="_Toc443463571"/>
      <w:bookmarkStart w:id="127" w:name="_Toc343071539"/>
      <w:bookmarkStart w:id="128" w:name="_Toc343176805"/>
      <w:bookmarkStart w:id="129" w:name="_Toc343499679"/>
      <w:bookmarkStart w:id="130" w:name="_Toc343064889"/>
      <w:bookmarkStart w:id="131" w:name="_Toc343065039"/>
    </w:p>
    <w:p w:rsidR="008D4E4A" w:rsidRPr="004B5020" w:rsidRDefault="008D4E4A" w:rsidP="00987A76">
      <w:pPr>
        <w:jc w:val="center"/>
        <w:rPr>
          <w:rFonts w:ascii="宋体"/>
          <w:color w:val="000000"/>
          <w:sz w:val="36"/>
          <w:szCs w:val="36"/>
        </w:rPr>
      </w:pPr>
      <w:r w:rsidRPr="004B5020">
        <w:rPr>
          <w:rFonts w:ascii="宋体" w:hAnsi="宋体" w:hint="eastAsia"/>
          <w:color w:val="000000"/>
          <w:sz w:val="36"/>
          <w:szCs w:val="36"/>
        </w:rPr>
        <w:t>中华人民共和国行业标准</w:t>
      </w:r>
      <w:bookmarkEnd w:id="126"/>
    </w:p>
    <w:p w:rsidR="008D4E4A" w:rsidRPr="004B5020" w:rsidRDefault="008D4E4A" w:rsidP="00987A76">
      <w:pPr>
        <w:jc w:val="center"/>
        <w:rPr>
          <w:rFonts w:ascii="宋体"/>
          <w:color w:val="000000"/>
          <w:sz w:val="36"/>
          <w:szCs w:val="36"/>
        </w:rPr>
      </w:pPr>
    </w:p>
    <w:p w:rsidR="008D4E4A" w:rsidRPr="00987A76" w:rsidRDefault="008D4E4A" w:rsidP="00987A76">
      <w:pPr>
        <w:jc w:val="center"/>
        <w:rPr>
          <w:rFonts w:ascii="宋体"/>
          <w:color w:val="000000"/>
          <w:sz w:val="36"/>
          <w:szCs w:val="36"/>
        </w:rPr>
      </w:pPr>
      <w:r w:rsidRPr="00987A76">
        <w:rPr>
          <w:rFonts w:ascii="宋体" w:hAnsi="宋体" w:hint="eastAsia"/>
          <w:color w:val="000000"/>
          <w:sz w:val="36"/>
          <w:szCs w:val="36"/>
        </w:rPr>
        <w:t>磷化工固体废物堆场设计与施工技术标准</w:t>
      </w:r>
    </w:p>
    <w:p w:rsidR="008D4E4A" w:rsidRPr="004B5020" w:rsidRDefault="008D4E4A" w:rsidP="00987A76">
      <w:pPr>
        <w:jc w:val="center"/>
        <w:rPr>
          <w:rFonts w:ascii="宋体"/>
          <w:color w:val="000000"/>
          <w:sz w:val="36"/>
          <w:szCs w:val="36"/>
        </w:rPr>
      </w:pPr>
    </w:p>
    <w:p w:rsidR="008D4E4A" w:rsidRPr="004B5020" w:rsidRDefault="008D4E4A" w:rsidP="00987A76">
      <w:pPr>
        <w:jc w:val="center"/>
        <w:rPr>
          <w:rFonts w:ascii="宋体"/>
          <w:color w:val="000000"/>
          <w:sz w:val="30"/>
          <w:szCs w:val="30"/>
        </w:rPr>
      </w:pPr>
      <w:bookmarkStart w:id="132" w:name="_Toc443463573"/>
      <w:r w:rsidRPr="004B5020">
        <w:rPr>
          <w:rFonts w:ascii="宋体" w:hAnsi="宋体"/>
          <w:color w:val="000000"/>
          <w:sz w:val="30"/>
          <w:szCs w:val="30"/>
        </w:rPr>
        <w:t>HG/T</w:t>
      </w:r>
      <w:r>
        <w:rPr>
          <w:rFonts w:ascii="宋体" w:hAnsi="宋体"/>
          <w:color w:val="000000"/>
          <w:sz w:val="30"/>
          <w:szCs w:val="30"/>
        </w:rPr>
        <w:t>XXXXX</w:t>
      </w:r>
      <w:r w:rsidRPr="004B5020">
        <w:rPr>
          <w:rFonts w:ascii="宋体" w:hAnsi="宋体"/>
          <w:color w:val="000000"/>
          <w:sz w:val="30"/>
          <w:szCs w:val="30"/>
        </w:rPr>
        <w:t>-201X</w:t>
      </w:r>
      <w:bookmarkEnd w:id="132"/>
    </w:p>
    <w:p w:rsidR="008D4E4A" w:rsidRPr="004B5020" w:rsidRDefault="008D4E4A" w:rsidP="00987A76">
      <w:pPr>
        <w:rPr>
          <w:rFonts w:ascii="宋体"/>
          <w:color w:val="000000"/>
          <w:sz w:val="30"/>
          <w:szCs w:val="30"/>
        </w:rPr>
      </w:pPr>
    </w:p>
    <w:p w:rsidR="008D4E4A" w:rsidRPr="004B5020" w:rsidRDefault="008D4E4A" w:rsidP="00987A76">
      <w:pPr>
        <w:pStyle w:val="Title"/>
        <w:spacing w:before="0" w:after="0"/>
        <w:rPr>
          <w:color w:val="000000"/>
        </w:rPr>
      </w:pPr>
      <w:bookmarkStart w:id="133" w:name="_Toc461614655"/>
      <w:bookmarkStart w:id="134" w:name="_Toc471742360"/>
      <w:bookmarkStart w:id="135" w:name="_Toc448993644"/>
      <w:bookmarkStart w:id="136" w:name="_Toc461612165"/>
      <w:bookmarkStart w:id="137" w:name="_Toc461612277"/>
      <w:bookmarkStart w:id="138" w:name="_Toc505693522"/>
      <w:bookmarkStart w:id="139" w:name="_Toc536017542"/>
      <w:r w:rsidRPr="004B5020">
        <w:rPr>
          <w:rFonts w:hint="eastAsia"/>
          <w:color w:val="000000"/>
        </w:rPr>
        <w:t>条文说明</w:t>
      </w:r>
      <w:bookmarkEnd w:id="127"/>
      <w:bookmarkEnd w:id="128"/>
      <w:bookmarkEnd w:id="129"/>
      <w:bookmarkEnd w:id="130"/>
      <w:bookmarkEnd w:id="131"/>
      <w:bookmarkEnd w:id="133"/>
      <w:bookmarkEnd w:id="134"/>
      <w:bookmarkEnd w:id="135"/>
      <w:bookmarkEnd w:id="136"/>
      <w:bookmarkEnd w:id="137"/>
      <w:bookmarkEnd w:id="138"/>
      <w:bookmarkEnd w:id="139"/>
    </w:p>
    <w:p w:rsidR="008D4E4A" w:rsidRPr="004B5020" w:rsidRDefault="008D4E4A" w:rsidP="00987A76">
      <w:pPr>
        <w:rPr>
          <w:color w:val="000000"/>
        </w:rPr>
      </w:pPr>
    </w:p>
    <w:p w:rsidR="008D4E4A" w:rsidRPr="004B5020" w:rsidRDefault="008D4E4A" w:rsidP="00987A76">
      <w:pPr>
        <w:rPr>
          <w:color w:val="000000"/>
        </w:rPr>
      </w:pPr>
    </w:p>
    <w:p w:rsidR="008D4E4A" w:rsidRPr="004B5020" w:rsidRDefault="008D4E4A" w:rsidP="00987A76">
      <w:pPr>
        <w:rPr>
          <w:color w:val="000000"/>
        </w:rPr>
      </w:pPr>
    </w:p>
    <w:p w:rsidR="008D4E4A" w:rsidRPr="004B5020" w:rsidRDefault="008D4E4A" w:rsidP="00987A76">
      <w:pPr>
        <w:rPr>
          <w:color w:val="000000"/>
        </w:rPr>
      </w:pPr>
    </w:p>
    <w:p w:rsidR="008D4E4A" w:rsidRPr="004B5020" w:rsidRDefault="008D4E4A" w:rsidP="00987A76">
      <w:pPr>
        <w:rPr>
          <w:color w:val="000000"/>
        </w:rPr>
      </w:pPr>
    </w:p>
    <w:p w:rsidR="008D4E4A" w:rsidRPr="004B5020" w:rsidRDefault="008D4E4A" w:rsidP="00F02FAE">
      <w:pPr>
        <w:spacing w:afterLines="50"/>
        <w:rPr>
          <w:color w:val="000000"/>
        </w:rPr>
      </w:pPr>
    </w:p>
    <w:p w:rsidR="008D4E4A" w:rsidRPr="004B5020" w:rsidRDefault="008D4E4A" w:rsidP="00F02FAE">
      <w:pPr>
        <w:spacing w:afterLines="50"/>
        <w:rPr>
          <w:color w:val="000000"/>
        </w:rPr>
      </w:pPr>
    </w:p>
    <w:p w:rsidR="008D4E4A" w:rsidRPr="004B5020" w:rsidRDefault="008D4E4A" w:rsidP="00987A76">
      <w:pPr>
        <w:pStyle w:val="Title"/>
        <w:spacing w:before="312" w:after="156"/>
        <w:rPr>
          <w:rFonts w:ascii="宋体"/>
          <w:color w:val="000000"/>
          <w:sz w:val="28"/>
          <w:szCs w:val="28"/>
        </w:rPr>
      </w:pPr>
      <w:r>
        <w:rPr>
          <w:rFonts w:ascii="宋体"/>
          <w:sz w:val="24"/>
          <w:szCs w:val="24"/>
          <w:lang w:val="zh-CN"/>
        </w:rPr>
        <w:br w:type="page"/>
      </w:r>
      <w:bookmarkStart w:id="140" w:name="_Toc505351538"/>
      <w:bookmarkStart w:id="141" w:name="_Toc505352130"/>
      <w:bookmarkStart w:id="142" w:name="_Toc505352224"/>
      <w:bookmarkStart w:id="143" w:name="_Toc505357276"/>
      <w:bookmarkStart w:id="144" w:name="_Toc505357615"/>
      <w:bookmarkStart w:id="145" w:name="_Toc505358144"/>
      <w:bookmarkStart w:id="146" w:name="_Toc505693524"/>
      <w:bookmarkStart w:id="147" w:name="_Toc536017543"/>
      <w:r w:rsidRPr="004B5020">
        <w:rPr>
          <w:rFonts w:ascii="宋体" w:hAnsi="宋体" w:hint="eastAsia"/>
          <w:color w:val="000000"/>
          <w:sz w:val="28"/>
          <w:szCs w:val="28"/>
        </w:rPr>
        <w:t>目</w:t>
      </w:r>
      <w:r w:rsidRPr="004B5020">
        <w:rPr>
          <w:rFonts w:ascii="宋体" w:hAnsi="宋体"/>
          <w:color w:val="000000"/>
          <w:sz w:val="28"/>
          <w:szCs w:val="28"/>
        </w:rPr>
        <w:t xml:space="preserve">  </w:t>
      </w:r>
      <w:r w:rsidRPr="004B5020">
        <w:rPr>
          <w:rFonts w:ascii="宋体" w:hAnsi="宋体" w:hint="eastAsia"/>
          <w:color w:val="000000"/>
          <w:sz w:val="28"/>
          <w:szCs w:val="28"/>
        </w:rPr>
        <w:t>次</w:t>
      </w:r>
      <w:bookmarkEnd w:id="140"/>
      <w:bookmarkEnd w:id="141"/>
      <w:bookmarkEnd w:id="142"/>
      <w:bookmarkEnd w:id="143"/>
      <w:bookmarkEnd w:id="144"/>
      <w:bookmarkEnd w:id="145"/>
      <w:bookmarkEnd w:id="146"/>
      <w:bookmarkEnd w:id="147"/>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4" w:history="1">
        <w:r w:rsidRPr="009B12E5">
          <w:rPr>
            <w:rStyle w:val="Hyperlink"/>
            <w:rFonts w:ascii="宋体" w:hAnsi="宋体"/>
            <w:noProof/>
            <w:kern w:val="44"/>
            <w:szCs w:val="21"/>
          </w:rPr>
          <w:t xml:space="preserve">1 </w:t>
        </w:r>
        <w:r w:rsidRPr="009B12E5">
          <w:rPr>
            <w:rStyle w:val="Hyperlink"/>
            <w:rFonts w:ascii="宋体" w:hAnsi="宋体" w:hint="eastAsia"/>
            <w:noProof/>
            <w:kern w:val="44"/>
            <w:szCs w:val="21"/>
          </w:rPr>
          <w:t>总则</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_Toc536017544 \h </w:instrText>
        </w:r>
        <w:r w:rsidRPr="009B12E5">
          <w:rPr>
            <w:noProof/>
            <w:webHidden/>
            <w:sz w:val="21"/>
            <w:szCs w:val="21"/>
          </w:rPr>
        </w:r>
        <w:r w:rsidRPr="009B12E5">
          <w:rPr>
            <w:noProof/>
            <w:webHidden/>
            <w:sz w:val="21"/>
            <w:szCs w:val="21"/>
          </w:rPr>
          <w:fldChar w:fldCharType="separate"/>
        </w:r>
        <w:r>
          <w:rPr>
            <w:noProof/>
            <w:webHidden/>
            <w:sz w:val="21"/>
            <w:szCs w:val="21"/>
          </w:rPr>
          <w:t>48</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5" w:history="1">
        <w:r w:rsidRPr="009B12E5">
          <w:rPr>
            <w:rStyle w:val="Hyperlink"/>
            <w:rFonts w:ascii="宋体" w:hAnsi="宋体"/>
            <w:noProof/>
            <w:kern w:val="44"/>
            <w:szCs w:val="21"/>
          </w:rPr>
          <w:t xml:space="preserve">3 </w:t>
        </w:r>
        <w:r w:rsidRPr="009B12E5">
          <w:rPr>
            <w:rStyle w:val="Hyperlink"/>
            <w:rFonts w:ascii="宋体" w:hAnsi="宋体" w:hint="eastAsia"/>
            <w:noProof/>
            <w:kern w:val="44"/>
            <w:szCs w:val="21"/>
          </w:rPr>
          <w:t>堆场设计阶段及内容</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_Toc536017545 \h </w:instrText>
        </w:r>
        <w:r w:rsidRPr="009B12E5">
          <w:rPr>
            <w:noProof/>
            <w:webHidden/>
            <w:sz w:val="21"/>
            <w:szCs w:val="21"/>
          </w:rPr>
        </w:r>
        <w:r w:rsidRPr="009B12E5">
          <w:rPr>
            <w:noProof/>
            <w:webHidden/>
            <w:sz w:val="21"/>
            <w:szCs w:val="21"/>
          </w:rPr>
          <w:fldChar w:fldCharType="separate"/>
        </w:r>
        <w:r>
          <w:rPr>
            <w:noProof/>
            <w:webHidden/>
            <w:sz w:val="21"/>
            <w:szCs w:val="21"/>
          </w:rPr>
          <w:t>49</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46" w:history="1">
        <w:r w:rsidRPr="009B12E5">
          <w:rPr>
            <w:rStyle w:val="Hyperlink"/>
            <w:rFonts w:ascii="宋体" w:hAnsi="宋体"/>
            <w:noProof/>
            <w:kern w:val="44"/>
            <w:szCs w:val="21"/>
          </w:rPr>
          <w:t xml:space="preserve">4 </w:t>
        </w:r>
        <w:r w:rsidRPr="009B12E5">
          <w:rPr>
            <w:rStyle w:val="Hyperlink"/>
            <w:rFonts w:ascii="宋体" w:hAnsi="宋体" w:hint="eastAsia"/>
            <w:noProof/>
            <w:kern w:val="44"/>
            <w:szCs w:val="21"/>
          </w:rPr>
          <w:t>一般规定</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_Toc536017546 \h </w:instrText>
        </w:r>
        <w:r w:rsidRPr="009B12E5">
          <w:rPr>
            <w:noProof/>
            <w:webHidden/>
            <w:sz w:val="21"/>
            <w:szCs w:val="21"/>
          </w:rPr>
        </w:r>
        <w:r w:rsidRPr="009B12E5">
          <w:rPr>
            <w:noProof/>
            <w:webHidden/>
            <w:sz w:val="21"/>
            <w:szCs w:val="21"/>
          </w:rPr>
          <w:fldChar w:fldCharType="separate"/>
        </w:r>
        <w:r>
          <w:rPr>
            <w:noProof/>
            <w:webHidden/>
            <w:sz w:val="21"/>
            <w:szCs w:val="21"/>
          </w:rPr>
          <w:t>50</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47" w:history="1">
        <w:r w:rsidRPr="008D12A8">
          <w:rPr>
            <w:rStyle w:val="Hyperlink"/>
            <w:rFonts w:ascii="宋体" w:hAnsi="宋体" w:cs="宋体"/>
          </w:rPr>
          <w:t xml:space="preserve">4.1 </w:t>
        </w:r>
        <w:r w:rsidRPr="008D12A8">
          <w:rPr>
            <w:rStyle w:val="Hyperlink"/>
            <w:rFonts w:ascii="宋体" w:hAnsi="宋体" w:cs="宋体" w:hint="eastAsia"/>
          </w:rPr>
          <w:t>堆场选址</w:t>
        </w:r>
        <w:r w:rsidRPr="008D12A8">
          <w:rPr>
            <w:webHidden/>
          </w:rPr>
          <w:tab/>
        </w:r>
        <w:r w:rsidRPr="008D12A8">
          <w:rPr>
            <w:webHidden/>
          </w:rPr>
          <w:fldChar w:fldCharType="begin"/>
        </w:r>
        <w:r w:rsidRPr="008D12A8">
          <w:rPr>
            <w:webHidden/>
          </w:rPr>
          <w:instrText xml:space="preserve"> PAGEREF _Toc536017547 \h </w:instrText>
        </w:r>
        <w:r w:rsidRPr="008D12A8">
          <w:rPr>
            <w:webHidden/>
          </w:rPr>
        </w:r>
        <w:r w:rsidRPr="008D12A8">
          <w:rPr>
            <w:webHidden/>
          </w:rPr>
          <w:fldChar w:fldCharType="separate"/>
        </w:r>
        <w:r w:rsidRPr="008D12A8">
          <w:rPr>
            <w:webHidden/>
          </w:rPr>
          <w:t>50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48" w:history="1">
        <w:r w:rsidRPr="008D12A8">
          <w:rPr>
            <w:rStyle w:val="Hyperlink"/>
            <w:rFonts w:ascii="宋体" w:hAnsi="宋体" w:cs="宋体"/>
          </w:rPr>
          <w:t xml:space="preserve">4.2 </w:t>
        </w:r>
        <w:r w:rsidRPr="008D12A8">
          <w:rPr>
            <w:rStyle w:val="Hyperlink"/>
            <w:rFonts w:ascii="宋体" w:hAnsi="宋体" w:cs="宋体" w:hint="eastAsia"/>
          </w:rPr>
          <w:t>设计基础资料</w:t>
        </w:r>
        <w:r w:rsidRPr="008D12A8">
          <w:rPr>
            <w:webHidden/>
          </w:rPr>
          <w:tab/>
        </w:r>
        <w:r w:rsidRPr="008D12A8">
          <w:rPr>
            <w:webHidden/>
          </w:rPr>
          <w:fldChar w:fldCharType="begin"/>
        </w:r>
        <w:r w:rsidRPr="008D12A8">
          <w:rPr>
            <w:webHidden/>
          </w:rPr>
          <w:instrText xml:space="preserve"> PAGEREF _Toc536017548 \h </w:instrText>
        </w:r>
        <w:r w:rsidRPr="008D12A8">
          <w:rPr>
            <w:webHidden/>
          </w:rPr>
        </w:r>
        <w:r w:rsidRPr="008D12A8">
          <w:rPr>
            <w:webHidden/>
          </w:rPr>
          <w:fldChar w:fldCharType="separate"/>
        </w:r>
        <w:r w:rsidRPr="008D12A8">
          <w:rPr>
            <w:webHidden/>
          </w:rPr>
          <w:t>50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49" w:history="1">
        <w:r w:rsidRPr="008D12A8">
          <w:rPr>
            <w:rStyle w:val="Hyperlink"/>
            <w:rFonts w:ascii="宋体" w:hAnsi="宋体" w:cs="宋体"/>
          </w:rPr>
          <w:t xml:space="preserve">4.3 </w:t>
        </w:r>
        <w:r w:rsidRPr="008D12A8">
          <w:rPr>
            <w:rStyle w:val="Hyperlink"/>
            <w:rFonts w:ascii="宋体" w:hAnsi="宋体" w:cs="宋体" w:hint="eastAsia"/>
          </w:rPr>
          <w:t>堆场建设勘察要求</w:t>
        </w:r>
        <w:r w:rsidRPr="008D12A8">
          <w:rPr>
            <w:webHidden/>
          </w:rPr>
          <w:tab/>
        </w:r>
        <w:r w:rsidRPr="008D12A8">
          <w:rPr>
            <w:webHidden/>
          </w:rPr>
          <w:fldChar w:fldCharType="begin"/>
        </w:r>
        <w:r w:rsidRPr="008D12A8">
          <w:rPr>
            <w:webHidden/>
          </w:rPr>
          <w:instrText xml:space="preserve"> PAGEREF _Toc536017549 \h </w:instrText>
        </w:r>
        <w:r w:rsidRPr="008D12A8">
          <w:rPr>
            <w:webHidden/>
          </w:rPr>
        </w:r>
        <w:r w:rsidRPr="008D12A8">
          <w:rPr>
            <w:webHidden/>
          </w:rPr>
          <w:fldChar w:fldCharType="separate"/>
        </w:r>
        <w:r w:rsidRPr="008D12A8">
          <w:rPr>
            <w:webHidden/>
          </w:rPr>
          <w:t>50</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0" w:history="1">
        <w:r w:rsidRPr="008D12A8">
          <w:rPr>
            <w:rStyle w:val="Hyperlink"/>
            <w:rFonts w:ascii="宋体" w:hAnsi="宋体" w:cs="宋体"/>
          </w:rPr>
          <w:t xml:space="preserve">4.4 </w:t>
        </w:r>
        <w:r w:rsidRPr="008D12A8">
          <w:rPr>
            <w:rStyle w:val="Hyperlink"/>
            <w:rFonts w:ascii="宋体" w:hAnsi="宋体" w:cs="宋体" w:hint="eastAsia"/>
          </w:rPr>
          <w:t>堆场等别、构筑物级别及防洪标准</w:t>
        </w:r>
        <w:r w:rsidRPr="008D12A8">
          <w:rPr>
            <w:webHidden/>
          </w:rPr>
          <w:tab/>
        </w:r>
        <w:r w:rsidRPr="008D12A8">
          <w:rPr>
            <w:webHidden/>
          </w:rPr>
          <w:fldChar w:fldCharType="begin"/>
        </w:r>
        <w:r w:rsidRPr="008D12A8">
          <w:rPr>
            <w:webHidden/>
          </w:rPr>
          <w:instrText xml:space="preserve"> PAGEREF _Toc536017550 \h </w:instrText>
        </w:r>
        <w:r w:rsidRPr="008D12A8">
          <w:rPr>
            <w:webHidden/>
          </w:rPr>
        </w:r>
        <w:r w:rsidRPr="008D12A8">
          <w:rPr>
            <w:webHidden/>
          </w:rPr>
          <w:fldChar w:fldCharType="separate"/>
        </w:r>
        <w:r w:rsidRPr="008D12A8">
          <w:rPr>
            <w:webHidden/>
          </w:rPr>
          <w:t>51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1" w:history="1">
        <w:r w:rsidRPr="008D12A8">
          <w:rPr>
            <w:rStyle w:val="Hyperlink"/>
            <w:rFonts w:ascii="宋体" w:hAnsi="宋体" w:cs="宋体"/>
          </w:rPr>
          <w:t xml:space="preserve">4.5 </w:t>
        </w:r>
        <w:r w:rsidRPr="008D12A8">
          <w:rPr>
            <w:rStyle w:val="Hyperlink"/>
            <w:rFonts w:ascii="宋体" w:hAnsi="宋体" w:cs="宋体" w:hint="eastAsia"/>
          </w:rPr>
          <w:t>堆存工艺</w:t>
        </w:r>
        <w:r w:rsidRPr="008D12A8">
          <w:rPr>
            <w:webHidden/>
          </w:rPr>
          <w:tab/>
        </w:r>
        <w:r w:rsidRPr="008D12A8">
          <w:rPr>
            <w:webHidden/>
          </w:rPr>
          <w:fldChar w:fldCharType="begin"/>
        </w:r>
        <w:r w:rsidRPr="008D12A8">
          <w:rPr>
            <w:webHidden/>
          </w:rPr>
          <w:instrText xml:space="preserve"> PAGEREF _Toc536017551 \h </w:instrText>
        </w:r>
        <w:r w:rsidRPr="008D12A8">
          <w:rPr>
            <w:webHidden/>
          </w:rPr>
        </w:r>
        <w:r w:rsidRPr="008D12A8">
          <w:rPr>
            <w:webHidden/>
          </w:rPr>
          <w:fldChar w:fldCharType="separate"/>
        </w:r>
        <w:r w:rsidRPr="008D12A8">
          <w:rPr>
            <w:webHidden/>
          </w:rPr>
          <w:t>51</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52" w:history="1">
        <w:r w:rsidRPr="009B12E5">
          <w:rPr>
            <w:rStyle w:val="Hyperlink"/>
            <w:rFonts w:ascii="宋体" w:hAnsi="宋体"/>
            <w:noProof/>
            <w:kern w:val="44"/>
            <w:szCs w:val="21"/>
          </w:rPr>
          <w:t xml:space="preserve">5 </w:t>
        </w:r>
        <w:r w:rsidRPr="009B12E5">
          <w:rPr>
            <w:rStyle w:val="Hyperlink"/>
            <w:rFonts w:ascii="宋体" w:hAnsi="宋体" w:hint="eastAsia"/>
            <w:noProof/>
            <w:kern w:val="44"/>
            <w:szCs w:val="21"/>
          </w:rPr>
          <w:t>磷石膏湿法堆场设计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_Toc536017552 \h </w:instrText>
        </w:r>
        <w:r w:rsidRPr="009B12E5">
          <w:rPr>
            <w:noProof/>
            <w:webHidden/>
            <w:sz w:val="21"/>
            <w:szCs w:val="21"/>
          </w:rPr>
        </w:r>
        <w:r w:rsidRPr="009B12E5">
          <w:rPr>
            <w:noProof/>
            <w:webHidden/>
            <w:sz w:val="21"/>
            <w:szCs w:val="21"/>
          </w:rPr>
          <w:fldChar w:fldCharType="separate"/>
        </w:r>
        <w:r>
          <w:rPr>
            <w:noProof/>
            <w:webHidden/>
            <w:sz w:val="21"/>
            <w:szCs w:val="21"/>
          </w:rPr>
          <w:t>53</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53" w:history="1">
        <w:r w:rsidRPr="008D12A8">
          <w:rPr>
            <w:rStyle w:val="Hyperlink"/>
            <w:rFonts w:ascii="宋体" w:hAnsi="宋体" w:cs="宋体"/>
          </w:rPr>
          <w:t xml:space="preserve">5.1 </w:t>
        </w:r>
        <w:r w:rsidRPr="008D12A8">
          <w:rPr>
            <w:rStyle w:val="Hyperlink"/>
            <w:rFonts w:ascii="宋体" w:hAnsi="宋体" w:cs="宋体" w:hint="eastAsia"/>
          </w:rPr>
          <w:t>本条是关于磷石膏湿法堆场设计的主要内容。</w:t>
        </w:r>
        <w:r w:rsidRPr="008D12A8">
          <w:rPr>
            <w:webHidden/>
          </w:rPr>
          <w:tab/>
        </w:r>
        <w:r w:rsidRPr="008D12A8">
          <w:rPr>
            <w:webHidden/>
          </w:rPr>
          <w:fldChar w:fldCharType="begin"/>
        </w:r>
        <w:r w:rsidRPr="008D12A8">
          <w:rPr>
            <w:webHidden/>
          </w:rPr>
          <w:instrText xml:space="preserve"> PAGEREF _Toc536017553 \h </w:instrText>
        </w:r>
        <w:r w:rsidRPr="008D12A8">
          <w:rPr>
            <w:webHidden/>
          </w:rPr>
        </w:r>
        <w:r w:rsidRPr="008D12A8">
          <w:rPr>
            <w:webHidden/>
          </w:rPr>
          <w:fldChar w:fldCharType="separate"/>
        </w:r>
        <w:r w:rsidRPr="008D12A8">
          <w:rPr>
            <w:webHidden/>
          </w:rPr>
          <w:t>53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4" w:history="1">
        <w:r w:rsidRPr="008D12A8">
          <w:rPr>
            <w:rStyle w:val="Hyperlink"/>
            <w:rFonts w:ascii="宋体" w:hAnsi="宋体" w:cs="宋体"/>
          </w:rPr>
          <w:t xml:space="preserve">5.2 </w:t>
        </w:r>
        <w:r w:rsidRPr="008D12A8">
          <w:rPr>
            <w:rStyle w:val="Hyperlink"/>
            <w:rFonts w:ascii="宋体" w:hAnsi="宋体" w:cs="宋体" w:hint="eastAsia"/>
          </w:rPr>
          <w:t>磷石膏坝</w:t>
        </w:r>
        <w:r w:rsidRPr="008D12A8">
          <w:rPr>
            <w:webHidden/>
          </w:rPr>
          <w:tab/>
        </w:r>
        <w:r w:rsidRPr="008D12A8">
          <w:rPr>
            <w:webHidden/>
          </w:rPr>
          <w:fldChar w:fldCharType="begin"/>
        </w:r>
        <w:r w:rsidRPr="008D12A8">
          <w:rPr>
            <w:webHidden/>
          </w:rPr>
          <w:instrText xml:space="preserve"> PAGEREF _Toc536017554 \h </w:instrText>
        </w:r>
        <w:r w:rsidRPr="008D12A8">
          <w:rPr>
            <w:webHidden/>
          </w:rPr>
        </w:r>
        <w:r w:rsidRPr="008D12A8">
          <w:rPr>
            <w:webHidden/>
          </w:rPr>
          <w:fldChar w:fldCharType="separate"/>
        </w:r>
        <w:r w:rsidRPr="008D12A8">
          <w:rPr>
            <w:webHidden/>
          </w:rPr>
          <w:t>53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5" w:history="1">
        <w:r w:rsidRPr="008D12A8">
          <w:rPr>
            <w:rStyle w:val="Hyperlink"/>
            <w:rFonts w:ascii="宋体" w:hAnsi="宋体" w:cs="宋体"/>
          </w:rPr>
          <w:t xml:space="preserve">5.3 </w:t>
        </w:r>
        <w:r w:rsidRPr="008D12A8">
          <w:rPr>
            <w:rStyle w:val="Hyperlink"/>
            <w:rFonts w:ascii="宋体" w:hAnsi="宋体" w:cs="宋体" w:hint="eastAsia"/>
          </w:rPr>
          <w:t>排洪系统</w:t>
        </w:r>
        <w:r w:rsidRPr="008D12A8">
          <w:rPr>
            <w:webHidden/>
          </w:rPr>
          <w:tab/>
        </w:r>
        <w:r w:rsidRPr="008D12A8">
          <w:rPr>
            <w:webHidden/>
          </w:rPr>
          <w:fldChar w:fldCharType="begin"/>
        </w:r>
        <w:r w:rsidRPr="008D12A8">
          <w:rPr>
            <w:webHidden/>
          </w:rPr>
          <w:instrText xml:space="preserve"> PAGEREF _Toc536017555 \h </w:instrText>
        </w:r>
        <w:r w:rsidRPr="008D12A8">
          <w:rPr>
            <w:webHidden/>
          </w:rPr>
        </w:r>
        <w:r w:rsidRPr="008D12A8">
          <w:rPr>
            <w:webHidden/>
          </w:rPr>
          <w:fldChar w:fldCharType="separate"/>
        </w:r>
        <w:r w:rsidRPr="008D12A8">
          <w:rPr>
            <w:webHidden/>
          </w:rPr>
          <w:t>53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6" w:history="1">
        <w:r w:rsidRPr="008D12A8">
          <w:rPr>
            <w:rStyle w:val="Hyperlink"/>
            <w:rFonts w:ascii="宋体" w:hAnsi="宋体" w:cs="宋体"/>
          </w:rPr>
          <w:t xml:space="preserve">5.4 </w:t>
        </w:r>
        <w:r w:rsidRPr="008D12A8">
          <w:rPr>
            <w:rStyle w:val="Hyperlink"/>
            <w:rFonts w:ascii="宋体" w:hAnsi="宋体" w:cs="宋体" w:hint="eastAsia"/>
          </w:rPr>
          <w:t>排浆及排水系统</w:t>
        </w:r>
        <w:r w:rsidRPr="008D12A8">
          <w:rPr>
            <w:webHidden/>
          </w:rPr>
          <w:tab/>
        </w:r>
        <w:r w:rsidRPr="008D12A8">
          <w:rPr>
            <w:webHidden/>
          </w:rPr>
          <w:fldChar w:fldCharType="begin"/>
        </w:r>
        <w:r w:rsidRPr="008D12A8">
          <w:rPr>
            <w:webHidden/>
          </w:rPr>
          <w:instrText xml:space="preserve"> PAGEREF _Toc536017556 \h </w:instrText>
        </w:r>
        <w:r w:rsidRPr="008D12A8">
          <w:rPr>
            <w:webHidden/>
          </w:rPr>
        </w:r>
        <w:r w:rsidRPr="008D12A8">
          <w:rPr>
            <w:webHidden/>
          </w:rPr>
          <w:fldChar w:fldCharType="separate"/>
        </w:r>
        <w:r w:rsidRPr="008D12A8">
          <w:rPr>
            <w:webHidden/>
          </w:rPr>
          <w:t>54</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7" w:history="1">
        <w:r w:rsidRPr="008D12A8">
          <w:rPr>
            <w:rStyle w:val="Hyperlink"/>
            <w:rFonts w:ascii="宋体" w:hAnsi="宋体" w:cs="宋体"/>
          </w:rPr>
          <w:t xml:space="preserve">5.5 </w:t>
        </w:r>
        <w:r w:rsidRPr="008D12A8">
          <w:rPr>
            <w:rStyle w:val="Hyperlink"/>
            <w:rFonts w:ascii="宋体" w:hAnsi="宋体" w:cs="宋体" w:hint="eastAsia"/>
          </w:rPr>
          <w:t>地基处理及防渗系统</w:t>
        </w:r>
        <w:r w:rsidRPr="008D12A8">
          <w:rPr>
            <w:webHidden/>
          </w:rPr>
          <w:tab/>
        </w:r>
        <w:r w:rsidRPr="008D12A8">
          <w:rPr>
            <w:webHidden/>
          </w:rPr>
          <w:fldChar w:fldCharType="begin"/>
        </w:r>
        <w:r w:rsidRPr="008D12A8">
          <w:rPr>
            <w:webHidden/>
          </w:rPr>
          <w:instrText xml:space="preserve"> PAGEREF _Toc536017557 \h </w:instrText>
        </w:r>
        <w:r w:rsidRPr="008D12A8">
          <w:rPr>
            <w:webHidden/>
          </w:rPr>
        </w:r>
        <w:r w:rsidRPr="008D12A8">
          <w:rPr>
            <w:webHidden/>
          </w:rPr>
          <w:fldChar w:fldCharType="separate"/>
        </w:r>
        <w:r w:rsidRPr="008D12A8">
          <w:rPr>
            <w:webHidden/>
          </w:rPr>
          <w:t>55</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8" w:history="1">
        <w:r w:rsidRPr="008D12A8">
          <w:rPr>
            <w:rStyle w:val="Hyperlink"/>
            <w:rFonts w:ascii="宋体" w:hAnsi="宋体" w:cs="宋体"/>
          </w:rPr>
          <w:t xml:space="preserve">5.6 </w:t>
        </w:r>
        <w:r w:rsidRPr="008D12A8">
          <w:rPr>
            <w:rStyle w:val="Hyperlink"/>
            <w:rFonts w:ascii="宋体" w:hAnsi="宋体" w:cs="宋体" w:hint="eastAsia"/>
          </w:rPr>
          <w:t>排渗系统</w:t>
        </w:r>
        <w:r w:rsidRPr="008D12A8">
          <w:rPr>
            <w:webHidden/>
          </w:rPr>
          <w:tab/>
        </w:r>
        <w:r w:rsidRPr="008D12A8">
          <w:rPr>
            <w:webHidden/>
          </w:rPr>
          <w:fldChar w:fldCharType="begin"/>
        </w:r>
        <w:r w:rsidRPr="008D12A8">
          <w:rPr>
            <w:webHidden/>
          </w:rPr>
          <w:instrText xml:space="preserve"> PAGEREF _Toc536017558 \h </w:instrText>
        </w:r>
        <w:r w:rsidRPr="008D12A8">
          <w:rPr>
            <w:webHidden/>
          </w:rPr>
        </w:r>
        <w:r w:rsidRPr="008D12A8">
          <w:rPr>
            <w:webHidden/>
          </w:rPr>
          <w:fldChar w:fldCharType="separate"/>
        </w:r>
        <w:r w:rsidRPr="008D12A8">
          <w:rPr>
            <w:webHidden/>
          </w:rPr>
          <w:t>58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59" w:history="1">
        <w:r w:rsidRPr="008D12A8">
          <w:rPr>
            <w:rStyle w:val="Hyperlink"/>
            <w:rFonts w:ascii="宋体" w:hAnsi="宋体" w:cs="宋体"/>
          </w:rPr>
          <w:t xml:space="preserve">5.7 </w:t>
        </w:r>
        <w:r w:rsidRPr="008D12A8">
          <w:rPr>
            <w:rStyle w:val="Hyperlink"/>
            <w:rFonts w:ascii="宋体" w:hAnsi="宋体" w:cs="宋体" w:hint="eastAsia"/>
          </w:rPr>
          <w:t>地下水导排系统</w:t>
        </w:r>
        <w:r w:rsidRPr="008D12A8">
          <w:rPr>
            <w:webHidden/>
          </w:rPr>
          <w:tab/>
        </w:r>
        <w:r w:rsidRPr="008D12A8">
          <w:rPr>
            <w:webHidden/>
          </w:rPr>
          <w:fldChar w:fldCharType="begin"/>
        </w:r>
        <w:r w:rsidRPr="008D12A8">
          <w:rPr>
            <w:webHidden/>
          </w:rPr>
          <w:instrText xml:space="preserve"> PAGEREF _Toc536017559 \h </w:instrText>
        </w:r>
        <w:r w:rsidRPr="008D12A8">
          <w:rPr>
            <w:webHidden/>
          </w:rPr>
        </w:r>
        <w:r w:rsidRPr="008D12A8">
          <w:rPr>
            <w:webHidden/>
          </w:rPr>
          <w:fldChar w:fldCharType="separate"/>
        </w:r>
        <w:r w:rsidRPr="008D12A8">
          <w:rPr>
            <w:webHidden/>
          </w:rPr>
          <w:t>58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0" w:history="1">
        <w:r w:rsidRPr="008D12A8">
          <w:rPr>
            <w:rStyle w:val="Hyperlink"/>
            <w:rFonts w:ascii="宋体" w:hAnsi="宋体" w:cs="宋体"/>
          </w:rPr>
          <w:t xml:space="preserve">5.8 </w:t>
        </w:r>
        <w:r w:rsidRPr="008D12A8">
          <w:rPr>
            <w:rStyle w:val="Hyperlink"/>
            <w:rFonts w:ascii="宋体" w:hAnsi="宋体" w:cs="宋体" w:hint="eastAsia"/>
          </w:rPr>
          <w:t>清污分流系统</w:t>
        </w:r>
        <w:r w:rsidRPr="008D12A8">
          <w:rPr>
            <w:webHidden/>
          </w:rPr>
          <w:tab/>
        </w:r>
        <w:r w:rsidRPr="008D12A8">
          <w:rPr>
            <w:webHidden/>
          </w:rPr>
          <w:fldChar w:fldCharType="begin"/>
        </w:r>
        <w:r w:rsidRPr="008D12A8">
          <w:rPr>
            <w:webHidden/>
          </w:rPr>
          <w:instrText xml:space="preserve"> PAGEREF _Toc536017560 \h </w:instrText>
        </w:r>
        <w:r w:rsidRPr="008D12A8">
          <w:rPr>
            <w:webHidden/>
          </w:rPr>
        </w:r>
        <w:r w:rsidRPr="008D12A8">
          <w:rPr>
            <w:webHidden/>
          </w:rPr>
          <w:fldChar w:fldCharType="separate"/>
        </w:r>
        <w:r w:rsidRPr="008D12A8">
          <w:rPr>
            <w:webHidden/>
          </w:rPr>
          <w:t>58</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1" w:history="1">
        <w:r w:rsidRPr="008D12A8">
          <w:rPr>
            <w:rStyle w:val="Hyperlink"/>
            <w:rFonts w:ascii="宋体" w:hAnsi="宋体" w:cs="宋体"/>
          </w:rPr>
          <w:t xml:space="preserve">5.9 </w:t>
        </w:r>
        <w:r w:rsidRPr="008D12A8">
          <w:rPr>
            <w:rStyle w:val="Hyperlink"/>
            <w:rFonts w:ascii="宋体" w:hAnsi="宋体" w:cs="宋体" w:hint="eastAsia"/>
          </w:rPr>
          <w:t>水平衡演算</w:t>
        </w:r>
        <w:r w:rsidRPr="008D12A8">
          <w:rPr>
            <w:webHidden/>
          </w:rPr>
          <w:tab/>
        </w:r>
        <w:r w:rsidRPr="008D12A8">
          <w:rPr>
            <w:webHidden/>
          </w:rPr>
          <w:fldChar w:fldCharType="begin"/>
        </w:r>
        <w:r w:rsidRPr="008D12A8">
          <w:rPr>
            <w:webHidden/>
          </w:rPr>
          <w:instrText xml:space="preserve"> PAGEREF _Toc536017561 \h </w:instrText>
        </w:r>
        <w:r w:rsidRPr="008D12A8">
          <w:rPr>
            <w:webHidden/>
          </w:rPr>
        </w:r>
        <w:r w:rsidRPr="008D12A8">
          <w:rPr>
            <w:webHidden/>
          </w:rPr>
          <w:fldChar w:fldCharType="separate"/>
        </w:r>
        <w:r w:rsidRPr="008D12A8">
          <w:rPr>
            <w:webHidden/>
          </w:rPr>
          <w:t>59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2" w:history="1">
        <w:r w:rsidRPr="008D12A8">
          <w:rPr>
            <w:rStyle w:val="Hyperlink"/>
            <w:rFonts w:ascii="宋体" w:hAnsi="宋体" w:cs="宋体"/>
          </w:rPr>
          <w:t xml:space="preserve">5.10 </w:t>
        </w:r>
        <w:r w:rsidRPr="008D12A8">
          <w:rPr>
            <w:rStyle w:val="Hyperlink"/>
            <w:rFonts w:ascii="宋体" w:hAnsi="宋体" w:cs="宋体" w:hint="eastAsia"/>
          </w:rPr>
          <w:t>调节回水池系统</w:t>
        </w:r>
        <w:r w:rsidRPr="008D12A8">
          <w:rPr>
            <w:webHidden/>
          </w:rPr>
          <w:tab/>
        </w:r>
        <w:r w:rsidRPr="008D12A8">
          <w:rPr>
            <w:webHidden/>
          </w:rPr>
          <w:fldChar w:fldCharType="begin"/>
        </w:r>
        <w:r w:rsidRPr="008D12A8">
          <w:rPr>
            <w:webHidden/>
          </w:rPr>
          <w:instrText xml:space="preserve"> PAGEREF _Toc536017562 \h </w:instrText>
        </w:r>
        <w:r w:rsidRPr="008D12A8">
          <w:rPr>
            <w:webHidden/>
          </w:rPr>
        </w:r>
        <w:r w:rsidRPr="008D12A8">
          <w:rPr>
            <w:webHidden/>
          </w:rPr>
          <w:fldChar w:fldCharType="separate"/>
        </w:r>
        <w:r w:rsidRPr="008D12A8">
          <w:rPr>
            <w:webHidden/>
          </w:rPr>
          <w:t>59</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3" w:history="1">
        <w:r w:rsidRPr="008D12A8">
          <w:rPr>
            <w:rStyle w:val="Hyperlink"/>
            <w:rFonts w:ascii="宋体" w:hAnsi="宋体" w:cs="宋体"/>
          </w:rPr>
          <w:t xml:space="preserve">5.11 </w:t>
        </w:r>
        <w:r w:rsidRPr="008D12A8">
          <w:rPr>
            <w:rStyle w:val="Hyperlink"/>
            <w:rFonts w:ascii="宋体" w:hAnsi="宋体" w:cs="宋体" w:hint="eastAsia"/>
          </w:rPr>
          <w:t>安全及环保监测系统</w:t>
        </w:r>
        <w:r w:rsidRPr="008D12A8">
          <w:rPr>
            <w:webHidden/>
          </w:rPr>
          <w:tab/>
        </w:r>
        <w:r w:rsidRPr="008D12A8">
          <w:rPr>
            <w:webHidden/>
          </w:rPr>
          <w:fldChar w:fldCharType="begin"/>
        </w:r>
        <w:r w:rsidRPr="008D12A8">
          <w:rPr>
            <w:webHidden/>
          </w:rPr>
          <w:instrText xml:space="preserve"> PAGEREF _Toc536017563 \h </w:instrText>
        </w:r>
        <w:r w:rsidRPr="008D12A8">
          <w:rPr>
            <w:webHidden/>
          </w:rPr>
        </w:r>
        <w:r w:rsidRPr="008D12A8">
          <w:rPr>
            <w:webHidden/>
          </w:rPr>
          <w:fldChar w:fldCharType="separate"/>
        </w:r>
        <w:r w:rsidRPr="008D12A8">
          <w:rPr>
            <w:webHidden/>
          </w:rPr>
          <w:t>60</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64" w:history="1">
        <w:r w:rsidRPr="009B12E5">
          <w:rPr>
            <w:rStyle w:val="Hyperlink"/>
            <w:rFonts w:ascii="宋体" w:hAnsi="宋体"/>
            <w:noProof/>
            <w:kern w:val="44"/>
            <w:szCs w:val="21"/>
          </w:rPr>
          <w:t xml:space="preserve">6 </w:t>
        </w:r>
        <w:r w:rsidRPr="009B12E5">
          <w:rPr>
            <w:rStyle w:val="Hyperlink"/>
            <w:rFonts w:ascii="宋体" w:hAnsi="宋体" w:hint="eastAsia"/>
            <w:noProof/>
            <w:kern w:val="44"/>
            <w:szCs w:val="21"/>
          </w:rPr>
          <w:t>磷石膏干法堆场设计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_Toc536017564 \h </w:instrText>
        </w:r>
        <w:r w:rsidRPr="009B12E5">
          <w:rPr>
            <w:noProof/>
            <w:webHidden/>
            <w:sz w:val="21"/>
            <w:szCs w:val="21"/>
          </w:rPr>
        </w:r>
        <w:r w:rsidRPr="009B12E5">
          <w:rPr>
            <w:noProof/>
            <w:webHidden/>
            <w:sz w:val="21"/>
            <w:szCs w:val="21"/>
          </w:rPr>
          <w:fldChar w:fldCharType="separate"/>
        </w:r>
        <w:r>
          <w:rPr>
            <w:noProof/>
            <w:webHidden/>
            <w:sz w:val="21"/>
            <w:szCs w:val="21"/>
          </w:rPr>
          <w:t>61</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65" w:history="1">
        <w:r w:rsidRPr="008D12A8">
          <w:rPr>
            <w:rStyle w:val="Hyperlink"/>
            <w:rFonts w:ascii="宋体" w:hAnsi="宋体" w:cs="宋体"/>
          </w:rPr>
          <w:t xml:space="preserve">6.2 </w:t>
        </w:r>
        <w:r w:rsidRPr="008D12A8">
          <w:rPr>
            <w:rStyle w:val="Hyperlink"/>
            <w:rFonts w:ascii="宋体" w:hAnsi="宋体" w:cs="宋体" w:hint="eastAsia"/>
          </w:rPr>
          <w:t>堆排工艺</w:t>
        </w:r>
        <w:r w:rsidRPr="008D12A8">
          <w:rPr>
            <w:webHidden/>
          </w:rPr>
          <w:tab/>
        </w:r>
        <w:r w:rsidRPr="008D12A8">
          <w:rPr>
            <w:webHidden/>
          </w:rPr>
          <w:fldChar w:fldCharType="begin"/>
        </w:r>
        <w:r w:rsidRPr="008D12A8">
          <w:rPr>
            <w:webHidden/>
          </w:rPr>
          <w:instrText xml:space="preserve"> PAGEREF _Toc536017565 \h </w:instrText>
        </w:r>
        <w:r w:rsidRPr="008D12A8">
          <w:rPr>
            <w:webHidden/>
          </w:rPr>
        </w:r>
        <w:r w:rsidRPr="008D12A8">
          <w:rPr>
            <w:webHidden/>
          </w:rPr>
          <w:fldChar w:fldCharType="separate"/>
        </w:r>
        <w:r w:rsidRPr="008D12A8">
          <w:rPr>
            <w:webHidden/>
          </w:rPr>
          <w:t>61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6" w:history="1">
        <w:r w:rsidRPr="008D12A8">
          <w:rPr>
            <w:rStyle w:val="Hyperlink"/>
            <w:rFonts w:ascii="宋体" w:hAnsi="宋体" w:cs="宋体"/>
          </w:rPr>
          <w:t xml:space="preserve">6.4 </w:t>
        </w:r>
        <w:r w:rsidRPr="008D12A8">
          <w:rPr>
            <w:rStyle w:val="Hyperlink"/>
            <w:rFonts w:ascii="宋体" w:hAnsi="宋体" w:cs="宋体" w:hint="eastAsia"/>
          </w:rPr>
          <w:t>排洪系统</w:t>
        </w:r>
        <w:r w:rsidRPr="008D12A8">
          <w:rPr>
            <w:webHidden/>
          </w:rPr>
          <w:tab/>
        </w:r>
        <w:r w:rsidRPr="008D12A8">
          <w:rPr>
            <w:webHidden/>
          </w:rPr>
          <w:fldChar w:fldCharType="begin"/>
        </w:r>
        <w:r w:rsidRPr="008D12A8">
          <w:rPr>
            <w:webHidden/>
          </w:rPr>
          <w:instrText xml:space="preserve"> PAGEREF _Toc536017566 \h </w:instrText>
        </w:r>
        <w:r w:rsidRPr="008D12A8">
          <w:rPr>
            <w:webHidden/>
          </w:rPr>
        </w:r>
        <w:r w:rsidRPr="008D12A8">
          <w:rPr>
            <w:webHidden/>
          </w:rPr>
          <w:fldChar w:fldCharType="separate"/>
        </w:r>
        <w:r w:rsidRPr="008D12A8">
          <w:rPr>
            <w:webHidden/>
          </w:rPr>
          <w:t>61</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7" w:history="1">
        <w:r w:rsidRPr="008D12A8">
          <w:rPr>
            <w:rStyle w:val="Hyperlink"/>
            <w:rFonts w:ascii="宋体" w:hAnsi="宋体" w:cs="宋体"/>
          </w:rPr>
          <w:t xml:space="preserve">6.5 </w:t>
        </w:r>
        <w:r w:rsidRPr="008D12A8">
          <w:rPr>
            <w:rStyle w:val="Hyperlink"/>
            <w:rFonts w:ascii="宋体" w:hAnsi="宋体" w:cs="宋体" w:hint="eastAsia"/>
          </w:rPr>
          <w:t>防渗及排渗系统</w:t>
        </w:r>
        <w:r w:rsidRPr="008D12A8">
          <w:rPr>
            <w:webHidden/>
          </w:rPr>
          <w:tab/>
        </w:r>
        <w:r w:rsidRPr="008D12A8">
          <w:rPr>
            <w:webHidden/>
          </w:rPr>
          <w:fldChar w:fldCharType="begin"/>
        </w:r>
        <w:r w:rsidRPr="008D12A8">
          <w:rPr>
            <w:webHidden/>
          </w:rPr>
          <w:instrText xml:space="preserve"> PAGEREF _Toc536017567 \h </w:instrText>
        </w:r>
        <w:r w:rsidRPr="008D12A8">
          <w:rPr>
            <w:webHidden/>
          </w:rPr>
        </w:r>
        <w:r w:rsidRPr="008D12A8">
          <w:rPr>
            <w:webHidden/>
          </w:rPr>
          <w:fldChar w:fldCharType="separate"/>
        </w:r>
        <w:r w:rsidRPr="008D12A8">
          <w:rPr>
            <w:webHidden/>
          </w:rPr>
          <w:t>62</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8" w:history="1">
        <w:r w:rsidRPr="008D12A8">
          <w:rPr>
            <w:rStyle w:val="Hyperlink"/>
            <w:rFonts w:ascii="宋体" w:hAnsi="宋体" w:cs="宋体"/>
          </w:rPr>
          <w:t xml:space="preserve">6.6 </w:t>
        </w:r>
        <w:r w:rsidRPr="008D12A8">
          <w:rPr>
            <w:rStyle w:val="Hyperlink"/>
            <w:rFonts w:ascii="宋体" w:hAnsi="宋体" w:cs="宋体" w:hint="eastAsia"/>
          </w:rPr>
          <w:t>调节回水池</w:t>
        </w:r>
        <w:r w:rsidRPr="008D12A8">
          <w:rPr>
            <w:webHidden/>
          </w:rPr>
          <w:tab/>
        </w:r>
        <w:r w:rsidRPr="008D12A8">
          <w:rPr>
            <w:webHidden/>
          </w:rPr>
          <w:fldChar w:fldCharType="begin"/>
        </w:r>
        <w:r w:rsidRPr="008D12A8">
          <w:rPr>
            <w:webHidden/>
          </w:rPr>
          <w:instrText xml:space="preserve"> PAGEREF _Toc536017568 \h </w:instrText>
        </w:r>
        <w:r w:rsidRPr="008D12A8">
          <w:rPr>
            <w:webHidden/>
          </w:rPr>
        </w:r>
        <w:r w:rsidRPr="008D12A8">
          <w:rPr>
            <w:webHidden/>
          </w:rPr>
          <w:fldChar w:fldCharType="separate"/>
        </w:r>
        <w:r w:rsidRPr="008D12A8">
          <w:rPr>
            <w:webHidden/>
          </w:rPr>
          <w:t>62</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69" w:history="1">
        <w:r w:rsidRPr="008D12A8">
          <w:rPr>
            <w:rStyle w:val="Hyperlink"/>
            <w:rFonts w:ascii="宋体" w:hAnsi="宋体" w:cs="宋体"/>
          </w:rPr>
          <w:t xml:space="preserve">6.7 </w:t>
        </w:r>
        <w:r w:rsidRPr="008D12A8">
          <w:rPr>
            <w:rStyle w:val="Hyperlink"/>
            <w:rFonts w:ascii="宋体" w:hAnsi="宋体" w:cs="宋体" w:hint="eastAsia"/>
          </w:rPr>
          <w:t>堆积体</w:t>
        </w:r>
        <w:r w:rsidRPr="008D12A8">
          <w:rPr>
            <w:webHidden/>
          </w:rPr>
          <w:tab/>
        </w:r>
        <w:r w:rsidRPr="008D12A8">
          <w:rPr>
            <w:webHidden/>
          </w:rPr>
          <w:fldChar w:fldCharType="begin"/>
        </w:r>
        <w:r w:rsidRPr="008D12A8">
          <w:rPr>
            <w:webHidden/>
          </w:rPr>
          <w:instrText xml:space="preserve"> PAGEREF _Toc536017569 \h </w:instrText>
        </w:r>
        <w:r w:rsidRPr="008D12A8">
          <w:rPr>
            <w:webHidden/>
          </w:rPr>
        </w:r>
        <w:r w:rsidRPr="008D12A8">
          <w:rPr>
            <w:webHidden/>
          </w:rPr>
          <w:fldChar w:fldCharType="separate"/>
        </w:r>
        <w:r w:rsidRPr="008D12A8">
          <w:rPr>
            <w:webHidden/>
          </w:rPr>
          <w:t>62</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70" w:history="1">
        <w:r w:rsidRPr="008D12A8">
          <w:rPr>
            <w:rStyle w:val="Hyperlink"/>
            <w:rFonts w:ascii="宋体" w:hAnsi="宋体" w:cs="宋体"/>
          </w:rPr>
          <w:t xml:space="preserve">6.8 </w:t>
        </w:r>
        <w:r w:rsidRPr="008D12A8">
          <w:rPr>
            <w:rStyle w:val="Hyperlink"/>
            <w:rFonts w:ascii="宋体" w:hAnsi="宋体" w:cs="宋体" w:hint="eastAsia"/>
          </w:rPr>
          <w:t>清污分流系统</w:t>
        </w:r>
        <w:r w:rsidRPr="008D12A8">
          <w:rPr>
            <w:webHidden/>
          </w:rPr>
          <w:tab/>
        </w:r>
        <w:r w:rsidRPr="008D12A8">
          <w:rPr>
            <w:webHidden/>
          </w:rPr>
          <w:fldChar w:fldCharType="begin"/>
        </w:r>
        <w:r w:rsidRPr="008D12A8">
          <w:rPr>
            <w:webHidden/>
          </w:rPr>
          <w:instrText xml:space="preserve"> PAGEREF _Toc536017570 \h </w:instrText>
        </w:r>
        <w:r w:rsidRPr="008D12A8">
          <w:rPr>
            <w:webHidden/>
          </w:rPr>
        </w:r>
        <w:r w:rsidRPr="008D12A8">
          <w:rPr>
            <w:webHidden/>
          </w:rPr>
          <w:fldChar w:fldCharType="separate"/>
        </w:r>
        <w:r w:rsidRPr="008D12A8">
          <w:rPr>
            <w:webHidden/>
          </w:rPr>
          <w:t>62</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1" w:history="1">
        <w:r w:rsidRPr="009B12E5">
          <w:rPr>
            <w:rStyle w:val="Hyperlink"/>
            <w:rFonts w:ascii="宋体" w:hAnsi="宋体"/>
            <w:noProof/>
            <w:kern w:val="44"/>
            <w:szCs w:val="21"/>
          </w:rPr>
          <w:t xml:space="preserve">8 </w:t>
        </w:r>
        <w:r w:rsidRPr="009B12E5">
          <w:rPr>
            <w:rStyle w:val="Hyperlink"/>
            <w:rFonts w:ascii="宋体" w:hAnsi="宋体" w:hint="eastAsia"/>
            <w:noProof/>
            <w:kern w:val="44"/>
            <w:szCs w:val="21"/>
          </w:rPr>
          <w:t>渣浆输送系统及回水系统设计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_Toc536017571 \h </w:instrText>
        </w:r>
        <w:r w:rsidRPr="009B12E5">
          <w:rPr>
            <w:noProof/>
            <w:webHidden/>
            <w:sz w:val="21"/>
            <w:szCs w:val="21"/>
          </w:rPr>
        </w:r>
        <w:r w:rsidRPr="009B12E5">
          <w:rPr>
            <w:noProof/>
            <w:webHidden/>
            <w:sz w:val="21"/>
            <w:szCs w:val="21"/>
          </w:rPr>
          <w:fldChar w:fldCharType="separate"/>
        </w:r>
        <w:r>
          <w:rPr>
            <w:noProof/>
            <w:webHidden/>
            <w:sz w:val="21"/>
            <w:szCs w:val="21"/>
          </w:rPr>
          <w:t>63</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72" w:history="1">
        <w:r w:rsidRPr="008D12A8">
          <w:rPr>
            <w:rStyle w:val="Hyperlink"/>
            <w:rFonts w:ascii="宋体" w:hAnsi="宋体" w:cs="宋体"/>
          </w:rPr>
          <w:t xml:space="preserve">8.1 </w:t>
        </w:r>
        <w:r w:rsidRPr="008D12A8">
          <w:rPr>
            <w:rStyle w:val="Hyperlink"/>
            <w:rFonts w:ascii="宋体" w:hAnsi="宋体" w:cs="宋体" w:hint="eastAsia"/>
          </w:rPr>
          <w:t>渣浆输送系统</w:t>
        </w:r>
        <w:r w:rsidRPr="008D12A8">
          <w:rPr>
            <w:webHidden/>
          </w:rPr>
          <w:tab/>
        </w:r>
        <w:r w:rsidRPr="008D12A8">
          <w:rPr>
            <w:webHidden/>
          </w:rPr>
          <w:fldChar w:fldCharType="begin"/>
        </w:r>
        <w:r w:rsidRPr="008D12A8">
          <w:rPr>
            <w:webHidden/>
          </w:rPr>
          <w:instrText xml:space="preserve"> PAGEREF _Toc536017572 \h </w:instrText>
        </w:r>
        <w:r w:rsidRPr="008D12A8">
          <w:rPr>
            <w:webHidden/>
          </w:rPr>
        </w:r>
        <w:r w:rsidRPr="008D12A8">
          <w:rPr>
            <w:webHidden/>
          </w:rPr>
          <w:fldChar w:fldCharType="separate"/>
        </w:r>
        <w:r w:rsidRPr="008D12A8">
          <w:rPr>
            <w:webHidden/>
          </w:rPr>
          <w:t>63</w:t>
        </w:r>
        <w:r w:rsidRPr="008D12A8">
          <w:rPr>
            <w:webHidden/>
          </w:rPr>
          <w:fldChar w:fldCharType="end"/>
        </w:r>
      </w:hyperlink>
    </w:p>
    <w:p w:rsidR="008D4E4A" w:rsidRPr="008D12A8" w:rsidRDefault="008D4E4A" w:rsidP="008D12A8">
      <w:pPr>
        <w:pStyle w:val="TOC2"/>
        <w:spacing w:line="340" w:lineRule="exact"/>
        <w:rPr>
          <w:rFonts w:ascii="Times New Roman" w:hAnsi="Times New Roman"/>
        </w:rPr>
      </w:pPr>
      <w:hyperlink w:anchor="_Toc536017573" w:history="1">
        <w:r w:rsidRPr="008D12A8">
          <w:rPr>
            <w:rStyle w:val="Hyperlink"/>
            <w:rFonts w:ascii="宋体" w:hAnsi="宋体" w:cs="宋体"/>
          </w:rPr>
          <w:t>8.2</w:t>
        </w:r>
        <w:r w:rsidRPr="008D12A8">
          <w:rPr>
            <w:rStyle w:val="Hyperlink"/>
            <w:rFonts w:ascii="宋体" w:hAnsi="宋体" w:cs="宋体" w:hint="eastAsia"/>
          </w:rPr>
          <w:t>回水系统</w:t>
        </w:r>
        <w:r w:rsidRPr="008D12A8">
          <w:rPr>
            <w:webHidden/>
          </w:rPr>
          <w:tab/>
        </w:r>
        <w:r w:rsidRPr="008D12A8">
          <w:rPr>
            <w:webHidden/>
          </w:rPr>
          <w:fldChar w:fldCharType="begin"/>
        </w:r>
        <w:r w:rsidRPr="008D12A8">
          <w:rPr>
            <w:webHidden/>
          </w:rPr>
          <w:instrText xml:space="preserve"> PAGEREF _Toc536017573 \h </w:instrText>
        </w:r>
        <w:r w:rsidRPr="008D12A8">
          <w:rPr>
            <w:webHidden/>
          </w:rPr>
        </w:r>
        <w:r w:rsidRPr="008D12A8">
          <w:rPr>
            <w:webHidden/>
          </w:rPr>
          <w:fldChar w:fldCharType="separate"/>
        </w:r>
        <w:r w:rsidRPr="008D12A8">
          <w:rPr>
            <w:webHidden/>
          </w:rPr>
          <w:t>64</w:t>
        </w:r>
        <w:r w:rsidRPr="008D12A8">
          <w:rPr>
            <w:webHidden/>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4" w:history="1">
        <w:r w:rsidRPr="009B12E5">
          <w:rPr>
            <w:rStyle w:val="Hyperlink"/>
            <w:rFonts w:ascii="宋体" w:hAnsi="宋体"/>
            <w:noProof/>
            <w:kern w:val="44"/>
            <w:szCs w:val="21"/>
          </w:rPr>
          <w:t xml:space="preserve">9 </w:t>
        </w:r>
        <w:r w:rsidRPr="009B12E5">
          <w:rPr>
            <w:rStyle w:val="Hyperlink"/>
            <w:rFonts w:ascii="宋体" w:hAnsi="宋体" w:hint="eastAsia"/>
            <w:noProof/>
            <w:kern w:val="44"/>
            <w:szCs w:val="21"/>
          </w:rPr>
          <w:t>干法堆场输送及回水系统设计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_Toc536017574 \h </w:instrText>
        </w:r>
        <w:r w:rsidRPr="009B12E5">
          <w:rPr>
            <w:noProof/>
            <w:webHidden/>
            <w:sz w:val="21"/>
            <w:szCs w:val="21"/>
          </w:rPr>
        </w:r>
        <w:r w:rsidRPr="009B12E5">
          <w:rPr>
            <w:noProof/>
            <w:webHidden/>
            <w:sz w:val="21"/>
            <w:szCs w:val="21"/>
          </w:rPr>
          <w:fldChar w:fldCharType="separate"/>
        </w:r>
        <w:r>
          <w:rPr>
            <w:noProof/>
            <w:webHidden/>
            <w:sz w:val="21"/>
            <w:szCs w:val="21"/>
          </w:rPr>
          <w:t>65</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5" w:history="1">
        <w:r w:rsidRPr="009B12E5">
          <w:rPr>
            <w:rStyle w:val="Hyperlink"/>
            <w:rFonts w:ascii="宋体" w:hAnsi="宋体"/>
            <w:noProof/>
            <w:kern w:val="44"/>
            <w:szCs w:val="21"/>
          </w:rPr>
          <w:t xml:space="preserve">10 </w:t>
        </w:r>
        <w:r w:rsidRPr="009B12E5">
          <w:rPr>
            <w:rStyle w:val="Hyperlink"/>
            <w:rFonts w:ascii="宋体" w:hAnsi="宋体" w:hint="eastAsia"/>
            <w:noProof/>
            <w:kern w:val="44"/>
            <w:szCs w:val="21"/>
          </w:rPr>
          <w:t>辅助工程设计</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_Toc536017575 \h </w:instrText>
        </w:r>
        <w:r w:rsidRPr="009B12E5">
          <w:rPr>
            <w:noProof/>
            <w:webHidden/>
            <w:sz w:val="21"/>
            <w:szCs w:val="21"/>
          </w:rPr>
        </w:r>
        <w:r w:rsidRPr="009B12E5">
          <w:rPr>
            <w:noProof/>
            <w:webHidden/>
            <w:sz w:val="21"/>
            <w:szCs w:val="21"/>
          </w:rPr>
          <w:fldChar w:fldCharType="separate"/>
        </w:r>
        <w:r>
          <w:rPr>
            <w:noProof/>
            <w:webHidden/>
            <w:sz w:val="21"/>
            <w:szCs w:val="21"/>
          </w:rPr>
          <w:t>66</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6" w:history="1">
        <w:r w:rsidRPr="009B12E5">
          <w:rPr>
            <w:rStyle w:val="Hyperlink"/>
            <w:rFonts w:ascii="宋体" w:hAnsi="宋体"/>
            <w:noProof/>
            <w:kern w:val="44"/>
            <w:szCs w:val="21"/>
          </w:rPr>
          <w:t xml:space="preserve">11 </w:t>
        </w:r>
        <w:r w:rsidRPr="009B12E5">
          <w:rPr>
            <w:rStyle w:val="Hyperlink"/>
            <w:rFonts w:ascii="宋体" w:hAnsi="宋体" w:hint="eastAsia"/>
            <w:noProof/>
            <w:kern w:val="44"/>
            <w:szCs w:val="21"/>
          </w:rPr>
          <w:t>施工要求</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_Toc536017576 \h </w:instrText>
        </w:r>
        <w:r w:rsidRPr="009B12E5">
          <w:rPr>
            <w:noProof/>
            <w:webHidden/>
            <w:sz w:val="21"/>
            <w:szCs w:val="21"/>
          </w:rPr>
        </w:r>
        <w:r w:rsidRPr="009B12E5">
          <w:rPr>
            <w:noProof/>
            <w:webHidden/>
            <w:sz w:val="21"/>
            <w:szCs w:val="21"/>
          </w:rPr>
          <w:fldChar w:fldCharType="separate"/>
        </w:r>
        <w:r>
          <w:rPr>
            <w:noProof/>
            <w:webHidden/>
            <w:sz w:val="21"/>
            <w:szCs w:val="21"/>
          </w:rPr>
          <w:t>67</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7" w:history="1">
        <w:r w:rsidRPr="009B12E5">
          <w:rPr>
            <w:rStyle w:val="Hyperlink"/>
            <w:rFonts w:ascii="宋体" w:hAnsi="宋体"/>
            <w:noProof/>
            <w:kern w:val="44"/>
            <w:szCs w:val="21"/>
          </w:rPr>
          <w:t xml:space="preserve">12 </w:t>
        </w:r>
        <w:r w:rsidRPr="009B12E5">
          <w:rPr>
            <w:rStyle w:val="Hyperlink"/>
            <w:rFonts w:ascii="宋体" w:hAnsi="宋体" w:hint="eastAsia"/>
            <w:noProof/>
            <w:kern w:val="44"/>
            <w:szCs w:val="21"/>
          </w:rPr>
          <w:t>封场</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_Toc536017577 \h </w:instrText>
        </w:r>
        <w:r w:rsidRPr="009B12E5">
          <w:rPr>
            <w:noProof/>
            <w:webHidden/>
            <w:sz w:val="21"/>
            <w:szCs w:val="21"/>
          </w:rPr>
        </w:r>
        <w:r w:rsidRPr="009B12E5">
          <w:rPr>
            <w:noProof/>
            <w:webHidden/>
            <w:sz w:val="21"/>
            <w:szCs w:val="21"/>
          </w:rPr>
          <w:fldChar w:fldCharType="separate"/>
        </w:r>
        <w:r>
          <w:rPr>
            <w:noProof/>
            <w:webHidden/>
            <w:sz w:val="21"/>
            <w:szCs w:val="21"/>
          </w:rPr>
          <w:t>68</w:t>
        </w:r>
        <w:r w:rsidRPr="009B12E5">
          <w:rPr>
            <w:noProof/>
            <w:webHidden/>
            <w:sz w:val="21"/>
            <w:szCs w:val="21"/>
          </w:rPr>
          <w:fldChar w:fldCharType="end"/>
        </w:r>
      </w:hyperlink>
    </w:p>
    <w:p w:rsidR="008D4E4A" w:rsidRPr="009B12E5" w:rsidRDefault="008D4E4A" w:rsidP="008D12A8">
      <w:pPr>
        <w:pStyle w:val="TOC1"/>
        <w:spacing w:line="340" w:lineRule="exact"/>
        <w:rPr>
          <w:rFonts w:ascii="Times New Roman" w:hAnsi="Times New Roman"/>
          <w:b w:val="0"/>
          <w:bCs w:val="0"/>
          <w:caps w:val="0"/>
          <w:noProof/>
          <w:sz w:val="21"/>
          <w:szCs w:val="21"/>
        </w:rPr>
      </w:pPr>
      <w:hyperlink w:anchor="_Toc536017578" w:history="1">
        <w:r w:rsidRPr="009B12E5">
          <w:rPr>
            <w:rStyle w:val="Hyperlink"/>
            <w:rFonts w:ascii="宋体" w:hAnsi="宋体"/>
            <w:noProof/>
            <w:kern w:val="44"/>
            <w:szCs w:val="21"/>
          </w:rPr>
          <w:t xml:space="preserve">13 </w:t>
        </w:r>
        <w:r w:rsidRPr="009B12E5">
          <w:rPr>
            <w:rStyle w:val="Hyperlink"/>
            <w:rFonts w:ascii="宋体" w:hAnsi="宋体" w:hint="eastAsia"/>
            <w:noProof/>
            <w:kern w:val="44"/>
            <w:szCs w:val="21"/>
          </w:rPr>
          <w:t>回采</w:t>
        </w:r>
        <w:r w:rsidRPr="009B12E5">
          <w:rPr>
            <w:noProof/>
            <w:webHidden/>
            <w:sz w:val="21"/>
            <w:szCs w:val="21"/>
          </w:rPr>
          <w:tab/>
        </w:r>
        <w:r w:rsidRPr="009B12E5">
          <w:rPr>
            <w:noProof/>
            <w:webHidden/>
            <w:sz w:val="21"/>
            <w:szCs w:val="21"/>
          </w:rPr>
          <w:fldChar w:fldCharType="begin"/>
        </w:r>
        <w:r w:rsidRPr="009B12E5">
          <w:rPr>
            <w:noProof/>
            <w:webHidden/>
            <w:sz w:val="21"/>
            <w:szCs w:val="21"/>
          </w:rPr>
          <w:instrText xml:space="preserve"> PAGEREF _Toc536017578 \h </w:instrText>
        </w:r>
        <w:r w:rsidRPr="009B12E5">
          <w:rPr>
            <w:noProof/>
            <w:webHidden/>
            <w:sz w:val="21"/>
            <w:szCs w:val="21"/>
          </w:rPr>
        </w:r>
        <w:r w:rsidRPr="009B12E5">
          <w:rPr>
            <w:noProof/>
            <w:webHidden/>
            <w:sz w:val="21"/>
            <w:szCs w:val="21"/>
          </w:rPr>
          <w:fldChar w:fldCharType="separate"/>
        </w:r>
        <w:r>
          <w:rPr>
            <w:noProof/>
            <w:webHidden/>
            <w:sz w:val="21"/>
            <w:szCs w:val="21"/>
          </w:rPr>
          <w:t>69</w:t>
        </w:r>
        <w:r w:rsidRPr="009B12E5">
          <w:rPr>
            <w:noProof/>
            <w:webHidden/>
            <w:sz w:val="21"/>
            <w:szCs w:val="21"/>
          </w:rPr>
          <w:fldChar w:fldCharType="end"/>
        </w:r>
      </w:hyperlink>
    </w:p>
    <w:p w:rsidR="008D4E4A" w:rsidRPr="008D12A8" w:rsidRDefault="008D4E4A" w:rsidP="008D12A8">
      <w:pPr>
        <w:pStyle w:val="TOC2"/>
        <w:spacing w:line="340" w:lineRule="exact"/>
        <w:rPr>
          <w:rFonts w:ascii="Times New Roman" w:hAnsi="Times New Roman"/>
        </w:rPr>
      </w:pPr>
      <w:hyperlink w:anchor="_Toc536017579" w:history="1">
        <w:r w:rsidRPr="008D12A8">
          <w:rPr>
            <w:rStyle w:val="Hyperlink"/>
            <w:rFonts w:ascii="宋体" w:hAnsi="宋体" w:cs="宋体"/>
          </w:rPr>
          <w:t>13.1</w:t>
        </w:r>
        <w:r w:rsidRPr="008D12A8">
          <w:rPr>
            <w:rStyle w:val="Hyperlink"/>
            <w:rFonts w:ascii="宋体" w:hAnsi="宋体" w:cs="宋体" w:hint="eastAsia"/>
          </w:rPr>
          <w:t>一般规定</w:t>
        </w:r>
        <w:r w:rsidRPr="008D12A8">
          <w:rPr>
            <w:webHidden/>
          </w:rPr>
          <w:tab/>
        </w:r>
        <w:r w:rsidRPr="008D12A8">
          <w:rPr>
            <w:webHidden/>
          </w:rPr>
          <w:fldChar w:fldCharType="begin"/>
        </w:r>
        <w:r w:rsidRPr="008D12A8">
          <w:rPr>
            <w:webHidden/>
          </w:rPr>
          <w:instrText xml:space="preserve"> PAGEREF _Toc536017579 \h </w:instrText>
        </w:r>
        <w:r w:rsidRPr="008D12A8">
          <w:rPr>
            <w:webHidden/>
          </w:rPr>
        </w:r>
        <w:r w:rsidRPr="008D12A8">
          <w:rPr>
            <w:webHidden/>
          </w:rPr>
          <w:fldChar w:fldCharType="separate"/>
        </w:r>
        <w:r w:rsidRPr="008D12A8">
          <w:rPr>
            <w:webHidden/>
          </w:rPr>
          <w:t>69</w:t>
        </w:r>
        <w:r w:rsidRPr="008D12A8">
          <w:rPr>
            <w:webHidden/>
          </w:rPr>
          <w:fldChar w:fldCharType="end"/>
        </w:r>
      </w:hyperlink>
    </w:p>
    <w:p w:rsidR="008D4E4A" w:rsidRPr="008D12A8" w:rsidRDefault="008D4E4A" w:rsidP="008D12A8">
      <w:pPr>
        <w:pStyle w:val="TOC2"/>
        <w:spacing w:line="340" w:lineRule="exact"/>
        <w:rPr>
          <w:rFonts w:ascii="Times New Roman" w:hAnsi="Times New Roman"/>
          <w:szCs w:val="24"/>
        </w:rPr>
      </w:pPr>
      <w:hyperlink w:anchor="_Toc536017580" w:history="1">
        <w:r w:rsidRPr="008D12A8">
          <w:rPr>
            <w:rStyle w:val="Hyperlink"/>
            <w:rFonts w:ascii="宋体" w:hAnsi="宋体" w:cs="宋体"/>
          </w:rPr>
          <w:t>13.2</w:t>
        </w:r>
        <w:r w:rsidRPr="008D12A8">
          <w:rPr>
            <w:rStyle w:val="Hyperlink"/>
            <w:rFonts w:ascii="宋体" w:hAnsi="宋体" w:cs="宋体" w:hint="eastAsia"/>
          </w:rPr>
          <w:t>回采设计</w:t>
        </w:r>
        <w:r w:rsidRPr="008D12A8">
          <w:rPr>
            <w:webHidden/>
          </w:rPr>
          <w:tab/>
        </w:r>
        <w:r w:rsidRPr="008D12A8">
          <w:rPr>
            <w:webHidden/>
          </w:rPr>
          <w:fldChar w:fldCharType="begin"/>
        </w:r>
        <w:r w:rsidRPr="008D12A8">
          <w:rPr>
            <w:webHidden/>
          </w:rPr>
          <w:instrText xml:space="preserve"> PAGEREF _Toc536017580 \h </w:instrText>
        </w:r>
        <w:r w:rsidRPr="008D12A8">
          <w:rPr>
            <w:webHidden/>
          </w:rPr>
        </w:r>
        <w:r w:rsidRPr="008D12A8">
          <w:rPr>
            <w:webHidden/>
          </w:rPr>
          <w:fldChar w:fldCharType="separate"/>
        </w:r>
        <w:r w:rsidRPr="008D12A8">
          <w:rPr>
            <w:webHidden/>
          </w:rPr>
          <w:t>69</w:t>
        </w:r>
        <w:r w:rsidRPr="008D12A8">
          <w:rPr>
            <w:webHidden/>
          </w:rPr>
          <w:fldChar w:fldCharType="end"/>
        </w:r>
      </w:hyperlink>
    </w:p>
    <w:p w:rsidR="008D4E4A" w:rsidRPr="008D12A8" w:rsidRDefault="008D4E4A" w:rsidP="005612CF">
      <w:pPr>
        <w:spacing w:line="360" w:lineRule="auto"/>
        <w:rPr>
          <w:rFonts w:ascii="宋体"/>
          <w:sz w:val="24"/>
          <w:szCs w:val="24"/>
        </w:rPr>
      </w:pP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148" w:name="_Toc535923795"/>
      <w:r>
        <w:rPr>
          <w:rFonts w:ascii="宋体"/>
          <w:sz w:val="24"/>
          <w:szCs w:val="24"/>
        </w:rPr>
        <w:br w:type="page"/>
      </w:r>
      <w:bookmarkStart w:id="149" w:name="_Toc536017544"/>
      <w:r w:rsidRPr="005B24DF">
        <w:rPr>
          <w:rFonts w:ascii="宋体" w:hAnsi="宋体" w:cs="Times New Roman"/>
          <w:color w:val="000000"/>
          <w:kern w:val="44"/>
          <w:sz w:val="28"/>
          <w:szCs w:val="28"/>
        </w:rPr>
        <w:t xml:space="preserve">1 </w:t>
      </w:r>
      <w:r w:rsidRPr="005B24DF">
        <w:rPr>
          <w:rFonts w:ascii="宋体" w:hAnsi="宋体" w:cs="Times New Roman" w:hint="eastAsia"/>
          <w:color w:val="000000"/>
          <w:kern w:val="44"/>
          <w:sz w:val="28"/>
          <w:szCs w:val="28"/>
        </w:rPr>
        <w:t>总则</w:t>
      </w:r>
      <w:bookmarkEnd w:id="148"/>
      <w:bookmarkEnd w:id="149"/>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1.0.1</w:t>
      </w:r>
      <w:r>
        <w:rPr>
          <w:rFonts w:ascii="Times New Roman" w:hAnsi="Times New Roman"/>
          <w:szCs w:val="24"/>
        </w:rPr>
        <w:t xml:space="preserve">  </w:t>
      </w:r>
      <w:r w:rsidRPr="005B24DF">
        <w:rPr>
          <w:rFonts w:ascii="Times New Roman" w:hAnsi="宋体" w:hint="eastAsia"/>
          <w:szCs w:val="24"/>
        </w:rPr>
        <w:t>随着我国磷肥工业的发展，磷化工固体废物排放量不断增加，据不完全统计，目前我国磷化工固体废物堆存量仅磷石膏一项就近</w:t>
      </w:r>
      <w:r w:rsidRPr="005B24DF">
        <w:rPr>
          <w:rFonts w:ascii="Times New Roman" w:hAnsi="Times New Roman"/>
          <w:szCs w:val="24"/>
        </w:rPr>
        <w:t>5</w:t>
      </w:r>
      <w:r w:rsidRPr="005B24DF">
        <w:rPr>
          <w:rFonts w:ascii="Times New Roman" w:hAnsi="宋体" w:hint="eastAsia"/>
          <w:szCs w:val="24"/>
        </w:rPr>
        <w:t>亿多吨，而且还在以每年</w:t>
      </w:r>
      <w:r w:rsidRPr="005B24DF">
        <w:rPr>
          <w:rFonts w:ascii="Times New Roman" w:hAnsi="Times New Roman"/>
          <w:szCs w:val="24"/>
        </w:rPr>
        <w:t>5000</w:t>
      </w:r>
      <w:r w:rsidRPr="005B24DF">
        <w:rPr>
          <w:rFonts w:ascii="Times New Roman" w:hAnsi="宋体" w:hint="eastAsia"/>
          <w:szCs w:val="24"/>
        </w:rPr>
        <w:t>万吨的排放量在增长。大量的磷化工固体废物的堆存不仅占用土地，还易造成环境污染，已成为制约磷肥工业发展的重要因素。</w:t>
      </w:r>
    </w:p>
    <w:p w:rsidR="008D4E4A" w:rsidRPr="005B24DF" w:rsidRDefault="008D4E4A" w:rsidP="005B24DF">
      <w:pPr>
        <w:spacing w:line="360" w:lineRule="auto"/>
        <w:ind w:firstLineChars="200" w:firstLine="420"/>
        <w:jc w:val="left"/>
        <w:rPr>
          <w:rFonts w:ascii="Times New Roman" w:hAnsi="Times New Roman"/>
          <w:szCs w:val="24"/>
        </w:rPr>
      </w:pPr>
      <w:r w:rsidRPr="005B24DF">
        <w:rPr>
          <w:rFonts w:ascii="Times New Roman" w:hAnsi="宋体" w:hint="eastAsia"/>
          <w:szCs w:val="24"/>
        </w:rPr>
        <w:t>磷化工固体废物主要成分为硫酸钙，还含有少量的磷、氟、铁、铝、硅等杂质；磷化工固体废物浸出液含有氟化物，呈酸性。在堆放过程中，磷化工固体废物堆场如果发生渗漏，磷化工固体废物渗滤液或输渣水进入地下水系，会影响地下水；若储存不当，淋滤液外溢，也会影响地表水，因此，必须建设规范的堆场以保证不会影响环境。</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 xml:space="preserve">    </w:t>
      </w:r>
      <w:r w:rsidRPr="005B24DF">
        <w:rPr>
          <w:rFonts w:ascii="Times New Roman" w:hAnsi="宋体" w:hint="eastAsia"/>
          <w:szCs w:val="24"/>
        </w:rPr>
        <w:t>磷化工固体废物堆存处理方式不同于一般固废和危废的填埋处理方式，具有特殊的要求，堆存废物的短期和长期物理性状不一致，或可能二次开发，使得其堆场设计不同于一般废物填埋场设计，如：防洪、防渗、场区功能分割、堤坝等设计内容均有其特别的要求。我国已建成投运了多座磷石膏堆场，但是至目前我国尚没有针对磷化工行业固体废物堆场的设计或施工的技术标准，导致在相关项目的设计和施工过程中无据可依，不利于磷化工行业环境保护和安全防护。</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 xml:space="preserve">    </w:t>
      </w:r>
      <w:r w:rsidRPr="005B24DF">
        <w:rPr>
          <w:rFonts w:ascii="Times New Roman" w:hAnsi="宋体" w:hint="eastAsia"/>
          <w:szCs w:val="24"/>
        </w:rPr>
        <w:t>鉴于上述情况，制定一部专门针对磷化工固体废物堆场的技术标准是十分必要的，对于规范磷化工固体废物的贮存，防范磷化工固体废物在堆存过程中对环境造成污染，使磷肥工业可持续发展具有重要意义。</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1.0.2</w:t>
      </w:r>
      <w:r>
        <w:rPr>
          <w:rFonts w:ascii="Times New Roman" w:hAnsi="Times New Roman"/>
          <w:szCs w:val="24"/>
        </w:rPr>
        <w:t xml:space="preserve">  </w:t>
      </w:r>
      <w:r w:rsidRPr="005B24DF">
        <w:rPr>
          <w:rFonts w:ascii="Times New Roman" w:hAnsi="宋体" w:hint="eastAsia"/>
          <w:szCs w:val="24"/>
        </w:rPr>
        <w:t>本条规定了本标准的适用范围，磷化工固体废物包含磷石膏、磷尾矿、黄磷渣等一般工业固体废物和危险固体废物。本标准的设计与施工要求不包括危险废物的处理处置，危险废物的处理处置按照国家现行的相关标准执行。</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150" w:name="_Toc535923796"/>
      <w:r w:rsidRPr="005B24DF">
        <w:rPr>
          <w:rFonts w:ascii="Times New Roman" w:hAnsi="Times New Roman"/>
          <w:sz w:val="21"/>
          <w:szCs w:val="24"/>
        </w:rPr>
        <w:br w:type="page"/>
      </w:r>
      <w:bookmarkStart w:id="151" w:name="_Toc536017545"/>
      <w:r w:rsidRPr="005B24DF">
        <w:rPr>
          <w:rFonts w:ascii="宋体" w:hAnsi="宋体" w:cs="Times New Roman"/>
          <w:color w:val="000000"/>
          <w:kern w:val="44"/>
          <w:sz w:val="28"/>
          <w:szCs w:val="28"/>
        </w:rPr>
        <w:t xml:space="preserve">3 </w:t>
      </w:r>
      <w:r w:rsidRPr="005B24DF">
        <w:rPr>
          <w:rFonts w:ascii="宋体" w:hAnsi="宋体" w:cs="Times New Roman" w:hint="eastAsia"/>
          <w:color w:val="000000"/>
          <w:kern w:val="44"/>
          <w:sz w:val="28"/>
          <w:szCs w:val="28"/>
        </w:rPr>
        <w:t>堆场设计阶段及内容</w:t>
      </w:r>
      <w:bookmarkEnd w:id="150"/>
      <w:bookmarkEnd w:id="151"/>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3.0.1</w:t>
      </w:r>
      <w:r>
        <w:rPr>
          <w:rFonts w:ascii="Times New Roman" w:hAnsi="Times New Roman"/>
          <w:szCs w:val="24"/>
        </w:rPr>
        <w:t>~</w:t>
      </w:r>
      <w:r w:rsidRPr="005B24DF">
        <w:rPr>
          <w:rFonts w:ascii="Times New Roman" w:hAnsi="Times New Roman"/>
          <w:szCs w:val="24"/>
        </w:rPr>
        <w:t>3.0.3</w:t>
      </w:r>
      <w:r>
        <w:rPr>
          <w:rFonts w:ascii="Times New Roman" w:hAnsi="宋体"/>
          <w:szCs w:val="24"/>
        </w:rPr>
        <w:t xml:space="preserve">  </w:t>
      </w:r>
      <w:r w:rsidRPr="005B24DF">
        <w:rPr>
          <w:rFonts w:ascii="Times New Roman" w:hAnsi="宋体" w:hint="eastAsia"/>
          <w:szCs w:val="24"/>
        </w:rPr>
        <w:t>本章是对项目三个设计阶段的内容做的规定，如涉及项目建议书或项目申请报告，可以参考本章可行性研究报告的内容。新的环境影响评价法要求项目在开工之前应提交环境影响报告书，在施工图阶段落实环境影响报告书的结论意见。</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152" w:name="_Toc535923797"/>
      <w:r w:rsidRPr="005B24DF">
        <w:rPr>
          <w:rFonts w:ascii="Times New Roman" w:hAnsi="Times New Roman"/>
          <w:sz w:val="21"/>
          <w:szCs w:val="24"/>
        </w:rPr>
        <w:br w:type="page"/>
      </w:r>
      <w:bookmarkStart w:id="153" w:name="_Toc536017546"/>
      <w:r w:rsidRPr="005B24DF">
        <w:rPr>
          <w:rFonts w:ascii="宋体" w:hAnsi="宋体" w:cs="Times New Roman"/>
          <w:color w:val="000000"/>
          <w:kern w:val="44"/>
          <w:sz w:val="28"/>
          <w:szCs w:val="28"/>
        </w:rPr>
        <w:t xml:space="preserve">4 </w:t>
      </w:r>
      <w:r w:rsidRPr="005B24DF">
        <w:rPr>
          <w:rFonts w:ascii="宋体" w:hAnsi="宋体" w:cs="Times New Roman" w:hint="eastAsia"/>
          <w:color w:val="000000"/>
          <w:kern w:val="44"/>
          <w:sz w:val="28"/>
          <w:szCs w:val="28"/>
        </w:rPr>
        <w:t>一般规定</w:t>
      </w:r>
      <w:bookmarkEnd w:id="152"/>
      <w:bookmarkEnd w:id="153"/>
    </w:p>
    <w:p w:rsidR="008D4E4A" w:rsidRPr="005B24DF" w:rsidRDefault="008D4E4A" w:rsidP="005B24DF">
      <w:pPr>
        <w:pStyle w:val="Heading2"/>
        <w:jc w:val="center"/>
        <w:rPr>
          <w:rFonts w:ascii="宋体" w:cs="宋体"/>
          <w:b/>
          <w:color w:val="000000"/>
          <w:sz w:val="24"/>
        </w:rPr>
      </w:pPr>
      <w:bookmarkStart w:id="154" w:name="_Toc535923798"/>
      <w:bookmarkStart w:id="155" w:name="_Toc536017547"/>
      <w:r w:rsidRPr="005B24DF">
        <w:rPr>
          <w:rFonts w:ascii="宋体" w:hAnsi="宋体" w:cs="宋体"/>
          <w:b/>
          <w:color w:val="000000"/>
          <w:sz w:val="24"/>
        </w:rPr>
        <w:t xml:space="preserve">4.1 </w:t>
      </w:r>
      <w:r w:rsidRPr="005B24DF">
        <w:rPr>
          <w:rFonts w:ascii="宋体" w:hAnsi="宋体" w:cs="宋体" w:hint="eastAsia"/>
          <w:b/>
          <w:color w:val="000000"/>
          <w:sz w:val="24"/>
        </w:rPr>
        <w:t>堆场选址</w:t>
      </w:r>
      <w:bookmarkEnd w:id="154"/>
      <w:bookmarkEnd w:id="155"/>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4.1.1</w:t>
      </w:r>
      <w:r>
        <w:rPr>
          <w:rFonts w:ascii="Times New Roman" w:hAnsi="宋体"/>
          <w:szCs w:val="24"/>
        </w:rPr>
        <w:t xml:space="preserve">  </w:t>
      </w:r>
      <w:r w:rsidRPr="005B24DF">
        <w:rPr>
          <w:rFonts w:ascii="Times New Roman" w:hAnsi="宋体" w:hint="eastAsia"/>
          <w:szCs w:val="24"/>
        </w:rPr>
        <w:t>本条是关于磷化工固体废物堆场（以下简称堆场）场址选择的总体要求。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场址是否合理，首先应该考虑是否满足国家、地方城乡建设总体规划及现行国家标准的要求，充分了解当地的区域发展规划，因为堆场的运行周期一般都在</w:t>
      </w:r>
      <w:r w:rsidRPr="005B24DF">
        <w:rPr>
          <w:rFonts w:ascii="Times New Roman" w:hAnsi="Times New Roman"/>
          <w:szCs w:val="24"/>
        </w:rPr>
        <w:t>10</w:t>
      </w:r>
      <w:r w:rsidRPr="005B24DF">
        <w:rPr>
          <w:rFonts w:ascii="Times New Roman" w:hAnsi="宋体" w:hint="eastAsia"/>
          <w:szCs w:val="24"/>
        </w:rPr>
        <w:t>年以上，如果不考虑发展因素，会给区域的发展带来影响；磷化工固体废物堆场项目在建设前应该进行环境影响评价，场址位置及其环境敏感目标的卫生防护距离及其它要求满足环境影响评价文件及其批复的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4.1.2</w:t>
      </w:r>
      <w:r>
        <w:rPr>
          <w:rFonts w:ascii="Times New Roman" w:hAnsi="宋体"/>
          <w:szCs w:val="24"/>
        </w:rPr>
        <w:t xml:space="preserve">  </w:t>
      </w:r>
      <w:r w:rsidRPr="005B24DF">
        <w:rPr>
          <w:rFonts w:ascii="Times New Roman" w:hAnsi="宋体" w:hint="eastAsia"/>
          <w:szCs w:val="24"/>
        </w:rPr>
        <w:t>本条是关于堆场的选址应综合考虑遵循的原则。</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堆场场址的选择是否合理涉及整个工程的合理性，对工程投资、安全运行、维护和管理都有很大的影响。</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4.1.3</w:t>
      </w:r>
      <w:r>
        <w:rPr>
          <w:rFonts w:ascii="Times New Roman" w:hAnsi="宋体"/>
          <w:szCs w:val="24"/>
        </w:rPr>
        <w:t xml:space="preserve">  </w:t>
      </w:r>
      <w:r w:rsidRPr="005B24DF">
        <w:rPr>
          <w:rFonts w:ascii="Times New Roman" w:hAnsi="宋体" w:hint="eastAsia"/>
          <w:szCs w:val="24"/>
        </w:rPr>
        <w:t>本条规定了不能在一些区域建设磷化工堆场，此类区域的具体范围应以省、直辖市、自治区等各级政府规定或批准的区域为准。</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4.1.4</w:t>
      </w:r>
      <w:r>
        <w:rPr>
          <w:rFonts w:ascii="Times New Roman" w:hAnsi="宋体"/>
          <w:szCs w:val="24"/>
        </w:rPr>
        <w:t xml:space="preserve">  </w:t>
      </w:r>
      <w:r w:rsidRPr="005B24DF">
        <w:rPr>
          <w:rFonts w:ascii="Times New Roman" w:hAnsi="宋体" w:hint="eastAsia"/>
          <w:szCs w:val="24"/>
        </w:rPr>
        <w:t>本条是关于堆场选址在地形、地貌、位置、地质及土壤等方面提出的一般要求。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建设堆场的最终目的是为了避免磷化工固体废物污染土壤和地下水，不良的地质条件容易对地下水带来影响；堆场运行期间粉尘污染可对周边区域和人群造成危害，因此，堆场布置在居民区的下风向可避免粉尘或异味给人们带来影响。</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4.1.5</w:t>
      </w:r>
      <w:r>
        <w:rPr>
          <w:rFonts w:ascii="Times New Roman" w:hAnsi="宋体"/>
          <w:szCs w:val="24"/>
        </w:rPr>
        <w:t xml:space="preserve">  </w:t>
      </w:r>
      <w:r w:rsidRPr="005B24DF">
        <w:rPr>
          <w:rFonts w:ascii="Times New Roman" w:hAnsi="宋体" w:hint="eastAsia"/>
          <w:szCs w:val="24"/>
        </w:rPr>
        <w:t>考虑到磷化工生产企业的生命周期以及固体废物的产生量、选址困难程度、生产的长期稳定性、经济性等各种评价指标和磷化工固体废物的综合利用程度，堆场的设计服务年限不宜过短。</w:t>
      </w:r>
    </w:p>
    <w:p w:rsidR="008D4E4A" w:rsidRPr="005B24DF" w:rsidRDefault="008D4E4A" w:rsidP="005B24DF">
      <w:pPr>
        <w:pStyle w:val="Heading2"/>
        <w:jc w:val="center"/>
        <w:rPr>
          <w:rFonts w:ascii="宋体" w:cs="宋体"/>
          <w:b/>
          <w:color w:val="000000"/>
          <w:sz w:val="24"/>
        </w:rPr>
      </w:pPr>
      <w:bookmarkStart w:id="156" w:name="_Toc535923799"/>
      <w:bookmarkStart w:id="157" w:name="_Toc536017548"/>
      <w:r w:rsidRPr="005B24DF">
        <w:rPr>
          <w:rFonts w:ascii="宋体" w:hAnsi="宋体" w:cs="宋体"/>
          <w:b/>
          <w:color w:val="000000"/>
          <w:sz w:val="24"/>
        </w:rPr>
        <w:t xml:space="preserve">4.2 </w:t>
      </w:r>
      <w:r w:rsidRPr="005B24DF">
        <w:rPr>
          <w:rFonts w:ascii="宋体" w:hAnsi="宋体" w:cs="宋体" w:hint="eastAsia"/>
          <w:b/>
          <w:color w:val="000000"/>
          <w:sz w:val="24"/>
        </w:rPr>
        <w:t>设计基础资料</w:t>
      </w:r>
      <w:bookmarkEnd w:id="156"/>
      <w:bookmarkEnd w:id="157"/>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4.2.1</w:t>
      </w:r>
      <w:r>
        <w:rPr>
          <w:rFonts w:ascii="Times New Roman" w:hAnsi="宋体"/>
          <w:szCs w:val="24"/>
        </w:rPr>
        <w:t xml:space="preserve">  </w:t>
      </w:r>
      <w:r w:rsidRPr="005B24DF">
        <w:rPr>
          <w:rFonts w:ascii="Times New Roman" w:hAnsi="宋体" w:hint="eastAsia"/>
          <w:szCs w:val="24"/>
        </w:rPr>
        <w:t>本条是关于设计所应依据的基础资料以及设计基础资料主要包括的内容，是设计堆场的输入条件。</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收集设计基础资料是堆场设计的先决条件，详实而准确的基础资料才能保证设计的准确性、合理性及经济性。</w:t>
      </w:r>
    </w:p>
    <w:p w:rsidR="008D4E4A" w:rsidRPr="005B24DF" w:rsidRDefault="008D4E4A" w:rsidP="005B24DF">
      <w:pPr>
        <w:pStyle w:val="Heading2"/>
        <w:jc w:val="center"/>
        <w:rPr>
          <w:rFonts w:ascii="宋体" w:cs="宋体"/>
          <w:b/>
          <w:color w:val="000000"/>
          <w:sz w:val="24"/>
        </w:rPr>
      </w:pPr>
      <w:bookmarkStart w:id="158" w:name="_Toc535923800"/>
      <w:bookmarkStart w:id="159" w:name="_Toc536017549"/>
      <w:r w:rsidRPr="005B24DF">
        <w:rPr>
          <w:rFonts w:ascii="宋体" w:hAnsi="宋体" w:cs="宋体"/>
          <w:b/>
          <w:color w:val="000000"/>
          <w:sz w:val="24"/>
        </w:rPr>
        <w:t xml:space="preserve">4.3 </w:t>
      </w:r>
      <w:r w:rsidRPr="005B24DF">
        <w:rPr>
          <w:rFonts w:ascii="宋体" w:hAnsi="宋体" w:cs="宋体" w:hint="eastAsia"/>
          <w:b/>
          <w:color w:val="000000"/>
          <w:sz w:val="24"/>
        </w:rPr>
        <w:t>堆场建设勘察要求</w:t>
      </w:r>
      <w:bookmarkEnd w:id="158"/>
      <w:bookmarkEnd w:id="159"/>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4.3.1</w:t>
      </w:r>
      <w:r>
        <w:rPr>
          <w:rFonts w:ascii="Times New Roman" w:hAnsi="Times New Roman"/>
          <w:szCs w:val="24"/>
        </w:rPr>
        <w:t xml:space="preserve">  </w:t>
      </w:r>
      <w:r w:rsidRPr="005B24DF">
        <w:rPr>
          <w:rFonts w:ascii="Times New Roman" w:hAnsi="宋体" w:hint="eastAsia"/>
          <w:szCs w:val="24"/>
        </w:rPr>
        <w:t>本条是关于堆场的地质与水文地质勘察的总体要求及应遵循的国家和行业规范。</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地质与水文地质勘察报告是设计堆场的必备输入条件，本条规定是为了避免地质与水文地质勘察不慎，使堆场建成后对土壤和地下水造成污染。应根据堆场场址的特点，查明影响堆场及各构筑物安全性的不利因素，在勘察报告中提出工程措施建议，为设计提供可靠依据。</w:t>
      </w:r>
    </w:p>
    <w:p w:rsidR="008D4E4A" w:rsidRPr="005B24DF" w:rsidRDefault="008D4E4A" w:rsidP="00FD0A58">
      <w:pPr>
        <w:spacing w:line="360" w:lineRule="auto"/>
        <w:rPr>
          <w:rFonts w:ascii="Times New Roman" w:hAnsi="Times New Roman"/>
          <w:szCs w:val="24"/>
        </w:rPr>
      </w:pPr>
      <w:r w:rsidRPr="005B24DF">
        <w:rPr>
          <w:rFonts w:ascii="Times New Roman" w:hAnsi="Times New Roman"/>
          <w:szCs w:val="24"/>
        </w:rPr>
        <w:t>4.3.2</w:t>
      </w:r>
      <w:r>
        <w:rPr>
          <w:rFonts w:ascii="Times New Roman" w:hAnsi="Times New Roman"/>
          <w:szCs w:val="24"/>
        </w:rPr>
        <w:t xml:space="preserve">  </w:t>
      </w:r>
      <w:r w:rsidRPr="005B24DF">
        <w:rPr>
          <w:rFonts w:ascii="Times New Roman" w:hAnsi="宋体" w:hint="eastAsia"/>
          <w:szCs w:val="24"/>
        </w:rPr>
        <w:t>堆场项目的设计阶段主要包括可行性研究、初步设计及施工图设计，勘察单位应根据堆场设计单位提出的工程勘察要求，在可行性研究阶段出具初步勘察报告，在初步设计和施工图设计阶段提供详细勘察报告，以满足堆场工程设计。</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4.3.3</w:t>
      </w:r>
      <w:r>
        <w:rPr>
          <w:rFonts w:ascii="Times New Roman" w:hAnsi="Times New Roman"/>
          <w:szCs w:val="24"/>
        </w:rPr>
        <w:t xml:space="preserve">  </w:t>
      </w:r>
      <w:r w:rsidRPr="005B24DF">
        <w:rPr>
          <w:rFonts w:ascii="Times New Roman" w:hAnsi="宋体" w:hint="eastAsia"/>
          <w:szCs w:val="24"/>
        </w:rPr>
        <w:t>在堆场建设期间，地质勘察主要目的是对工程地质和水文地质进行勘察，主要包括渗漏与场址稳定，并对地质勘察报告内容做出了规定，地质勘察报告是设计堆场的必备输入条件，有利于堆场设计的准确性、合理性及经济性。</w:t>
      </w:r>
    </w:p>
    <w:p w:rsidR="008D4E4A" w:rsidRPr="005B24DF" w:rsidRDefault="008D4E4A" w:rsidP="005B24DF">
      <w:pPr>
        <w:pStyle w:val="Heading2"/>
        <w:jc w:val="center"/>
        <w:rPr>
          <w:rFonts w:ascii="宋体" w:cs="宋体"/>
          <w:b/>
          <w:color w:val="000000"/>
          <w:sz w:val="24"/>
        </w:rPr>
      </w:pPr>
      <w:bookmarkStart w:id="160" w:name="_Toc535923801"/>
      <w:bookmarkStart w:id="161" w:name="_Toc536017550"/>
      <w:r w:rsidRPr="005B24DF">
        <w:rPr>
          <w:rFonts w:ascii="宋体" w:hAnsi="宋体" w:cs="宋体"/>
          <w:b/>
          <w:color w:val="000000"/>
          <w:sz w:val="24"/>
        </w:rPr>
        <w:t xml:space="preserve">4.4 </w:t>
      </w:r>
      <w:r w:rsidRPr="005B24DF">
        <w:rPr>
          <w:rFonts w:ascii="宋体" w:hAnsi="宋体" w:cs="宋体" w:hint="eastAsia"/>
          <w:b/>
          <w:color w:val="000000"/>
          <w:sz w:val="24"/>
        </w:rPr>
        <w:t>堆场等别、构筑物级别及防洪标准</w:t>
      </w:r>
      <w:bookmarkEnd w:id="160"/>
      <w:bookmarkEnd w:id="161"/>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4.4.1</w:t>
      </w:r>
      <w:r>
        <w:rPr>
          <w:rFonts w:ascii="Times New Roman" w:hAnsi="Times New Roman"/>
          <w:szCs w:val="24"/>
        </w:rPr>
        <w:t xml:space="preserve">  </w:t>
      </w:r>
      <w:r w:rsidRPr="005B24DF">
        <w:rPr>
          <w:rFonts w:ascii="Times New Roman" w:hAnsi="宋体" w:hint="eastAsia"/>
          <w:szCs w:val="24"/>
        </w:rPr>
        <w:t>堆场等别决定堆场的防洪标准和各主要、次要、临时构筑物的级别，由于坝高和库容是逐年增加的，重要性和危险性亦随之加大，因此堆场在各不同的运行期的等别有所不同。本条是根据国内磷化工企业实际运行情况，并根据库容、坝高或堆积体高度确定的堆场等别，可使堆场的初期坝、堆积坝及排水设施的设计更加经济、合理。</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4.4.2</w:t>
      </w:r>
      <w:r>
        <w:rPr>
          <w:rFonts w:ascii="Times New Roman" w:hAnsi="Times New Roman"/>
          <w:szCs w:val="24"/>
        </w:rPr>
        <w:t xml:space="preserve">  </w:t>
      </w:r>
      <w:r w:rsidRPr="005B24DF">
        <w:rPr>
          <w:rFonts w:ascii="Times New Roman" w:hAnsi="宋体" w:hint="eastAsia"/>
          <w:szCs w:val="24"/>
        </w:rPr>
        <w:t>结构设计的安全系数与构筑物级别有关。结合相关规范，如现行行业标准《碾压式土石坝设计规范》</w:t>
      </w:r>
      <w:r w:rsidRPr="005B24DF">
        <w:rPr>
          <w:rFonts w:ascii="Times New Roman" w:hAnsi="Times New Roman"/>
          <w:szCs w:val="24"/>
        </w:rPr>
        <w:t>DL/T 5395</w:t>
      </w:r>
      <w:r w:rsidRPr="005B24DF">
        <w:rPr>
          <w:rFonts w:ascii="Times New Roman" w:hAnsi="宋体" w:hint="eastAsia"/>
          <w:szCs w:val="24"/>
        </w:rPr>
        <w:t>、《水工混凝土结构设计规范》</w:t>
      </w:r>
      <w:r w:rsidRPr="005B24DF">
        <w:rPr>
          <w:rFonts w:ascii="Times New Roman" w:hAnsi="Times New Roman"/>
          <w:szCs w:val="24"/>
        </w:rPr>
        <w:t>SL191</w:t>
      </w:r>
      <w:r w:rsidRPr="005B24DF">
        <w:rPr>
          <w:rFonts w:ascii="Times New Roman" w:hAnsi="宋体" w:hint="eastAsia"/>
          <w:szCs w:val="24"/>
        </w:rPr>
        <w:t>、《水工隧道设计规范》</w:t>
      </w:r>
      <w:r w:rsidRPr="005B24DF">
        <w:rPr>
          <w:rFonts w:ascii="Times New Roman" w:hAnsi="Times New Roman"/>
          <w:szCs w:val="24"/>
        </w:rPr>
        <w:t>SL279</w:t>
      </w:r>
      <w:r w:rsidRPr="005B24DF">
        <w:rPr>
          <w:rFonts w:ascii="Times New Roman" w:hAnsi="宋体" w:hint="eastAsia"/>
          <w:szCs w:val="24"/>
        </w:rPr>
        <w:t>等，编制了表</w:t>
      </w:r>
      <w:r w:rsidRPr="005B24DF">
        <w:rPr>
          <w:rFonts w:ascii="Times New Roman" w:hAnsi="Times New Roman"/>
          <w:szCs w:val="24"/>
        </w:rPr>
        <w:t>4.4.2</w:t>
      </w:r>
      <w:r w:rsidRPr="005B24DF">
        <w:rPr>
          <w:rFonts w:ascii="Times New Roman" w:hAnsi="宋体" w:hint="eastAsia"/>
          <w:szCs w:val="24"/>
        </w:rPr>
        <w:t>。</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4.4.3</w:t>
      </w:r>
      <w:r w:rsidRPr="005B24DF" w:rsidDel="00AD4F04">
        <w:rPr>
          <w:rFonts w:ascii="Times New Roman" w:hAnsi="Times New Roman"/>
          <w:szCs w:val="24"/>
        </w:rPr>
        <w:t xml:space="preserve"> </w:t>
      </w:r>
      <w:r>
        <w:rPr>
          <w:rFonts w:ascii="Times New Roman" w:hAnsi="Times New Roman"/>
          <w:szCs w:val="24"/>
        </w:rPr>
        <w:t xml:space="preserve">  </w:t>
      </w:r>
      <w:r w:rsidRPr="005B24DF">
        <w:rPr>
          <w:rFonts w:ascii="Times New Roman" w:hAnsi="宋体" w:hint="eastAsia"/>
          <w:szCs w:val="24"/>
        </w:rPr>
        <w:t>当堆场未设置排洪设施或排洪设施不可靠时，堆场将不具备防洪能力或防洪能力不足，有可能在汛期遭遇设计洪水时出现洪水漫顶导致溃坝，造成严重的灾害事故。</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4.4.4</w:t>
      </w:r>
      <w:r>
        <w:rPr>
          <w:rFonts w:ascii="Times New Roman" w:hAnsi="Times New Roman"/>
          <w:szCs w:val="24"/>
        </w:rPr>
        <w:t xml:space="preserve">  </w:t>
      </w:r>
      <w:r w:rsidRPr="005B24DF">
        <w:rPr>
          <w:rFonts w:ascii="Times New Roman" w:hAnsi="宋体" w:hint="eastAsia"/>
          <w:szCs w:val="24"/>
        </w:rPr>
        <w:t>磷化工固体废物堆场的防洪标准与现行的国家标准《尾矿设施设计规范》</w:t>
      </w:r>
      <w:r w:rsidRPr="005B24DF">
        <w:rPr>
          <w:rFonts w:ascii="Times New Roman" w:hAnsi="Times New Roman"/>
          <w:szCs w:val="24"/>
        </w:rPr>
        <w:t>GB50863</w:t>
      </w:r>
      <w:r w:rsidRPr="005B24DF">
        <w:rPr>
          <w:rFonts w:ascii="Times New Roman" w:hAnsi="宋体" w:hint="eastAsia"/>
          <w:szCs w:val="24"/>
        </w:rPr>
        <w:t>相一致。</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4.4.5</w:t>
      </w:r>
      <w:r>
        <w:rPr>
          <w:rFonts w:ascii="Times New Roman" w:hAnsi="Times New Roman"/>
          <w:szCs w:val="24"/>
        </w:rPr>
        <w:t xml:space="preserve">  </w:t>
      </w:r>
      <w:r w:rsidRPr="005B24DF">
        <w:rPr>
          <w:rFonts w:ascii="Times New Roman" w:hAnsi="宋体" w:cs="宋体" w:hint="eastAsia"/>
          <w:szCs w:val="24"/>
        </w:rPr>
        <w:t>机械排洪，如水泵、虹吸系统等均需要持续的供电条件，而堆场一般远离厂区，暴雨时难以确保不间断供电。</w:t>
      </w:r>
    </w:p>
    <w:p w:rsidR="008D4E4A" w:rsidRPr="005B24DF" w:rsidRDefault="008D4E4A" w:rsidP="005B24DF">
      <w:pPr>
        <w:pStyle w:val="PlainText"/>
        <w:spacing w:line="360" w:lineRule="auto"/>
        <w:ind w:firstLineChars="200" w:firstLine="420"/>
        <w:rPr>
          <w:rFonts w:ascii="Times New Roman" w:hAnsi="Times New Roman"/>
          <w:szCs w:val="24"/>
        </w:rPr>
      </w:pPr>
      <w:r w:rsidRPr="005B24DF">
        <w:rPr>
          <w:rFonts w:ascii="Times New Roman" w:hAnsi="宋体" w:cs="宋体" w:hint="eastAsia"/>
          <w:szCs w:val="24"/>
        </w:rPr>
        <w:t>截水沟在汛期易被杂物堵塞或垮塌而失效，可靠性较差，仅可作为</w:t>
      </w:r>
      <w:bookmarkStart w:id="162" w:name="OLE_LINK19"/>
      <w:bookmarkStart w:id="163" w:name="OLE_LINK20"/>
      <w:r w:rsidRPr="005B24DF">
        <w:rPr>
          <w:rFonts w:ascii="Times New Roman" w:hAnsi="宋体" w:cs="宋体" w:hint="eastAsia"/>
          <w:szCs w:val="24"/>
        </w:rPr>
        <w:t>三等及三等以上堆场</w:t>
      </w:r>
      <w:bookmarkEnd w:id="162"/>
      <w:bookmarkEnd w:id="163"/>
      <w:r w:rsidRPr="005B24DF">
        <w:rPr>
          <w:rFonts w:ascii="Times New Roman" w:hAnsi="宋体" w:cs="宋体" w:hint="eastAsia"/>
          <w:szCs w:val="24"/>
        </w:rPr>
        <w:t>的清污分流的环保设施。</w:t>
      </w:r>
    </w:p>
    <w:p w:rsidR="008D4E4A" w:rsidRPr="005B24DF" w:rsidRDefault="008D4E4A" w:rsidP="005B24DF">
      <w:pPr>
        <w:spacing w:line="360" w:lineRule="auto"/>
        <w:rPr>
          <w:rFonts w:ascii="Times New Roman" w:hAnsi="Times New Roman"/>
          <w:szCs w:val="24"/>
        </w:rPr>
      </w:pPr>
      <w:commentRangeStart w:id="164"/>
      <w:r w:rsidRPr="005B24DF">
        <w:rPr>
          <w:rFonts w:ascii="Times New Roman" w:hAnsi="Times New Roman"/>
          <w:szCs w:val="24"/>
        </w:rPr>
        <w:t>4.4.6</w:t>
      </w:r>
      <w:r>
        <w:rPr>
          <w:rFonts w:ascii="Times New Roman" w:hAnsi="Times New Roman"/>
          <w:szCs w:val="24"/>
        </w:rPr>
        <w:t xml:space="preserve">  </w:t>
      </w:r>
      <w:r w:rsidRPr="005B24DF">
        <w:rPr>
          <w:rFonts w:ascii="Times New Roman" w:hAnsi="宋体" w:hint="eastAsia"/>
          <w:szCs w:val="24"/>
        </w:rPr>
        <w:t>截水沟设计标准按现行的行业标准《磷石膏库安全技术规程》</w:t>
      </w:r>
      <w:r w:rsidRPr="005B24DF">
        <w:rPr>
          <w:rFonts w:ascii="Times New Roman" w:hAnsi="Times New Roman"/>
          <w:szCs w:val="24"/>
        </w:rPr>
        <w:t>AQ2059</w:t>
      </w:r>
      <w:r w:rsidRPr="005B24DF">
        <w:rPr>
          <w:rFonts w:ascii="Times New Roman" w:hAnsi="宋体" w:hint="eastAsia"/>
          <w:szCs w:val="24"/>
        </w:rPr>
        <w:t>的有关规定执行。</w:t>
      </w:r>
      <w:commentRangeEnd w:id="164"/>
      <w:r w:rsidRPr="005B24DF">
        <w:rPr>
          <w:rStyle w:val="CommentReference"/>
          <w:rFonts w:ascii="Times New Roman" w:hAnsi="Times New Roman"/>
          <w:szCs w:val="21"/>
        </w:rPr>
        <w:commentReference w:id="164"/>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4.4.7</w:t>
      </w:r>
      <w:r>
        <w:rPr>
          <w:rFonts w:ascii="Times New Roman" w:hAnsi="Times New Roman"/>
          <w:szCs w:val="24"/>
        </w:rPr>
        <w:t xml:space="preserve">  </w:t>
      </w:r>
      <w:r w:rsidRPr="005B24DF">
        <w:rPr>
          <w:rFonts w:ascii="Times New Roman" w:hAnsi="宋体" w:hint="eastAsia"/>
          <w:szCs w:val="24"/>
        </w:rPr>
        <w:t>当堆积坝最终高度超过</w:t>
      </w:r>
      <w:r w:rsidRPr="005B24DF">
        <w:rPr>
          <w:rFonts w:ascii="Times New Roman" w:hAnsi="Times New Roman"/>
          <w:szCs w:val="24"/>
        </w:rPr>
        <w:t>60m</w:t>
      </w:r>
      <w:r w:rsidRPr="005B24DF">
        <w:rPr>
          <w:rFonts w:ascii="Times New Roman" w:hAnsi="宋体" w:hint="eastAsia"/>
          <w:szCs w:val="24"/>
        </w:rPr>
        <w:t>时增设中间截水沟，是为了降低截水沟断面尺寸，避免截水沟尺寸过大影响山体边坡稳定。</w:t>
      </w:r>
    </w:p>
    <w:p w:rsidR="008D4E4A" w:rsidRPr="005B24DF" w:rsidRDefault="008D4E4A" w:rsidP="005B24DF">
      <w:pPr>
        <w:pStyle w:val="Heading2"/>
        <w:jc w:val="center"/>
        <w:rPr>
          <w:rFonts w:ascii="宋体" w:cs="宋体"/>
          <w:b/>
          <w:color w:val="000000"/>
          <w:sz w:val="24"/>
        </w:rPr>
      </w:pPr>
      <w:bookmarkStart w:id="165" w:name="_Toc535923802"/>
      <w:bookmarkStart w:id="166" w:name="_Toc536017551"/>
      <w:r w:rsidRPr="005B24DF">
        <w:rPr>
          <w:rFonts w:ascii="宋体" w:hAnsi="宋体" w:cs="宋体"/>
          <w:b/>
          <w:color w:val="000000"/>
          <w:sz w:val="24"/>
        </w:rPr>
        <w:t xml:space="preserve">4.5 </w:t>
      </w:r>
      <w:r w:rsidRPr="005B24DF">
        <w:rPr>
          <w:rFonts w:ascii="宋体" w:hAnsi="宋体" w:cs="宋体" w:hint="eastAsia"/>
          <w:b/>
          <w:color w:val="000000"/>
          <w:sz w:val="24"/>
        </w:rPr>
        <w:t>堆存工艺</w:t>
      </w:r>
      <w:bookmarkEnd w:id="165"/>
      <w:bookmarkEnd w:id="166"/>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4.5.1</w:t>
      </w:r>
      <w:r>
        <w:rPr>
          <w:rFonts w:ascii="Times New Roman" w:hAnsi="Times New Roman"/>
          <w:szCs w:val="24"/>
        </w:rPr>
        <w:t xml:space="preserve">  </w:t>
      </w:r>
      <w:r w:rsidRPr="005B24DF">
        <w:rPr>
          <w:rFonts w:ascii="Times New Roman" w:hAnsi="宋体" w:hint="eastAsia"/>
          <w:szCs w:val="24"/>
        </w:rPr>
        <w:t>本条是关于磷化工固体废物选择堆存工艺应考虑的主要因素。</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4.5.2~4.5.3</w:t>
      </w:r>
      <w:r>
        <w:rPr>
          <w:rFonts w:ascii="Times New Roman" w:hAnsi="Times New Roman"/>
          <w:szCs w:val="24"/>
        </w:rPr>
        <w:t xml:space="preserve">  </w:t>
      </w:r>
      <w:r w:rsidRPr="005B24DF">
        <w:rPr>
          <w:rFonts w:ascii="Times New Roman" w:hAnsi="宋体" w:hint="eastAsia"/>
          <w:szCs w:val="24"/>
        </w:rPr>
        <w:t>条文说明：</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国内运行的磷石膏堆场既有干法堆存，也有湿法堆存，两种堆存工艺各有特点和适用条件，一般而言，国内大型磷化工企业大多采用湿法堆存工艺，中小型磷化工企业大多采用干法堆存工艺。</w:t>
      </w:r>
    </w:p>
    <w:p w:rsidR="008D4E4A" w:rsidRPr="005B24DF" w:rsidRDefault="008D4E4A" w:rsidP="005B24DF">
      <w:pPr>
        <w:spacing w:line="360" w:lineRule="auto"/>
        <w:ind w:firstLine="480"/>
        <w:rPr>
          <w:rFonts w:ascii="Times New Roman" w:hAnsi="Times New Roman"/>
          <w:szCs w:val="24"/>
        </w:rPr>
      </w:pPr>
      <w:r w:rsidRPr="005B24DF">
        <w:rPr>
          <w:rFonts w:ascii="Times New Roman" w:hAnsi="宋体" w:hint="eastAsia"/>
          <w:szCs w:val="24"/>
        </w:rPr>
        <w:t>此两条规定了干法堆存工艺和湿法堆存工艺的适用条件，湿法堆存的工艺特点主要体现在能回收磷石膏中剩余的磷资源，管道输送的经济性，作业工作量小，磷石膏粉尘的扬尘不明显，投资较干法堆场大，渗漏风险较高；干法堆存工艺的特点主要体现在投资较湿法堆场小，渗漏的风险较小，作业工作量大，存在堆场区磷石膏的扬尘及传送带或汽车运输途中遗撒污染，周围环境卫生较差。</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167" w:name="_Toc535923803"/>
      <w:r w:rsidRPr="005B24DF">
        <w:rPr>
          <w:rFonts w:ascii="Times New Roman" w:hAnsi="Times New Roman"/>
          <w:sz w:val="21"/>
          <w:szCs w:val="24"/>
        </w:rPr>
        <w:br w:type="page"/>
      </w:r>
      <w:bookmarkStart w:id="168" w:name="_Toc536017552"/>
      <w:r w:rsidRPr="005B24DF">
        <w:rPr>
          <w:rFonts w:ascii="宋体" w:hAnsi="宋体" w:cs="Times New Roman"/>
          <w:color w:val="000000"/>
          <w:kern w:val="44"/>
          <w:sz w:val="28"/>
          <w:szCs w:val="28"/>
        </w:rPr>
        <w:t xml:space="preserve">5 </w:t>
      </w:r>
      <w:r w:rsidRPr="005B24DF">
        <w:rPr>
          <w:rFonts w:ascii="宋体" w:hAnsi="宋体" w:cs="Times New Roman" w:hint="eastAsia"/>
          <w:color w:val="000000"/>
          <w:kern w:val="44"/>
          <w:sz w:val="28"/>
          <w:szCs w:val="28"/>
        </w:rPr>
        <w:t>磷石膏湿法堆场设计</w:t>
      </w:r>
      <w:bookmarkEnd w:id="167"/>
      <w:bookmarkEnd w:id="168"/>
    </w:p>
    <w:p w:rsidR="008D4E4A" w:rsidRPr="005B24DF" w:rsidRDefault="008D4E4A" w:rsidP="005B24DF">
      <w:pPr>
        <w:pStyle w:val="Heading2"/>
        <w:jc w:val="center"/>
        <w:rPr>
          <w:rFonts w:ascii="宋体" w:cs="宋体"/>
          <w:b/>
          <w:color w:val="000000"/>
          <w:sz w:val="24"/>
        </w:rPr>
      </w:pPr>
      <w:bookmarkStart w:id="169" w:name="_Toc535923804"/>
      <w:bookmarkStart w:id="170" w:name="_Toc536017553"/>
      <w:r w:rsidRPr="005B24DF">
        <w:rPr>
          <w:rFonts w:ascii="宋体" w:hAnsi="宋体" w:cs="宋体"/>
          <w:b/>
          <w:color w:val="000000"/>
          <w:sz w:val="24"/>
        </w:rPr>
        <w:t xml:space="preserve">5.1 </w:t>
      </w:r>
      <w:r w:rsidRPr="005B24DF">
        <w:rPr>
          <w:rFonts w:ascii="宋体" w:hAnsi="宋体" w:cs="宋体" w:hint="eastAsia"/>
          <w:b/>
          <w:color w:val="000000"/>
          <w:sz w:val="24"/>
        </w:rPr>
        <w:t>本条是关于磷石膏湿法堆场设计的主要内容。</w:t>
      </w:r>
      <w:bookmarkEnd w:id="169"/>
      <w:bookmarkEnd w:id="170"/>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5.1.2</w:t>
      </w:r>
      <w:r>
        <w:rPr>
          <w:rFonts w:ascii="Times New Roman" w:hAnsi="Times New Roman"/>
          <w:szCs w:val="24"/>
        </w:rPr>
        <w:t xml:space="preserve">  </w:t>
      </w:r>
      <w:r w:rsidRPr="005B24DF">
        <w:rPr>
          <w:rFonts w:ascii="Times New Roman" w:hAnsi="宋体" w:hint="eastAsia"/>
          <w:szCs w:val="24"/>
        </w:rPr>
        <w:t>本条是关于满足饱和酸性条件的磷石膏堆场设计的必备条件。</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实现堆场内酸性工艺水封闭内循环的条件是：（</w:t>
      </w:r>
      <w:r w:rsidRPr="005B24DF">
        <w:rPr>
          <w:rFonts w:ascii="Times New Roman" w:hAnsi="Times New Roman"/>
          <w:szCs w:val="24"/>
        </w:rPr>
        <w:t>1</w:t>
      </w:r>
      <w:r w:rsidRPr="005B24DF">
        <w:rPr>
          <w:rFonts w:ascii="Times New Roman" w:hAnsi="宋体" w:hint="eastAsia"/>
          <w:szCs w:val="24"/>
        </w:rPr>
        <w:t>）堆场水平防渗系统满足本标准要求；（</w:t>
      </w:r>
      <w:r w:rsidRPr="005B24DF">
        <w:rPr>
          <w:rFonts w:ascii="Times New Roman" w:hAnsi="Times New Roman"/>
          <w:szCs w:val="24"/>
        </w:rPr>
        <w:t>2</w:t>
      </w:r>
      <w:r w:rsidRPr="005B24DF">
        <w:rPr>
          <w:rFonts w:ascii="Times New Roman" w:hAnsi="宋体" w:hint="eastAsia"/>
          <w:szCs w:val="24"/>
        </w:rPr>
        <w:t>）建立完善的清污分流系统，控制除堆场运行区之外的汇水进入库区；</w:t>
      </w:r>
      <w:r w:rsidRPr="005B24DF">
        <w:rPr>
          <w:rFonts w:ascii="Times New Roman" w:hAnsi="Times New Roman"/>
          <w:szCs w:val="24"/>
        </w:rPr>
        <w:t xml:space="preserve">(3) </w:t>
      </w:r>
      <w:r w:rsidRPr="005B24DF">
        <w:rPr>
          <w:rFonts w:ascii="Times New Roman" w:hAnsi="宋体" w:hint="eastAsia"/>
          <w:szCs w:val="24"/>
        </w:rPr>
        <w:t>除堆场运行必须的补充水量外，工厂不向堆场排放其它生产废水。</w:t>
      </w:r>
    </w:p>
    <w:p w:rsidR="008D4E4A" w:rsidRPr="005B24DF" w:rsidRDefault="008D4E4A" w:rsidP="005B24DF">
      <w:pPr>
        <w:pStyle w:val="Heading2"/>
        <w:jc w:val="center"/>
        <w:rPr>
          <w:rFonts w:ascii="宋体" w:cs="宋体"/>
          <w:b/>
          <w:color w:val="000000"/>
          <w:sz w:val="24"/>
        </w:rPr>
      </w:pPr>
      <w:bookmarkStart w:id="171" w:name="_Toc535923805"/>
      <w:bookmarkStart w:id="172" w:name="_Toc536017554"/>
      <w:r w:rsidRPr="005B24DF">
        <w:rPr>
          <w:rFonts w:ascii="宋体" w:hAnsi="宋体" w:cs="宋体"/>
          <w:b/>
          <w:color w:val="000000"/>
          <w:sz w:val="24"/>
        </w:rPr>
        <w:t xml:space="preserve">5.2 </w:t>
      </w:r>
      <w:r w:rsidRPr="005B24DF">
        <w:rPr>
          <w:rFonts w:ascii="宋体" w:hAnsi="宋体" w:cs="宋体" w:hint="eastAsia"/>
          <w:b/>
          <w:color w:val="000000"/>
          <w:sz w:val="24"/>
        </w:rPr>
        <w:t>磷石膏坝</w:t>
      </w:r>
      <w:bookmarkEnd w:id="171"/>
      <w:bookmarkEnd w:id="172"/>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5.2.2</w:t>
      </w:r>
      <w:r>
        <w:rPr>
          <w:rFonts w:ascii="Times New Roman" w:hAnsi="Times New Roman"/>
          <w:szCs w:val="24"/>
        </w:rPr>
        <w:t xml:space="preserve">  </w:t>
      </w:r>
      <w:r w:rsidRPr="005B24DF">
        <w:rPr>
          <w:rFonts w:ascii="Times New Roman" w:hAnsi="宋体" w:hint="eastAsia"/>
          <w:szCs w:val="24"/>
        </w:rPr>
        <w:t>本条是对国内运行的磷石膏湿法堆场运行经验的总结，大多数磷化工企业的磷石膏堆积坝均采用上游式筑坝法。</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5.2.4</w:t>
      </w:r>
      <w:r>
        <w:rPr>
          <w:rFonts w:ascii="Times New Roman" w:hAnsi="Times New Roman"/>
          <w:szCs w:val="24"/>
        </w:rPr>
        <w:t xml:space="preserve">  </w:t>
      </w:r>
      <w:r w:rsidRPr="005B24DF">
        <w:rPr>
          <w:rFonts w:ascii="Times New Roman" w:hAnsi="宋体" w:hint="eastAsia"/>
          <w:szCs w:val="24"/>
        </w:rPr>
        <w:t>本条是关于利用磷石膏子坝挡水的技术要求。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验证稳定沉积相条件需要在堆场内进行磷石膏子坝溃坝试验，在酸性工艺水流经磷石膏子坝溃口时，子坝不垮塌、溃口不扩大，方可利用磷石膏子坝挡水。</w:t>
      </w:r>
    </w:p>
    <w:p w:rsidR="008D4E4A" w:rsidRPr="005B24DF" w:rsidRDefault="008D4E4A" w:rsidP="005B24DF">
      <w:pPr>
        <w:pStyle w:val="Heading2"/>
        <w:jc w:val="center"/>
        <w:rPr>
          <w:rFonts w:ascii="宋体" w:cs="宋体"/>
          <w:b/>
          <w:color w:val="000000"/>
          <w:sz w:val="24"/>
        </w:rPr>
      </w:pPr>
      <w:bookmarkStart w:id="173" w:name="_Toc535923806"/>
      <w:bookmarkStart w:id="174" w:name="_Toc536017555"/>
      <w:r w:rsidRPr="005B24DF">
        <w:rPr>
          <w:rFonts w:ascii="宋体" w:hAnsi="宋体" w:cs="宋体"/>
          <w:b/>
          <w:color w:val="000000"/>
          <w:sz w:val="24"/>
        </w:rPr>
        <w:t xml:space="preserve">5.3 </w:t>
      </w:r>
      <w:r w:rsidRPr="005B24DF">
        <w:rPr>
          <w:rFonts w:ascii="宋体" w:hAnsi="宋体" w:cs="宋体" w:hint="eastAsia"/>
          <w:b/>
          <w:color w:val="000000"/>
          <w:sz w:val="24"/>
        </w:rPr>
        <w:t>排洪系统</w:t>
      </w:r>
      <w:bookmarkEnd w:id="173"/>
      <w:bookmarkEnd w:id="174"/>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5.3.1</w:t>
      </w:r>
      <w:r>
        <w:rPr>
          <w:rFonts w:ascii="Times New Roman" w:hAnsi="Times New Roman"/>
          <w:szCs w:val="24"/>
        </w:rPr>
        <w:t xml:space="preserve">  </w:t>
      </w:r>
      <w:r w:rsidRPr="005B24DF">
        <w:rPr>
          <w:rFonts w:ascii="Times New Roman" w:hAnsi="宋体" w:hint="eastAsia"/>
          <w:szCs w:val="24"/>
        </w:rPr>
        <w:t>本条是关于选择磷石膏堆场排洪方式时应考虑的因素，强调进行技术经济比较，既要满足使用要求，又要节省投资。</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cs="宋体" w:hint="eastAsia"/>
          <w:szCs w:val="24"/>
        </w:rPr>
        <w:t>本条中的水质要求主要指堆场在不同运行期间维持足够的澄清距离，保证回水中悬浮物含量不超标。</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5.3.2</w:t>
      </w:r>
      <w:r>
        <w:rPr>
          <w:rFonts w:ascii="Times New Roman" w:hAnsi="Times New Roman"/>
          <w:szCs w:val="24"/>
        </w:rPr>
        <w:t xml:space="preserve">  </w:t>
      </w:r>
      <w:r w:rsidRPr="005B24DF">
        <w:rPr>
          <w:rFonts w:ascii="Times New Roman" w:hAnsi="宋体" w:hint="eastAsia"/>
          <w:szCs w:val="24"/>
        </w:rPr>
        <w:t>本条是关于不满足饱和酸性条件的磷石膏堆场宜采用的排洪方式。</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对于不满足饱和酸性条件的磷石膏堆场，其堆场内的磷石膏难以板结形成稳定的沉积相，为避免给修筑的坝体带来安全隐患，宜选择固定的排水井（斜槽）</w:t>
      </w:r>
      <w:r w:rsidRPr="005B24DF">
        <w:rPr>
          <w:rFonts w:ascii="Times New Roman" w:hAnsi="Times New Roman"/>
          <w:szCs w:val="24"/>
        </w:rPr>
        <w:t xml:space="preserve">— </w:t>
      </w:r>
      <w:r w:rsidRPr="005B24DF">
        <w:rPr>
          <w:rFonts w:ascii="Times New Roman" w:hAnsi="宋体" w:hint="eastAsia"/>
          <w:szCs w:val="24"/>
        </w:rPr>
        <w:t>排水管（隧洞）排洪系统。</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5.3.3</w:t>
      </w:r>
      <w:r>
        <w:rPr>
          <w:rFonts w:ascii="Times New Roman" w:hAnsi="Times New Roman"/>
          <w:szCs w:val="24"/>
        </w:rPr>
        <w:t xml:space="preserve">  </w:t>
      </w:r>
      <w:r w:rsidRPr="005B24DF">
        <w:rPr>
          <w:rFonts w:ascii="Times New Roman" w:hAnsi="宋体" w:hint="eastAsia"/>
          <w:szCs w:val="24"/>
        </w:rPr>
        <w:t>本条规定是指在满足饱和酸性条件的磷石膏堆场允许利用子坝挡水，当采用穿坝管排洪时，对子坝造成了损坏，穿坝管移除后，必须进行修复，刚刚修复后的子坝不论胶结法还是碾压法，都需要有一个稳定期以达到坝体的应有强度。</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5.3.4</w:t>
      </w:r>
      <w:r>
        <w:rPr>
          <w:rFonts w:ascii="Times New Roman" w:hAnsi="Times New Roman"/>
          <w:szCs w:val="24"/>
        </w:rPr>
        <w:t xml:space="preserve">  </w:t>
      </w:r>
      <w:r w:rsidRPr="005B24DF">
        <w:rPr>
          <w:rFonts w:ascii="Times New Roman" w:hAnsi="宋体" w:hint="eastAsia"/>
          <w:szCs w:val="24"/>
        </w:rPr>
        <w:t>本条是关于磷石膏堆场的水文、水力及调洪计算应执行的国家标准和计算要求。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cs="宋体" w:hint="eastAsia"/>
          <w:szCs w:val="24"/>
        </w:rPr>
        <w:t>堆场的水面面积和容积是随着磷石膏的堆积而变化的，因而调洪计算的边界条件也随之变化，所以在整个堆场设计使用年限中，通常要求分段进行水平衡计算，一般选择的计算点为堆场初期、中期及后期的代表时期，目的是保证堆场在使用的初期、中期和终期库容及排水构筑物满足使用要求。</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5.3.5</w:t>
      </w:r>
      <w:r>
        <w:rPr>
          <w:rFonts w:ascii="Times New Roman" w:hAnsi="Times New Roman"/>
          <w:szCs w:val="24"/>
        </w:rPr>
        <w:t xml:space="preserve">  </w:t>
      </w:r>
      <w:r w:rsidRPr="005B24DF">
        <w:rPr>
          <w:rFonts w:ascii="Times New Roman" w:hAnsi="宋体" w:hint="eastAsia"/>
          <w:szCs w:val="24"/>
        </w:rPr>
        <w:t>当采用拦洪坝截洪时，堆场外排洪系统排清水，堆场内排洪系统排清水，为了实现清污分流，堆场外排洪系统与堆场内排洪系统应为相互独立的两套系统。</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5.3.6</w:t>
      </w:r>
      <w:r>
        <w:rPr>
          <w:rFonts w:ascii="Times New Roman" w:hAnsi="Times New Roman"/>
          <w:szCs w:val="24"/>
        </w:rPr>
        <w:t xml:space="preserve">  </w:t>
      </w:r>
      <w:r w:rsidRPr="005B24DF">
        <w:rPr>
          <w:rFonts w:ascii="Times New Roman" w:hAnsi="宋体" w:hint="eastAsia"/>
          <w:szCs w:val="24"/>
        </w:rPr>
        <w:t>堆场的磷石膏会随着雨水进入堆场内排洪构筑物，</w:t>
      </w:r>
      <w:r w:rsidRPr="005B24DF">
        <w:rPr>
          <w:rFonts w:ascii="Times New Roman" w:hAnsi="宋体" w:cs="宋体" w:hint="eastAsia"/>
          <w:szCs w:val="24"/>
        </w:rPr>
        <w:t>由于磷石膏浸出液的特性，废水呈酸性，</w:t>
      </w:r>
      <w:r w:rsidRPr="005B24DF">
        <w:rPr>
          <w:rFonts w:ascii="Times New Roman" w:hAnsi="Times New Roman" w:cs="宋体"/>
          <w:szCs w:val="24"/>
        </w:rPr>
        <w:t>PH1~3</w:t>
      </w:r>
      <w:r w:rsidRPr="005B24DF">
        <w:rPr>
          <w:rFonts w:ascii="Times New Roman" w:hAnsi="宋体" w:cs="宋体" w:hint="eastAsia"/>
          <w:szCs w:val="24"/>
        </w:rPr>
        <w:t>，含有氟和磷，因此，排洪构筑物应采取防酸性、防氟、防磷腐蚀措施，应按照现行的国家标准采取防腐措施，避免排洪构筑物遭受腐蚀后的渗漏，污染土壤和地下水环境。</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5.3.7</w:t>
      </w:r>
      <w:r>
        <w:rPr>
          <w:rFonts w:ascii="Times New Roman" w:hAnsi="Times New Roman"/>
          <w:szCs w:val="24"/>
        </w:rPr>
        <w:t xml:space="preserve">  </w:t>
      </w:r>
      <w:r w:rsidRPr="005B24DF">
        <w:rPr>
          <w:rFonts w:ascii="Times New Roman" w:hAnsi="宋体" w:hint="eastAsia"/>
          <w:szCs w:val="24"/>
        </w:rPr>
        <w:t>排水管或隧洞中的流速过高将导致管（洞）壁的冲刷和气蚀破坏，因此最大流速不应大于管（洞）壁材料的容许流速。当场址地形较陡时，可采取分段跌水等消能措施。构筑物材料的允许抗冲击流速可按表</w:t>
      </w:r>
      <w:r w:rsidRPr="005B24DF">
        <w:rPr>
          <w:rFonts w:ascii="Times New Roman" w:hAnsi="Times New Roman"/>
          <w:szCs w:val="24"/>
        </w:rPr>
        <w:t>5.3.7</w:t>
      </w:r>
      <w:r w:rsidRPr="005B24DF">
        <w:rPr>
          <w:rFonts w:ascii="Times New Roman" w:hAnsi="宋体" w:hint="eastAsia"/>
          <w:szCs w:val="24"/>
        </w:rPr>
        <w:t>执行。</w:t>
      </w:r>
    </w:p>
    <w:p w:rsidR="008D4E4A" w:rsidRPr="005B24DF" w:rsidRDefault="008D4E4A" w:rsidP="005B24DF">
      <w:pPr>
        <w:spacing w:line="360" w:lineRule="auto"/>
        <w:jc w:val="center"/>
        <w:rPr>
          <w:rFonts w:ascii="Times New Roman" w:hAnsi="Times New Roman"/>
          <w:szCs w:val="24"/>
        </w:rPr>
      </w:pPr>
      <w:r w:rsidRPr="005B24DF">
        <w:rPr>
          <w:rFonts w:ascii="Times New Roman" w:hAnsi="宋体" w:hint="eastAsia"/>
          <w:szCs w:val="24"/>
        </w:rPr>
        <w:t>表</w:t>
      </w:r>
      <w:r w:rsidRPr="005B24DF">
        <w:rPr>
          <w:rFonts w:ascii="Times New Roman" w:hAnsi="Times New Roman"/>
          <w:szCs w:val="24"/>
        </w:rPr>
        <w:t xml:space="preserve">5.3.7   </w:t>
      </w:r>
      <w:r w:rsidRPr="005B24DF">
        <w:rPr>
          <w:rFonts w:ascii="Times New Roman" w:hAnsi="宋体" w:hint="eastAsia"/>
          <w:szCs w:val="24"/>
        </w:rPr>
        <w:t>构筑物材料的允许抗冲击流速（</w:t>
      </w:r>
      <w:r w:rsidRPr="005B24DF">
        <w:rPr>
          <w:rFonts w:ascii="Times New Roman" w:hAnsi="Times New Roman"/>
          <w:szCs w:val="24"/>
        </w:rPr>
        <w:t xml:space="preserve"> m/s</w:t>
      </w:r>
      <w:r w:rsidRPr="005B24DF">
        <w:rPr>
          <w:rFonts w:ascii="Times New Roman" w:hAnsi="宋体" w:hint="eastAsia"/>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64"/>
        <w:gridCol w:w="4264"/>
      </w:tblGrid>
      <w:tr w:rsidR="008D4E4A" w:rsidRPr="005B24DF" w:rsidTr="009B12E5">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构筑物材料</w:t>
            </w:r>
          </w:p>
        </w:tc>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允许抗冲击流速</w:t>
            </w:r>
          </w:p>
        </w:tc>
      </w:tr>
      <w:tr w:rsidR="008D4E4A" w:rsidRPr="005B24DF" w:rsidTr="009B12E5">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浆砌块石</w:t>
            </w:r>
          </w:p>
        </w:tc>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Times New Roman" w:cs="宋体"/>
                <w:szCs w:val="24"/>
              </w:rPr>
              <w:t>6</w:t>
            </w:r>
          </w:p>
        </w:tc>
      </w:tr>
      <w:tr w:rsidR="008D4E4A" w:rsidRPr="005B24DF" w:rsidTr="009B12E5">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喷射混凝土支护隧洞</w:t>
            </w:r>
          </w:p>
        </w:tc>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Times New Roman" w:cs="宋体"/>
                <w:szCs w:val="24"/>
              </w:rPr>
              <w:t>8</w:t>
            </w:r>
          </w:p>
        </w:tc>
      </w:tr>
      <w:tr w:rsidR="008D4E4A" w:rsidRPr="005B24DF" w:rsidTr="009B12E5">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钢筋混凝土</w:t>
            </w:r>
          </w:p>
        </w:tc>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Times New Roman" w:cs="宋体"/>
                <w:szCs w:val="24"/>
              </w:rPr>
              <w:t>20</w:t>
            </w:r>
          </w:p>
        </w:tc>
      </w:tr>
      <w:tr w:rsidR="008D4E4A" w:rsidRPr="005B24DF" w:rsidTr="009B12E5">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宋体" w:cs="宋体" w:hint="eastAsia"/>
                <w:szCs w:val="24"/>
              </w:rPr>
              <w:t>钢管</w:t>
            </w:r>
          </w:p>
        </w:tc>
        <w:tc>
          <w:tcPr>
            <w:tcW w:w="4308" w:type="dxa"/>
            <w:vAlign w:val="center"/>
          </w:tcPr>
          <w:p w:rsidR="008D4E4A" w:rsidRPr="005B24DF" w:rsidRDefault="008D4E4A" w:rsidP="009B12E5">
            <w:pPr>
              <w:pStyle w:val="PlainText"/>
              <w:spacing w:line="360" w:lineRule="auto"/>
              <w:jc w:val="center"/>
              <w:rPr>
                <w:rFonts w:ascii="Times New Roman" w:hAnsi="Times New Roman" w:cs="宋体"/>
                <w:szCs w:val="24"/>
              </w:rPr>
            </w:pPr>
            <w:r w:rsidRPr="005B24DF">
              <w:rPr>
                <w:rFonts w:ascii="Times New Roman" w:hAnsi="Times New Roman" w:cs="宋体"/>
                <w:szCs w:val="24"/>
              </w:rPr>
              <w:t>20</w:t>
            </w:r>
          </w:p>
        </w:tc>
      </w:tr>
    </w:tbl>
    <w:p w:rsidR="008D4E4A" w:rsidRPr="005B24DF" w:rsidRDefault="008D4E4A" w:rsidP="005B24DF">
      <w:pPr>
        <w:pStyle w:val="Heading2"/>
        <w:jc w:val="center"/>
        <w:rPr>
          <w:rFonts w:ascii="宋体" w:cs="宋体"/>
          <w:b/>
          <w:color w:val="000000"/>
          <w:sz w:val="24"/>
        </w:rPr>
      </w:pPr>
      <w:bookmarkStart w:id="175" w:name="_Toc535923807"/>
      <w:bookmarkStart w:id="176" w:name="_Toc536017556"/>
      <w:r w:rsidRPr="005B24DF">
        <w:rPr>
          <w:rFonts w:ascii="宋体" w:hAnsi="宋体" w:cs="宋体"/>
          <w:b/>
          <w:color w:val="000000"/>
          <w:sz w:val="24"/>
        </w:rPr>
        <w:t xml:space="preserve">5.4 </w:t>
      </w:r>
      <w:r w:rsidRPr="005B24DF">
        <w:rPr>
          <w:rFonts w:ascii="宋体" w:hAnsi="宋体" w:cs="宋体" w:hint="eastAsia"/>
          <w:b/>
          <w:color w:val="000000"/>
          <w:sz w:val="24"/>
        </w:rPr>
        <w:t>排浆及排水系统</w:t>
      </w:r>
      <w:bookmarkEnd w:id="175"/>
      <w:bookmarkEnd w:id="176"/>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5.4.2</w:t>
      </w:r>
      <w:r>
        <w:rPr>
          <w:rFonts w:ascii="Times New Roman" w:hAnsi="Times New Roman"/>
          <w:szCs w:val="24"/>
        </w:rPr>
        <w:t xml:space="preserve">  </w:t>
      </w:r>
      <w:r w:rsidRPr="005B24DF">
        <w:rPr>
          <w:rFonts w:ascii="Times New Roman" w:hAnsi="宋体" w:hint="eastAsia"/>
          <w:szCs w:val="24"/>
        </w:rPr>
        <w:t>本条是关于湿法堆场冲积法排浆工艺的技术要求。</w:t>
      </w:r>
    </w:p>
    <w:p w:rsidR="008D4E4A" w:rsidRPr="005B24DF" w:rsidRDefault="008D4E4A" w:rsidP="009B12E5">
      <w:pPr>
        <w:spacing w:line="360" w:lineRule="auto"/>
        <w:ind w:firstLineChars="300" w:firstLine="630"/>
        <w:rPr>
          <w:rFonts w:ascii="Times New Roman" w:hAnsi="Times New Roman"/>
          <w:szCs w:val="24"/>
        </w:rPr>
      </w:pPr>
      <w:r>
        <w:rPr>
          <w:rFonts w:ascii="Times New Roman" w:hAnsi="Times New Roman"/>
          <w:szCs w:val="24"/>
        </w:rPr>
        <w:t xml:space="preserve">1  </w:t>
      </w:r>
      <w:r w:rsidRPr="005B24DF">
        <w:rPr>
          <w:rFonts w:ascii="Times New Roman" w:hAnsi="宋体" w:hint="eastAsia"/>
          <w:szCs w:val="24"/>
        </w:rPr>
        <w:t>采用单边放料或周边放料，可使浆液快速流向排水竖井，保持坝前良好的干滩条件，有利于堆积坝的筑坝。</w:t>
      </w:r>
    </w:p>
    <w:p w:rsidR="008D4E4A" w:rsidRPr="005B24DF" w:rsidRDefault="008D4E4A" w:rsidP="009B12E5">
      <w:pPr>
        <w:spacing w:line="360" w:lineRule="auto"/>
        <w:ind w:firstLineChars="300" w:firstLine="630"/>
        <w:rPr>
          <w:rFonts w:ascii="Times New Roman" w:hAnsi="Times New Roman"/>
          <w:szCs w:val="24"/>
        </w:rPr>
      </w:pPr>
      <w:r>
        <w:rPr>
          <w:rFonts w:ascii="Times New Roman" w:hAnsi="宋体"/>
          <w:szCs w:val="24"/>
        </w:rPr>
        <w:t>2</w:t>
      </w:r>
      <w:r>
        <w:rPr>
          <w:rFonts w:ascii="Times New Roman" w:hAnsi="Times New Roman"/>
          <w:szCs w:val="24"/>
        </w:rPr>
        <w:t xml:space="preserve">  </w:t>
      </w:r>
      <w:r w:rsidRPr="005B24DF">
        <w:rPr>
          <w:rFonts w:ascii="Times New Roman" w:hAnsi="宋体" w:hint="eastAsia"/>
          <w:szCs w:val="24"/>
        </w:rPr>
        <w:t>布料支管间距与浆液的流淌性能有关，间距过小操作繁琐，间距过大又不利于均匀布料</w:t>
      </w:r>
      <w:r w:rsidRPr="005B24DF">
        <w:rPr>
          <w:rFonts w:ascii="Times New Roman" w:hAnsi="Times New Roman"/>
          <w:szCs w:val="24"/>
        </w:rPr>
        <w:t xml:space="preserve">, </w:t>
      </w:r>
      <w:r w:rsidRPr="005B24DF">
        <w:rPr>
          <w:rFonts w:ascii="Times New Roman" w:hAnsi="宋体" w:hint="eastAsia"/>
          <w:szCs w:val="24"/>
        </w:rPr>
        <w:t>避免滩面出现侧坡、扇形坡，应根据排浆量和排浆速度确定。</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5.4.4</w:t>
      </w:r>
      <w:r>
        <w:rPr>
          <w:rFonts w:ascii="Times New Roman" w:hAnsi="Times New Roman"/>
          <w:szCs w:val="24"/>
        </w:rPr>
        <w:t xml:space="preserve">  </w:t>
      </w:r>
      <w:r w:rsidRPr="005B24DF">
        <w:rPr>
          <w:rFonts w:ascii="Times New Roman" w:hAnsi="宋体" w:cs="宋体" w:hint="eastAsia"/>
          <w:szCs w:val="24"/>
        </w:rPr>
        <w:t>本条是关于磷石膏堆场排水构筑物形式的选择和构筑物尺寸确定的基本原则。</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cs="宋体" w:hint="eastAsia"/>
          <w:szCs w:val="24"/>
        </w:rPr>
        <w:t>湿法堆场排水构筑物包括排水竖井、排水斜槽、</w:t>
      </w:r>
      <w:r w:rsidRPr="005B24DF">
        <w:rPr>
          <w:rFonts w:ascii="Times New Roman" w:hAnsi="宋体" w:hint="eastAsia"/>
          <w:szCs w:val="24"/>
        </w:rPr>
        <w:t>虹吸</w:t>
      </w:r>
      <w:r w:rsidRPr="005B24DF">
        <w:rPr>
          <w:rFonts w:ascii="Times New Roman" w:hAnsi="宋体" w:cs="宋体" w:hint="eastAsia"/>
          <w:szCs w:val="24"/>
        </w:rPr>
        <w:t>等。其形式及尺寸需根据堆存工艺、水力计算及调洪计算确定。窗口式排水井或斜槽具有封堵操作简便、造价较低的优点，但泄流能力有限，选用斜槽需有适宜的地形条件，框架式、砌块式排水井泄流能力大，但封堵操作较麻烦，造价稍高。具体形式可根据排水量的大小、场地地形条件等因素选择。</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5.4.5</w:t>
      </w:r>
      <w:r>
        <w:rPr>
          <w:rFonts w:ascii="Times New Roman" w:hAnsi="Times New Roman"/>
          <w:szCs w:val="24"/>
        </w:rPr>
        <w:t xml:space="preserve">  </w:t>
      </w:r>
      <w:r w:rsidRPr="005B24DF">
        <w:rPr>
          <w:rFonts w:ascii="Times New Roman" w:hAnsi="宋体" w:hint="eastAsia"/>
          <w:szCs w:val="24"/>
        </w:rPr>
        <w:t>排水构筑物的</w:t>
      </w:r>
      <w:r w:rsidRPr="005B24DF">
        <w:rPr>
          <w:rFonts w:ascii="Times New Roman" w:hAnsi="宋体" w:cs="宋体" w:hint="eastAsia"/>
          <w:szCs w:val="24"/>
        </w:rPr>
        <w:t>进水位置很重要，其出水应基本澄清，达到回用水质要求。堆场在不同运行期间维持足够的澄清距离，保证回水中悬浮物含量不超标，故排水构筑物的布置应考虑磷石膏渣浆性质在生产运行中的变化，最小澄清距离和最小干滩长度均应留有余地。</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5.4.6</w:t>
      </w:r>
      <w:r>
        <w:rPr>
          <w:rFonts w:ascii="Times New Roman" w:hAnsi="Times New Roman"/>
          <w:szCs w:val="24"/>
        </w:rPr>
        <w:t xml:space="preserve">  </w:t>
      </w:r>
      <w:r w:rsidRPr="005B24DF">
        <w:rPr>
          <w:rFonts w:ascii="Times New Roman" w:hAnsi="宋体" w:hint="eastAsia"/>
          <w:szCs w:val="24"/>
        </w:rPr>
        <w:t>本条是对堆场内设置的排水构筑物提出的技术要求。</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排洪井井底设置消力坑的目的是防止井底被冲刷，对于排洪井下接竖井的，可在竖井底设消力坑。有关试验表明，消力坑的消能效果与坑深的关系不明显，一般可取</w:t>
      </w:r>
      <w:r w:rsidRPr="005B24DF">
        <w:rPr>
          <w:rFonts w:ascii="Times New Roman" w:hAnsi="Times New Roman"/>
          <w:szCs w:val="24"/>
        </w:rPr>
        <w:t>1.0m</w:t>
      </w:r>
      <w:r w:rsidRPr="005B24DF">
        <w:rPr>
          <w:rFonts w:ascii="Times New Roman" w:hAnsi="宋体" w:hint="eastAsia"/>
          <w:szCs w:val="24"/>
        </w:rPr>
        <w:t>～</w:t>
      </w:r>
      <w:r w:rsidRPr="005B24DF">
        <w:rPr>
          <w:rFonts w:ascii="Times New Roman" w:hAnsi="Times New Roman"/>
          <w:szCs w:val="24"/>
        </w:rPr>
        <w:t>5.0m</w:t>
      </w:r>
      <w:r w:rsidRPr="005B24DF">
        <w:rPr>
          <w:rFonts w:ascii="Times New Roman" w:hAnsi="宋体" w:hint="eastAsia"/>
          <w:szCs w:val="24"/>
        </w:rPr>
        <w:t>。排洪管和隧洞陡坡段的末端宜设置消力坑，排洪管（洞）出口应设消力池。</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4</w:t>
      </w:r>
      <w:r w:rsidRPr="005B24DF">
        <w:rPr>
          <w:rFonts w:ascii="Times New Roman" w:hAnsi="宋体" w:hint="eastAsia"/>
          <w:szCs w:val="24"/>
        </w:rPr>
        <w:t>，</w:t>
      </w:r>
      <w:r w:rsidRPr="005B24DF">
        <w:rPr>
          <w:rFonts w:ascii="Times New Roman" w:hAnsi="Times New Roman"/>
          <w:szCs w:val="24"/>
        </w:rPr>
        <w:t>5</w:t>
      </w:r>
      <w:r w:rsidRPr="005B24DF">
        <w:rPr>
          <w:rFonts w:ascii="Times New Roman" w:hAnsi="宋体" w:hint="eastAsia"/>
          <w:szCs w:val="24"/>
        </w:rPr>
        <w:t>，</w:t>
      </w:r>
      <w:r w:rsidRPr="005B24DF">
        <w:rPr>
          <w:rFonts w:ascii="Times New Roman" w:hAnsi="Times New Roman"/>
          <w:szCs w:val="24"/>
        </w:rPr>
        <w:t>6</w:t>
      </w:r>
      <w:r>
        <w:rPr>
          <w:rFonts w:ascii="Times New Roman" w:hAnsi="Times New Roman"/>
          <w:szCs w:val="24"/>
        </w:rPr>
        <w:t xml:space="preserve">  </w:t>
      </w:r>
      <w:r w:rsidRPr="005B24DF">
        <w:rPr>
          <w:rFonts w:ascii="Times New Roman" w:hAnsi="宋体" w:hint="eastAsia"/>
          <w:szCs w:val="24"/>
        </w:rPr>
        <w:t>斜槽、隧洞等设计净高的规定主要是为了便于检查和维修；排洪隧洞纵坡过大可能造成冲刷，应控制排洪时的最大流速小于衬砌材料的允许流速，而纵坡过小会导致隧洞断面过大。从排洪不淤积条件考虑，不宜小于</w:t>
      </w:r>
      <w:r w:rsidRPr="005B24DF">
        <w:rPr>
          <w:rFonts w:ascii="Times New Roman" w:hAnsi="Times New Roman"/>
          <w:szCs w:val="24"/>
        </w:rPr>
        <w:t>0.3%</w:t>
      </w:r>
      <w:r w:rsidRPr="005B24DF">
        <w:rPr>
          <w:rFonts w:ascii="Times New Roman" w:hAnsi="宋体" w:hint="eastAsia"/>
          <w:szCs w:val="24"/>
        </w:rPr>
        <w:t>。</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8</w:t>
      </w:r>
      <w:r>
        <w:rPr>
          <w:rFonts w:ascii="Times New Roman" w:hAnsi="Times New Roman"/>
          <w:szCs w:val="24"/>
        </w:rPr>
        <w:t xml:space="preserve">  </w:t>
      </w:r>
      <w:r w:rsidRPr="005B24DF">
        <w:rPr>
          <w:rFonts w:ascii="Times New Roman" w:hAnsi="宋体" w:hint="eastAsia"/>
          <w:szCs w:val="24"/>
        </w:rPr>
        <w:t>磷石膏堆场高程是堆场日常运行和汛期防洪的重要控制参数，故排洪竖井上或堆场内稳定、较平整的边坡上应设置清晰醒目的高程标尺。其颜色、字号应便于堆场管理人员在坝体上或巡视便道上观测。</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5.4.7</w:t>
      </w:r>
      <w:r>
        <w:rPr>
          <w:rFonts w:ascii="Times New Roman" w:hAnsi="Times New Roman"/>
          <w:szCs w:val="24"/>
        </w:rPr>
        <w:t xml:space="preserve">  </w:t>
      </w:r>
      <w:r w:rsidRPr="005B24DF">
        <w:rPr>
          <w:rFonts w:ascii="Times New Roman" w:hAnsi="宋体" w:hint="eastAsia"/>
          <w:szCs w:val="24"/>
        </w:rPr>
        <w:t>隧洞岩体条件较好是指未风化岩层且完整性较好的岩石。</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5.4.8</w:t>
      </w:r>
      <w:r>
        <w:rPr>
          <w:rFonts w:ascii="Times New Roman" w:hAnsi="Times New Roman"/>
          <w:szCs w:val="24"/>
        </w:rPr>
        <w:t xml:space="preserve">  </w:t>
      </w:r>
      <w:r w:rsidRPr="005B24DF">
        <w:rPr>
          <w:rFonts w:ascii="Times New Roman" w:hAnsi="宋体" w:hint="eastAsia"/>
          <w:szCs w:val="24"/>
        </w:rPr>
        <w:t>排洪管两侧及顶部回填土要求是根据排洪管的受力条件提出的。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5.4.9</w:t>
      </w:r>
      <w:r>
        <w:rPr>
          <w:rFonts w:ascii="Times New Roman" w:hAnsi="Times New Roman"/>
          <w:szCs w:val="24"/>
        </w:rPr>
        <w:t xml:space="preserve">  </w:t>
      </w:r>
      <w:r w:rsidRPr="005B24DF">
        <w:rPr>
          <w:rFonts w:ascii="Times New Roman" w:hAnsi="宋体" w:hint="eastAsia"/>
          <w:szCs w:val="24"/>
        </w:rPr>
        <w:t>本条目的是防止排水管穿坝部分形成渗流通道，危及坝体安全。</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5.4.10</w:t>
      </w:r>
      <w:r>
        <w:rPr>
          <w:rFonts w:ascii="Times New Roman" w:hAnsi="Times New Roman"/>
          <w:szCs w:val="24"/>
        </w:rPr>
        <w:t xml:space="preserve">  </w:t>
      </w:r>
      <w:r w:rsidRPr="005B24DF">
        <w:rPr>
          <w:rFonts w:ascii="Times New Roman" w:hAnsi="宋体" w:hint="eastAsia"/>
          <w:szCs w:val="24"/>
        </w:rPr>
        <w:t>排水构筑物是堆场重要的安全设施，又是隐蔽工程，必须安全可靠。因此排水构筑物的基础应尽量设置在基岩上或老土上，当无法设置在基岩上时，应该进行基础处理，以满足构筑物稳定和结构要求；对于排水涵管需要填方地段，可采用素混凝土或毛石混凝土基础；对置于非岩基的排水涵管，在结构上可采取</w:t>
      </w:r>
      <w:r w:rsidRPr="005B24DF">
        <w:rPr>
          <w:rFonts w:ascii="Times New Roman" w:hAnsi="Times New Roman" w:hint="eastAsia"/>
          <w:szCs w:val="24"/>
        </w:rPr>
        <w:t>“</w:t>
      </w:r>
      <w:r w:rsidRPr="005B24DF">
        <w:rPr>
          <w:rFonts w:ascii="Times New Roman" w:hAnsi="宋体" w:hint="eastAsia"/>
          <w:szCs w:val="24"/>
        </w:rPr>
        <w:t>短管</w:t>
      </w:r>
      <w:r w:rsidRPr="005B24DF">
        <w:rPr>
          <w:rFonts w:ascii="Times New Roman" w:hAnsi="Times New Roman" w:hint="eastAsia"/>
          <w:szCs w:val="24"/>
        </w:rPr>
        <w:t>”</w:t>
      </w:r>
      <w:r w:rsidRPr="005B24DF">
        <w:rPr>
          <w:rFonts w:ascii="Times New Roman" w:hAnsi="宋体" w:hint="eastAsia"/>
          <w:szCs w:val="24"/>
        </w:rPr>
        <w:t>技术，即控制每节管段长度（或沉降缝）不超过</w:t>
      </w:r>
      <w:r w:rsidRPr="005B24DF">
        <w:rPr>
          <w:rFonts w:ascii="Times New Roman" w:hAnsi="Times New Roman"/>
          <w:szCs w:val="24"/>
        </w:rPr>
        <w:t>8m</w:t>
      </w:r>
      <w:r w:rsidRPr="005B24DF">
        <w:rPr>
          <w:rFonts w:ascii="Times New Roman" w:hAnsi="宋体" w:hint="eastAsia"/>
          <w:szCs w:val="24"/>
        </w:rPr>
        <w:t>，以适应地基沉降。</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 xml:space="preserve">    </w:t>
      </w:r>
      <w:r w:rsidRPr="005B24DF">
        <w:rPr>
          <w:rFonts w:ascii="Times New Roman" w:hAnsi="宋体" w:hint="eastAsia"/>
          <w:szCs w:val="24"/>
        </w:rPr>
        <w:t>刚性排水管道若直接坐落在磷石膏沉积滩上，当磷石膏继续堆高后，易发生排水管道断裂事故，需对管道的承压和变形能力进行核算，控制上覆压力。</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5.4.11</w:t>
      </w:r>
      <w:r>
        <w:rPr>
          <w:rFonts w:ascii="Times New Roman" w:hAnsi="Times New Roman"/>
          <w:szCs w:val="24"/>
        </w:rPr>
        <w:t xml:space="preserve">  </w:t>
      </w:r>
      <w:r w:rsidRPr="005B24DF">
        <w:rPr>
          <w:rFonts w:ascii="Times New Roman" w:hAnsi="宋体" w:hint="eastAsia"/>
          <w:szCs w:val="24"/>
        </w:rPr>
        <w:t>地上排水构筑物是指敞开式溢洪道、明渠等，可采用浆砌块石结构。由于浆砌块石结构抗冲击能力低，施工质量控制难度大，事故率高，是国内堆场地下排洪系统事故的重要原因之一，故地下排水构筑物不推荐采用浆砌块石结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 xml:space="preserve">    </w:t>
      </w:r>
      <w:r w:rsidRPr="005B24DF">
        <w:rPr>
          <w:rFonts w:ascii="Times New Roman" w:hAnsi="宋体" w:hint="eastAsia"/>
          <w:szCs w:val="24"/>
        </w:rPr>
        <w:t>由于磷石膏浸出液呈酸性，</w:t>
      </w:r>
      <w:r w:rsidRPr="005B24DF">
        <w:rPr>
          <w:rFonts w:ascii="Times New Roman" w:hAnsi="Times New Roman"/>
          <w:szCs w:val="24"/>
        </w:rPr>
        <w:t>PH1~3,</w:t>
      </w:r>
      <w:r w:rsidRPr="005B24DF">
        <w:rPr>
          <w:rFonts w:ascii="Times New Roman" w:hAnsi="宋体" w:hint="eastAsia"/>
          <w:szCs w:val="24"/>
        </w:rPr>
        <w:t>含有氟和磷，因此，排水构筑物结构和内壁应采取防酸性、防氟、防磷腐蚀措施，应按照现行的国家标准采取防腐措施，避免排水构筑物的渗漏污染土壤和地下水环境。</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5.4.13</w:t>
      </w:r>
      <w:r>
        <w:rPr>
          <w:rFonts w:ascii="Times New Roman" w:hAnsi="Times New Roman"/>
          <w:szCs w:val="24"/>
        </w:rPr>
        <w:t xml:space="preserve">  </w:t>
      </w:r>
      <w:r w:rsidRPr="005B24DF">
        <w:rPr>
          <w:rFonts w:ascii="Times New Roman" w:hAnsi="宋体" w:hint="eastAsia"/>
          <w:szCs w:val="24"/>
        </w:rPr>
        <w:t>本条的目的是为了防止排水管因地基和温度的变化产生裂缝或断裂，危及堆场的安全。</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5.4.14</w:t>
      </w:r>
      <w:r>
        <w:rPr>
          <w:rFonts w:ascii="Times New Roman" w:hAnsi="Times New Roman"/>
          <w:szCs w:val="24"/>
        </w:rPr>
        <w:t xml:space="preserve">  </w:t>
      </w:r>
      <w:r w:rsidRPr="005B24DF">
        <w:rPr>
          <w:rFonts w:ascii="Times New Roman" w:hAnsi="宋体" w:hint="eastAsia"/>
          <w:szCs w:val="24"/>
        </w:rPr>
        <w:t>排水设施进行封堵时，应同时考虑封堵段下游的永久性结构安全和封堵后上游磷石膏堆积坝渗透稳定安全和相邻排水建筑物安全。</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堆场排水系统要求长期可靠运行，如设计对终止使用的竖井或隧洞未考虑可靠的封堵措施，可能导致磷石膏进入排水系统而造成排水系统失效引发安全事故。</w:t>
      </w:r>
    </w:p>
    <w:p w:rsidR="008D4E4A" w:rsidRPr="005B24DF" w:rsidRDefault="008D4E4A" w:rsidP="005B24DF">
      <w:pPr>
        <w:pStyle w:val="Heading2"/>
        <w:jc w:val="center"/>
        <w:rPr>
          <w:rFonts w:ascii="宋体" w:cs="宋体"/>
          <w:b/>
          <w:color w:val="000000"/>
          <w:sz w:val="24"/>
        </w:rPr>
      </w:pPr>
      <w:bookmarkStart w:id="177" w:name="_Toc535923808"/>
      <w:bookmarkStart w:id="178" w:name="_Toc536017557"/>
      <w:r w:rsidRPr="005B24DF">
        <w:rPr>
          <w:rFonts w:ascii="宋体" w:hAnsi="宋体" w:cs="宋体"/>
          <w:b/>
          <w:color w:val="000000"/>
          <w:sz w:val="24"/>
        </w:rPr>
        <w:t xml:space="preserve">5.5 </w:t>
      </w:r>
      <w:r w:rsidRPr="005B24DF">
        <w:rPr>
          <w:rFonts w:ascii="宋体" w:hAnsi="宋体" w:cs="宋体" w:hint="eastAsia"/>
          <w:b/>
          <w:color w:val="000000"/>
          <w:sz w:val="24"/>
        </w:rPr>
        <w:t>地基处理及防渗系统</w:t>
      </w:r>
      <w:bookmarkEnd w:id="177"/>
      <w:bookmarkEnd w:id="178"/>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w:t>
      </w:r>
      <w:r>
        <w:rPr>
          <w:rFonts w:ascii="Times New Roman" w:hAnsi="Times New Roman"/>
          <w:szCs w:val="24"/>
        </w:rPr>
        <w:t xml:space="preserve">  </w:t>
      </w:r>
      <w:r w:rsidRPr="005B24DF">
        <w:rPr>
          <w:rFonts w:ascii="Times New Roman" w:hAnsi="宋体" w:hint="eastAsia"/>
          <w:szCs w:val="24"/>
        </w:rPr>
        <w:t>本条是关于堆场地基</w:t>
      </w:r>
      <w:r w:rsidRPr="005B24DF">
        <w:rPr>
          <w:rFonts w:ascii="Times New Roman" w:hAnsi="宋体" w:cs="宋体" w:hint="eastAsia"/>
          <w:szCs w:val="24"/>
        </w:rPr>
        <w:t>处理的总体要求，</w:t>
      </w:r>
      <w:r w:rsidRPr="005B24DF">
        <w:rPr>
          <w:rFonts w:ascii="Times New Roman" w:hAnsi="宋体" w:hint="eastAsia"/>
          <w:szCs w:val="24"/>
        </w:rPr>
        <w:t>地基应具有承载磷石膏堆体负荷，以及当不能满足要求时应进行地基处理的原则规定。</w:t>
      </w:r>
      <w:r w:rsidRPr="005B24DF">
        <w:rPr>
          <w:rFonts w:ascii="Times New Roman" w:hAnsi="Times New Roman"/>
          <w:szCs w:val="24"/>
        </w:rPr>
        <w:br/>
        <w:t xml:space="preserve">    </w:t>
      </w:r>
      <w:r w:rsidRPr="005B24DF">
        <w:rPr>
          <w:rFonts w:ascii="Times New Roman" w:hAnsi="宋体" w:hint="eastAsia"/>
          <w:szCs w:val="24"/>
        </w:rPr>
        <w:t>防渗层是磷石膏堆场重要的环保设施，其可靠性不但取决于土工膜材料质量和施工质量，也取决于膜下地基的密实度和稳定性。</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库区的地基要保证堆体的稳定。工程建设前要求结合地勘资料对堆场地基进行承载力计算、变形计算及稳定性计算，对不满足建设要求的地基要求进行相应的处理。</w:t>
      </w:r>
      <w:r w:rsidRPr="005B24DF">
        <w:rPr>
          <w:rFonts w:ascii="Times New Roman" w:hAnsi="Times New Roman"/>
          <w:szCs w:val="24"/>
        </w:rPr>
        <w:br/>
        <w:t>5.5.2</w:t>
      </w:r>
      <w:r>
        <w:rPr>
          <w:rFonts w:ascii="Times New Roman" w:hAnsi="Times New Roman"/>
          <w:szCs w:val="24"/>
        </w:rPr>
        <w:t xml:space="preserve">  </w:t>
      </w:r>
      <w:r w:rsidRPr="005B24DF">
        <w:rPr>
          <w:rFonts w:ascii="Times New Roman" w:hAnsi="宋体" w:hint="eastAsia"/>
          <w:szCs w:val="24"/>
        </w:rPr>
        <w:t>本条是关于地基的设计应符合相关标准的原则规定和地基处理的主要设计要求。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本条中的</w:t>
      </w:r>
      <w:r w:rsidRPr="005B24DF">
        <w:rPr>
          <w:rFonts w:ascii="Times New Roman" w:hAnsi="Times New Roman" w:hint="eastAsia"/>
          <w:szCs w:val="24"/>
        </w:rPr>
        <w:t>“</w:t>
      </w:r>
      <w:r w:rsidRPr="005B24DF">
        <w:rPr>
          <w:rFonts w:ascii="Times New Roman" w:hAnsi="宋体" w:hint="eastAsia"/>
          <w:szCs w:val="24"/>
        </w:rPr>
        <w:t>其他建</w:t>
      </w:r>
      <w:r w:rsidRPr="005B24DF">
        <w:rPr>
          <w:rFonts w:ascii="Times New Roman" w:hAnsi="Times New Roman"/>
          <w:szCs w:val="24"/>
        </w:rPr>
        <w:t>(</w:t>
      </w:r>
      <w:r w:rsidRPr="005B24DF">
        <w:rPr>
          <w:rFonts w:ascii="Times New Roman" w:hAnsi="宋体" w:hint="eastAsia"/>
          <w:szCs w:val="24"/>
        </w:rPr>
        <w:t>构</w:t>
      </w:r>
      <w:r w:rsidRPr="005B24DF">
        <w:rPr>
          <w:rFonts w:ascii="Times New Roman" w:hAnsi="Times New Roman"/>
          <w:szCs w:val="24"/>
        </w:rPr>
        <w:t>)</w:t>
      </w:r>
      <w:r w:rsidRPr="005B24DF">
        <w:rPr>
          <w:rFonts w:ascii="Times New Roman" w:hAnsi="宋体" w:hint="eastAsia"/>
          <w:szCs w:val="24"/>
        </w:rPr>
        <w:t>筑物</w:t>
      </w:r>
      <w:r w:rsidRPr="005B24DF">
        <w:rPr>
          <w:rFonts w:ascii="Times New Roman" w:hAnsi="Times New Roman" w:hint="eastAsia"/>
          <w:szCs w:val="24"/>
        </w:rPr>
        <w:t>”</w:t>
      </w:r>
      <w:r w:rsidRPr="005B24DF">
        <w:rPr>
          <w:rFonts w:ascii="Times New Roman" w:hAnsi="宋体" w:hint="eastAsia"/>
          <w:szCs w:val="24"/>
        </w:rPr>
        <w:t>主要包括初期坝、调节回水池、泵房及生活管理区主要建</w:t>
      </w:r>
      <w:r w:rsidRPr="005B24DF">
        <w:rPr>
          <w:rFonts w:ascii="Times New Roman" w:hAnsi="Times New Roman"/>
          <w:szCs w:val="24"/>
        </w:rPr>
        <w:t>(</w:t>
      </w:r>
      <w:r w:rsidRPr="005B24DF">
        <w:rPr>
          <w:rFonts w:ascii="Times New Roman" w:hAnsi="宋体" w:hint="eastAsia"/>
          <w:szCs w:val="24"/>
        </w:rPr>
        <w:t>构</w:t>
      </w:r>
      <w:r w:rsidRPr="005B24DF">
        <w:rPr>
          <w:rFonts w:ascii="Times New Roman" w:hAnsi="Times New Roman"/>
          <w:szCs w:val="24"/>
        </w:rPr>
        <w:t>)</w:t>
      </w:r>
      <w:r w:rsidRPr="005B24DF">
        <w:rPr>
          <w:rFonts w:ascii="Times New Roman" w:hAnsi="宋体" w:hint="eastAsia"/>
          <w:szCs w:val="24"/>
        </w:rPr>
        <w:t>筑物等。</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1</w:t>
      </w:r>
      <w:r>
        <w:rPr>
          <w:rFonts w:ascii="Times New Roman" w:hAnsi="Times New Roman"/>
          <w:szCs w:val="24"/>
        </w:rPr>
        <w:t xml:space="preserve">  </w:t>
      </w:r>
      <w:r w:rsidRPr="005B24DF">
        <w:rPr>
          <w:rFonts w:ascii="Times New Roman" w:hAnsi="宋体" w:hint="eastAsia"/>
          <w:szCs w:val="24"/>
        </w:rPr>
        <w:t>本条款是地基的密实度要求。地基不均匀沉降过大将导致防渗层的撕裂破坏，故地基处理应将堆场底部在磷石膏堆体荷载作用下的不均匀沉降消减到设计允许范围内。</w:t>
      </w:r>
    </w:p>
    <w:p w:rsidR="008D4E4A"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2</w:t>
      </w:r>
      <w:r>
        <w:rPr>
          <w:rFonts w:ascii="Times New Roman" w:hAnsi="Times New Roman"/>
          <w:szCs w:val="24"/>
        </w:rPr>
        <w:t xml:space="preserve">  </w:t>
      </w:r>
      <w:r w:rsidRPr="005B24DF">
        <w:rPr>
          <w:rFonts w:ascii="Times New Roman" w:hAnsi="宋体" w:hint="eastAsia"/>
          <w:szCs w:val="24"/>
        </w:rPr>
        <w:t>本条款是堆场位于地下水位较高地区时，对地下水的疏排要求。一般可采取设网状碎石盲沟、导气管等措施来防止地下水位变化对防渗层的破坏。</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本条款是堆场的防泄漏要求。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5.5.3</w:t>
      </w:r>
      <w:r>
        <w:rPr>
          <w:rFonts w:ascii="Times New Roman" w:hAnsi="Times New Roman"/>
          <w:szCs w:val="24"/>
        </w:rPr>
        <w:t xml:space="preserve">  </w:t>
      </w:r>
      <w:r w:rsidRPr="005B24DF">
        <w:rPr>
          <w:rFonts w:ascii="Times New Roman" w:hAnsi="宋体" w:hint="eastAsia"/>
          <w:szCs w:val="24"/>
        </w:rPr>
        <w:t>本条是关于地基处理方案选择的原则规定。</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选用合适的地基处理方案建议考虑以下几点：</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Times New Roman"/>
          <w:szCs w:val="24"/>
        </w:rPr>
        <w:t>(1)</w:t>
      </w:r>
      <w:r w:rsidRPr="005B24DF">
        <w:rPr>
          <w:rFonts w:ascii="Times New Roman" w:hAnsi="宋体" w:hint="eastAsia"/>
          <w:szCs w:val="24"/>
        </w:rPr>
        <w:t>根据结构类型、荷载大小及使用要求，结合地形地貌、地层、结构、土质条件、地下水特征、环境情况和对邻近建筑的影响等因素进行综合分析，初步选出几种可供考虑的地基处理方案，包括选择两种或多种地基处理措施组成的综合处理方案。</w:t>
      </w:r>
      <w:r w:rsidRPr="005B24DF">
        <w:rPr>
          <w:rFonts w:ascii="Times New Roman" w:hAnsi="Times New Roman"/>
          <w:szCs w:val="24"/>
        </w:rPr>
        <w:br/>
        <w:t xml:space="preserve">    (2)</w:t>
      </w:r>
      <w:r w:rsidRPr="005B24DF">
        <w:rPr>
          <w:rFonts w:ascii="Times New Roman" w:hAnsi="宋体" w:hint="eastAsia"/>
          <w:szCs w:val="24"/>
        </w:rPr>
        <w:t>对初步选出的各种地基处理方案，分别从加固原理、适用范围、预期处理效果、耗用材料、施工机械、工期要求和对环境的影响等方面进行技术经济分析和对比，选择最佳的地基处理方法。</w:t>
      </w:r>
      <w:r w:rsidRPr="005B24DF">
        <w:rPr>
          <w:rFonts w:ascii="Times New Roman" w:hAnsi="Times New Roman"/>
          <w:szCs w:val="24"/>
        </w:rPr>
        <w:br/>
        <w:t xml:space="preserve">    (3)</w:t>
      </w:r>
      <w:r w:rsidRPr="005B24DF">
        <w:rPr>
          <w:rFonts w:ascii="Times New Roman" w:hAnsi="宋体" w:hint="eastAsia"/>
          <w:szCs w:val="24"/>
        </w:rPr>
        <w:t>对已选定的地基处理方法，宜按建筑物地基基础设计等级和场地复杂程度，在有代表性的场地上进行相应的现场试验或试验性施工，并进行必要的测试，检验设计参数和处理效果。如达不到设计要求时，要查明原因，修改设计参数或调整地基处理方法。</w:t>
      </w:r>
    </w:p>
    <w:p w:rsidR="008D4E4A" w:rsidRDefault="008D4E4A" w:rsidP="009B12E5">
      <w:pPr>
        <w:spacing w:line="360" w:lineRule="auto"/>
        <w:ind w:left="420" w:hangingChars="200" w:hanging="420"/>
        <w:rPr>
          <w:rFonts w:ascii="Times New Roman" w:hAnsi="Times New Roman" w:cs="宋体"/>
          <w:szCs w:val="24"/>
        </w:rPr>
      </w:pPr>
      <w:r w:rsidRPr="005B24DF">
        <w:rPr>
          <w:rFonts w:ascii="Times New Roman" w:hAnsi="Times New Roman"/>
          <w:szCs w:val="24"/>
        </w:rPr>
        <w:t>5.5.4</w:t>
      </w:r>
      <w:r>
        <w:rPr>
          <w:rFonts w:ascii="Times New Roman" w:hAnsi="Times New Roman"/>
          <w:szCs w:val="24"/>
        </w:rPr>
        <w:t xml:space="preserve">  </w:t>
      </w:r>
      <w:r w:rsidRPr="005B24DF">
        <w:rPr>
          <w:rFonts w:ascii="Times New Roman" w:hAnsi="宋体" w:cs="宋体" w:hint="eastAsia"/>
          <w:szCs w:val="24"/>
        </w:rPr>
        <w:t>本条是关于堆场地基边坡设计应符合相关标准的原则规定。</w:t>
      </w:r>
      <w:r w:rsidRPr="005B24DF">
        <w:rPr>
          <w:rFonts w:ascii="Times New Roman" w:hAnsi="Times New Roman" w:cs="宋体"/>
          <w:szCs w:val="24"/>
        </w:rPr>
        <w:br/>
        <w:t>(1)</w:t>
      </w:r>
      <w:r w:rsidRPr="005B24DF">
        <w:rPr>
          <w:rFonts w:ascii="Times New Roman" w:hAnsi="宋体" w:cs="宋体" w:hint="eastAsia"/>
          <w:szCs w:val="24"/>
        </w:rPr>
        <w:t>堆场边坡工程设计时应取得下列资料：</w:t>
      </w:r>
    </w:p>
    <w:p w:rsidR="008D4E4A" w:rsidRPr="005B24DF"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相关建</w:t>
      </w:r>
      <w:r w:rsidRPr="005B24DF">
        <w:rPr>
          <w:rFonts w:ascii="Times New Roman" w:hAnsi="Times New Roman" w:cs="宋体"/>
          <w:szCs w:val="24"/>
        </w:rPr>
        <w:t>(</w:t>
      </w:r>
      <w:r w:rsidRPr="005B24DF">
        <w:rPr>
          <w:rFonts w:ascii="Times New Roman" w:hAnsi="宋体" w:cs="宋体" w:hint="eastAsia"/>
          <w:szCs w:val="24"/>
        </w:rPr>
        <w:t>构</w:t>
      </w:r>
      <w:r w:rsidRPr="005B24DF">
        <w:rPr>
          <w:rFonts w:ascii="Times New Roman" w:hAnsi="Times New Roman" w:cs="宋体"/>
          <w:szCs w:val="24"/>
        </w:rPr>
        <w:t>)</w:t>
      </w:r>
      <w:r w:rsidRPr="005B24DF">
        <w:rPr>
          <w:rFonts w:ascii="Times New Roman" w:hAnsi="宋体" w:cs="宋体" w:hint="eastAsia"/>
          <w:szCs w:val="24"/>
        </w:rPr>
        <w:t>筑物平、立、剖面和基础图等；</w:t>
      </w:r>
    </w:p>
    <w:p w:rsidR="008D4E4A" w:rsidRPr="005B24DF"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场地和边坡的工程地质和水文地质勘察资料；</w:t>
      </w:r>
    </w:p>
    <w:p w:rsidR="008D4E4A" w:rsidRPr="005B24DF"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边坡环境资料；</w:t>
      </w:r>
    </w:p>
    <w:p w:rsidR="008D4E4A" w:rsidRPr="005B24DF"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施工技术、设备性能、施工经验和施工条件等资料；</w:t>
      </w:r>
    </w:p>
    <w:p w:rsidR="008D4E4A"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条件类同边坡工程的经验。</w:t>
      </w:r>
    </w:p>
    <w:p w:rsidR="008D4E4A" w:rsidRDefault="008D4E4A" w:rsidP="009B12E5">
      <w:pPr>
        <w:spacing w:line="360" w:lineRule="auto"/>
        <w:ind w:firstLineChars="200" w:firstLine="420"/>
        <w:rPr>
          <w:rFonts w:ascii="Times New Roman" w:hAnsi="Times New Roman" w:cs="宋体"/>
          <w:szCs w:val="24"/>
        </w:rPr>
      </w:pPr>
      <w:r w:rsidRPr="005B24DF">
        <w:rPr>
          <w:rFonts w:ascii="Times New Roman" w:hAnsi="Times New Roman" w:cs="宋体"/>
          <w:szCs w:val="24"/>
        </w:rPr>
        <w:t>(2)</w:t>
      </w:r>
      <w:r w:rsidRPr="005B24DF">
        <w:rPr>
          <w:rFonts w:ascii="Times New Roman" w:hAnsi="宋体" w:cs="宋体" w:hint="eastAsia"/>
          <w:szCs w:val="24"/>
        </w:rPr>
        <w:t>堆场边坡坡度设计要求：</w:t>
      </w:r>
    </w:p>
    <w:p w:rsidR="008D4E4A"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堆场边坡坡度宜低于</w:t>
      </w:r>
      <w:r w:rsidRPr="005B24DF">
        <w:rPr>
          <w:rFonts w:ascii="Times New Roman" w:hAnsi="Times New Roman" w:cs="宋体"/>
          <w:szCs w:val="24"/>
        </w:rPr>
        <w:t>1:2</w:t>
      </w:r>
      <w:r w:rsidRPr="005B24DF">
        <w:rPr>
          <w:rFonts w:ascii="Times New Roman" w:hAnsi="宋体" w:cs="宋体" w:hint="eastAsia"/>
          <w:szCs w:val="24"/>
        </w:rPr>
        <w:t>，局部陡坡要求不大于</w:t>
      </w:r>
      <w:r w:rsidRPr="005B24DF">
        <w:rPr>
          <w:rFonts w:ascii="Times New Roman" w:hAnsi="Times New Roman" w:cs="宋体"/>
          <w:szCs w:val="24"/>
        </w:rPr>
        <w:t>1:1</w:t>
      </w:r>
      <w:r w:rsidRPr="005B24DF">
        <w:rPr>
          <w:rFonts w:ascii="Times New Roman" w:hAnsi="宋体" w:cs="宋体" w:hint="eastAsia"/>
          <w:szCs w:val="24"/>
        </w:rPr>
        <w:t>；</w:t>
      </w:r>
    </w:p>
    <w:p w:rsidR="008D4E4A"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削坡修整后的边坡要求光滑整齐，无凹凸不平，便于铺膜。基坑转弯处及边角均要求采取圆角过渡，圆角半径不宜小于</w:t>
      </w:r>
      <w:r w:rsidRPr="005B24DF">
        <w:rPr>
          <w:rFonts w:ascii="Times New Roman" w:hAnsi="Times New Roman" w:cs="宋体"/>
          <w:szCs w:val="24"/>
        </w:rPr>
        <w:t>1m</w:t>
      </w:r>
      <w:r w:rsidRPr="005B24DF">
        <w:rPr>
          <w:rFonts w:ascii="Times New Roman" w:hAnsi="宋体" w:cs="宋体" w:hint="eastAsia"/>
          <w:szCs w:val="24"/>
        </w:rPr>
        <w:t>；</w:t>
      </w:r>
    </w:p>
    <w:p w:rsidR="008D4E4A" w:rsidRPr="005B24DF" w:rsidRDefault="008D4E4A" w:rsidP="009B12E5">
      <w:pPr>
        <w:spacing w:line="360" w:lineRule="auto"/>
        <w:ind w:firstLineChars="200" w:firstLine="420"/>
        <w:rPr>
          <w:rFonts w:ascii="Times New Roman" w:hAnsi="Times New Roman" w:cs="宋体"/>
          <w:szCs w:val="24"/>
        </w:rPr>
      </w:pPr>
      <w:r w:rsidRPr="005B24DF">
        <w:rPr>
          <w:rFonts w:ascii="Times New Roman" w:hAnsi="宋体" w:cs="宋体" w:hint="eastAsia"/>
          <w:szCs w:val="24"/>
        </w:rPr>
        <w:t>对于少部分陡峭的边坡要求削缓平顺，不可形成台阶状、反坡或突然变坡，边坡处边坡角宜小于</w:t>
      </w:r>
      <w:r w:rsidRPr="005B24DF">
        <w:rPr>
          <w:rFonts w:ascii="Times New Roman" w:hAnsi="Times New Roman" w:cs="宋体"/>
          <w:szCs w:val="24"/>
        </w:rPr>
        <w:t>20</w:t>
      </w:r>
      <w:r w:rsidRPr="005B24DF">
        <w:rPr>
          <w:rFonts w:ascii="Times New Roman" w:hAnsi="Times New Roman" w:cs="宋体" w:hint="eastAsia"/>
          <w:szCs w:val="24"/>
        </w:rPr>
        <w:t>°</w:t>
      </w:r>
      <w:r w:rsidRPr="005B24DF">
        <w:rPr>
          <w:rFonts w:ascii="Times New Roman" w:hAnsi="宋体" w:cs="宋体" w:hint="eastAsia"/>
          <w:szCs w:val="24"/>
        </w:rPr>
        <w:t>。</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5.5.5</w:t>
      </w:r>
      <w:r>
        <w:rPr>
          <w:rFonts w:ascii="Times New Roman" w:hAnsi="Times New Roman"/>
          <w:szCs w:val="24"/>
        </w:rPr>
        <w:t xml:space="preserve">  </w:t>
      </w:r>
      <w:r w:rsidRPr="005B24DF">
        <w:rPr>
          <w:rFonts w:ascii="Times New Roman" w:hAnsi="宋体" w:hint="eastAsia"/>
          <w:szCs w:val="24"/>
        </w:rPr>
        <w:t>这是磷石膏堆场防渗的基本原则，磷石膏堆场进行防渗处理</w:t>
      </w:r>
      <w:r w:rsidRPr="005B24DF">
        <w:rPr>
          <w:rFonts w:ascii="Times New Roman" w:hAnsi="宋体" w:cs="宋体" w:hint="eastAsia"/>
          <w:szCs w:val="24"/>
        </w:rPr>
        <w:t>可以有效阻断渗滤液进入到环境中，</w:t>
      </w:r>
      <w:r w:rsidRPr="005B24DF">
        <w:rPr>
          <w:rFonts w:ascii="Times New Roman" w:hAnsi="宋体" w:hint="eastAsia"/>
          <w:szCs w:val="24"/>
        </w:rPr>
        <w:t>防止污染地下水和地表水，同时</w:t>
      </w:r>
      <w:r w:rsidRPr="005B24DF">
        <w:rPr>
          <w:rFonts w:ascii="Times New Roman" w:hAnsi="宋体" w:cs="宋体" w:hint="eastAsia"/>
          <w:szCs w:val="24"/>
        </w:rPr>
        <w:t>防止地下水进入堆场，地下水进入堆场后一方面会大大增加渗滤液的产生量，增大渗滤液的处理量和工程投资，另一方面，地下水的顶托作用会破坏堆场的防渗系统。</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5.5.6</w:t>
      </w:r>
      <w:r>
        <w:rPr>
          <w:rFonts w:ascii="Times New Roman" w:hAnsi="Times New Roman"/>
          <w:szCs w:val="24"/>
        </w:rPr>
        <w:t xml:space="preserve">  </w:t>
      </w:r>
      <w:r w:rsidRPr="005B24DF">
        <w:rPr>
          <w:rFonts w:ascii="Times New Roman" w:hAnsi="宋体" w:hint="eastAsia"/>
          <w:szCs w:val="24"/>
        </w:rPr>
        <w:t>本条是关于堆场防渗的基本要求。因为磷石膏属于一般工业固体废物，因此应满足现行的国家标准《一般工业固体废物贮存处置场污染控制标准》</w:t>
      </w:r>
      <w:r w:rsidRPr="005B24DF">
        <w:rPr>
          <w:rFonts w:ascii="Times New Roman" w:hAnsi="Times New Roman"/>
          <w:szCs w:val="24"/>
        </w:rPr>
        <w:t>GB18599</w:t>
      </w:r>
      <w:r w:rsidRPr="005B24DF">
        <w:rPr>
          <w:rFonts w:ascii="Times New Roman" w:hAnsi="宋体" w:hint="eastAsia"/>
          <w:szCs w:val="24"/>
        </w:rPr>
        <w:t>中的有关防渗要求。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5.5.7</w:t>
      </w:r>
      <w:r>
        <w:rPr>
          <w:rFonts w:ascii="Times New Roman" w:hAnsi="Times New Roman"/>
          <w:szCs w:val="24"/>
        </w:rPr>
        <w:t xml:space="preserve">  </w:t>
      </w:r>
      <w:r w:rsidRPr="005B24DF">
        <w:rPr>
          <w:rFonts w:ascii="Times New Roman" w:hAnsi="宋体" w:hint="eastAsia"/>
          <w:szCs w:val="24"/>
        </w:rPr>
        <w:t>本条是关于湿法堆场防渗系统设计及防渗结构层选择是应考虑的主要因素，以及可供选择的三种防渗结构形式和两种复合衬里防渗结构形式。</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5.5.8</w:t>
      </w:r>
      <w:r>
        <w:rPr>
          <w:rFonts w:ascii="Times New Roman" w:hAnsi="Times New Roman"/>
          <w:szCs w:val="24"/>
        </w:rPr>
        <w:t xml:space="preserve">  </w:t>
      </w:r>
      <w:r w:rsidRPr="005B24DF">
        <w:rPr>
          <w:rFonts w:ascii="Times New Roman" w:hAnsi="宋体" w:hint="eastAsia"/>
          <w:szCs w:val="24"/>
        </w:rPr>
        <w:t>本条是关于堆场防渗系统选择天然黏土类衬里结构防渗的技术要求。本条适用于天然黏土丰富的堆场。</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条文中</w:t>
      </w:r>
      <w:r w:rsidRPr="005B24DF">
        <w:rPr>
          <w:rFonts w:ascii="Times New Roman" w:hAnsi="Times New Roman" w:hint="eastAsia"/>
          <w:szCs w:val="24"/>
        </w:rPr>
        <w:t>“</w:t>
      </w:r>
      <w:r w:rsidRPr="005B24DF">
        <w:rPr>
          <w:rFonts w:ascii="Times New Roman" w:hAnsi="宋体" w:hint="eastAsia"/>
          <w:szCs w:val="24"/>
        </w:rPr>
        <w:t>天然黏土类衬里</w:t>
      </w:r>
      <w:r w:rsidRPr="005B24DF">
        <w:rPr>
          <w:rFonts w:ascii="Times New Roman" w:hAnsi="Times New Roman" w:hint="eastAsia"/>
          <w:szCs w:val="24"/>
        </w:rPr>
        <w:t>”</w:t>
      </w:r>
      <w:r w:rsidRPr="005B24DF">
        <w:rPr>
          <w:rFonts w:ascii="Times New Roman" w:hAnsi="宋体" w:hint="eastAsia"/>
          <w:szCs w:val="24"/>
        </w:rPr>
        <w:t>是指天然黏土符合防渗适用条件时，可作为一个防渗层。该防渗层和排渗层、过滤层等一起构成一个完整的天然黏土防渗层。</w:t>
      </w:r>
      <w:r w:rsidRPr="005B24DF">
        <w:rPr>
          <w:rFonts w:ascii="Times New Roman" w:hAnsi="Times New Roman"/>
          <w:szCs w:val="24"/>
        </w:rPr>
        <w:t xml:space="preserve"> </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5.5.9</w:t>
      </w:r>
      <w:r>
        <w:rPr>
          <w:rFonts w:ascii="Times New Roman" w:hAnsi="Times New Roman"/>
          <w:szCs w:val="24"/>
        </w:rPr>
        <w:t xml:space="preserve">  </w:t>
      </w:r>
      <w:r w:rsidRPr="005B24DF">
        <w:rPr>
          <w:rFonts w:ascii="Times New Roman" w:hAnsi="宋体" w:hint="eastAsia"/>
          <w:szCs w:val="24"/>
        </w:rPr>
        <w:t>本条是关于堆场改性黏土类衬里结构防渗的技术规定，本条适用于天然黏土贫乏的堆场。</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条文中的</w:t>
      </w:r>
      <w:r w:rsidRPr="005B24DF">
        <w:rPr>
          <w:rFonts w:ascii="Times New Roman" w:hAnsi="Times New Roman"/>
          <w:szCs w:val="24"/>
        </w:rPr>
        <w:t xml:space="preserve"> </w:t>
      </w:r>
      <w:r w:rsidRPr="005B24DF">
        <w:rPr>
          <w:rFonts w:ascii="Times New Roman" w:hAnsi="Times New Roman" w:hint="eastAsia"/>
          <w:szCs w:val="24"/>
        </w:rPr>
        <w:t>“</w:t>
      </w:r>
      <w:r w:rsidRPr="005B24DF">
        <w:rPr>
          <w:rFonts w:ascii="Times New Roman" w:hAnsi="宋体" w:hint="eastAsia"/>
          <w:szCs w:val="24"/>
        </w:rPr>
        <w:t>改性压实黏土类衬里</w:t>
      </w:r>
      <w:r w:rsidRPr="005B24DF">
        <w:rPr>
          <w:rFonts w:ascii="Times New Roman" w:hAnsi="Times New Roman" w:hint="eastAsia"/>
          <w:szCs w:val="24"/>
        </w:rPr>
        <w:t>”</w:t>
      </w:r>
      <w:r w:rsidRPr="005B24DF">
        <w:rPr>
          <w:rFonts w:ascii="Times New Roman" w:hAnsi="宋体" w:hint="eastAsia"/>
          <w:szCs w:val="24"/>
        </w:rPr>
        <w:t>是指当堆场区及其附近没有合适的黏土资源或者黏土的性能无法达到防渗要求时，将亚粘土、亚砂土、砂等天然材料中加入膨润土或添加剂进行人工改性，使其达到天然黏土衬里的等效防渗性能要求。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5.5.10</w:t>
      </w:r>
      <w:r>
        <w:rPr>
          <w:rFonts w:ascii="Times New Roman" w:hAnsi="Times New Roman"/>
          <w:szCs w:val="24"/>
        </w:rPr>
        <w:t xml:space="preserve">  </w:t>
      </w:r>
      <w:r w:rsidRPr="005B24DF">
        <w:rPr>
          <w:rFonts w:ascii="Times New Roman" w:hAnsi="宋体" w:hint="eastAsia"/>
          <w:szCs w:val="24"/>
        </w:rPr>
        <w:t>本条是关于堆场底部复合衬里防渗结构型式采用</w:t>
      </w:r>
      <w:r w:rsidRPr="005B24DF">
        <w:rPr>
          <w:rFonts w:ascii="Times New Roman" w:hAnsi="Times New Roman"/>
          <w:szCs w:val="24"/>
        </w:rPr>
        <w:t>HDPE</w:t>
      </w:r>
      <w:r w:rsidRPr="005B24DF">
        <w:rPr>
          <w:rFonts w:ascii="Times New Roman" w:hAnsi="宋体" w:hint="eastAsia"/>
          <w:szCs w:val="24"/>
        </w:rPr>
        <w:t>土工膜</w:t>
      </w:r>
      <w:r w:rsidRPr="005B24DF">
        <w:rPr>
          <w:rFonts w:ascii="Times New Roman" w:hAnsi="Times New Roman"/>
          <w:szCs w:val="24"/>
        </w:rPr>
        <w:t>+</w:t>
      </w:r>
      <w:r w:rsidRPr="005B24DF">
        <w:rPr>
          <w:rFonts w:ascii="Times New Roman" w:hAnsi="宋体" w:hint="eastAsia"/>
          <w:szCs w:val="24"/>
        </w:rPr>
        <w:t>黏土结构（图</w:t>
      </w:r>
      <w:r w:rsidRPr="005B24DF">
        <w:rPr>
          <w:rFonts w:ascii="Times New Roman" w:hAnsi="Times New Roman"/>
          <w:szCs w:val="24"/>
        </w:rPr>
        <w:t>5.5.10</w:t>
      </w:r>
      <w:r w:rsidRPr="005B24DF">
        <w:rPr>
          <w:rFonts w:ascii="Times New Roman" w:hAnsi="宋体" w:hint="eastAsia"/>
          <w:szCs w:val="24"/>
        </w:rPr>
        <w:t>）时各层应符合的技术要求。</w:t>
      </w:r>
    </w:p>
    <w:p w:rsidR="008D4E4A" w:rsidRPr="005B24DF" w:rsidRDefault="008D4E4A" w:rsidP="009B12E5">
      <w:pPr>
        <w:spacing w:line="360" w:lineRule="auto"/>
        <w:rPr>
          <w:rFonts w:ascii="Times New Roman" w:hAnsi="Times New Roman"/>
          <w:szCs w:val="24"/>
        </w:rPr>
      </w:pPr>
      <w:r w:rsidRPr="005B24DF">
        <w:rPr>
          <w:rFonts w:ascii="Times New Roman" w:hAnsi="Times New Roman"/>
          <w:szCs w:val="24"/>
        </w:rPr>
        <w:t>5.5.11</w:t>
      </w:r>
      <w:r>
        <w:rPr>
          <w:rFonts w:ascii="Times New Roman" w:hAnsi="Times New Roman"/>
          <w:szCs w:val="24"/>
        </w:rPr>
        <w:t xml:space="preserve">  </w:t>
      </w:r>
      <w:r w:rsidRPr="005B24DF">
        <w:rPr>
          <w:rFonts w:ascii="Times New Roman" w:hAnsi="宋体" w:hint="eastAsia"/>
          <w:szCs w:val="24"/>
        </w:rPr>
        <w:t>本条是关于堆场底部复合衬里防渗结构型式采用</w:t>
      </w:r>
      <w:r w:rsidRPr="005B24DF">
        <w:rPr>
          <w:rFonts w:ascii="Times New Roman" w:hAnsi="Times New Roman"/>
          <w:szCs w:val="24"/>
        </w:rPr>
        <w:t>HDPE</w:t>
      </w:r>
      <w:r w:rsidRPr="005B24DF">
        <w:rPr>
          <w:rFonts w:ascii="Times New Roman" w:hAnsi="宋体" w:hint="eastAsia"/>
          <w:szCs w:val="24"/>
        </w:rPr>
        <w:t>土工膜</w:t>
      </w:r>
      <w:r w:rsidRPr="005B24DF">
        <w:rPr>
          <w:rFonts w:ascii="Times New Roman" w:hAnsi="Times New Roman"/>
          <w:szCs w:val="24"/>
        </w:rPr>
        <w:t>+GCL</w:t>
      </w:r>
      <w:r w:rsidRPr="005B24DF">
        <w:rPr>
          <w:rFonts w:ascii="Times New Roman" w:hAnsi="宋体" w:hint="eastAsia"/>
          <w:szCs w:val="24"/>
        </w:rPr>
        <w:t>结构（图</w:t>
      </w:r>
      <w:r w:rsidRPr="005B24DF">
        <w:rPr>
          <w:rFonts w:ascii="Times New Roman" w:hAnsi="Times New Roman"/>
          <w:szCs w:val="24"/>
        </w:rPr>
        <w:t>5.5.11</w:t>
      </w:r>
      <w:r w:rsidRPr="005B24DF">
        <w:rPr>
          <w:rFonts w:ascii="Times New Roman" w:hAnsi="宋体" w:hint="eastAsia"/>
          <w:szCs w:val="24"/>
        </w:rPr>
        <w:t>）时各层应符合的技术要求。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5.5.12</w:t>
      </w:r>
      <w:r>
        <w:rPr>
          <w:rFonts w:ascii="Times New Roman" w:hAnsi="Times New Roman"/>
          <w:szCs w:val="24"/>
        </w:rPr>
        <w:t xml:space="preserve">  </w:t>
      </w:r>
      <w:r w:rsidRPr="005B24DF">
        <w:rPr>
          <w:rFonts w:ascii="Times New Roman" w:hAnsi="宋体" w:hint="eastAsia"/>
          <w:szCs w:val="24"/>
        </w:rPr>
        <w:t>本条是关于堆场边坡复合衬里防渗结构型式采用</w:t>
      </w:r>
      <w:r w:rsidRPr="005B24DF">
        <w:rPr>
          <w:rFonts w:ascii="Times New Roman" w:hAnsi="Times New Roman"/>
          <w:szCs w:val="24"/>
        </w:rPr>
        <w:t>HDPE</w:t>
      </w:r>
      <w:r w:rsidRPr="005B24DF">
        <w:rPr>
          <w:rFonts w:ascii="Times New Roman" w:hAnsi="宋体" w:hint="eastAsia"/>
          <w:szCs w:val="24"/>
        </w:rPr>
        <w:t>土工膜</w:t>
      </w:r>
      <w:r w:rsidRPr="005B24DF">
        <w:rPr>
          <w:rFonts w:ascii="Times New Roman" w:hAnsi="Times New Roman"/>
          <w:szCs w:val="24"/>
        </w:rPr>
        <w:t>+GCL</w:t>
      </w:r>
      <w:r w:rsidRPr="005B24DF">
        <w:rPr>
          <w:rFonts w:ascii="Times New Roman" w:hAnsi="宋体" w:hint="eastAsia"/>
          <w:szCs w:val="24"/>
        </w:rPr>
        <w:t>结构时各层应符合的技术要求。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5.5.13</w:t>
      </w:r>
      <w:r>
        <w:rPr>
          <w:rFonts w:ascii="Times New Roman" w:hAnsi="Times New Roman"/>
          <w:szCs w:val="24"/>
        </w:rPr>
        <w:t xml:space="preserve">  </w:t>
      </w:r>
      <w:r w:rsidRPr="005B24DF">
        <w:rPr>
          <w:rFonts w:ascii="Times New Roman" w:hAnsi="宋体" w:hint="eastAsia"/>
          <w:szCs w:val="24"/>
        </w:rPr>
        <w:t>本条是关于黏土作为膜下保护层结构的技术要求规定。保护衬层设置的目的是防止排渗体中碎石刺破防渗膜。</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5.5.14</w:t>
      </w:r>
      <w:r>
        <w:rPr>
          <w:rFonts w:ascii="Times New Roman" w:hAnsi="Times New Roman"/>
          <w:szCs w:val="24"/>
        </w:rPr>
        <w:t xml:space="preserve">  </w:t>
      </w:r>
      <w:r w:rsidRPr="005B24DF">
        <w:rPr>
          <w:rFonts w:ascii="Times New Roman" w:hAnsi="宋体" w:hint="eastAsia"/>
          <w:szCs w:val="24"/>
        </w:rPr>
        <w:t>本条是关于防渗土工膜材质选择的规定。</w:t>
      </w:r>
    </w:p>
    <w:p w:rsidR="008D4E4A" w:rsidRPr="005B24DF" w:rsidRDefault="008D4E4A" w:rsidP="005B24DF">
      <w:pPr>
        <w:spacing w:line="360" w:lineRule="auto"/>
        <w:ind w:left="420" w:hangingChars="200" w:hanging="420"/>
        <w:rPr>
          <w:rFonts w:ascii="Times New Roman" w:hAnsi="Times New Roman"/>
          <w:szCs w:val="24"/>
        </w:rPr>
      </w:pPr>
      <w:r w:rsidRPr="005B24DF">
        <w:rPr>
          <w:rFonts w:ascii="Times New Roman" w:hAnsi="Times New Roman"/>
          <w:szCs w:val="24"/>
        </w:rPr>
        <w:t>5.5.15</w:t>
      </w:r>
      <w:r>
        <w:rPr>
          <w:rFonts w:ascii="Times New Roman" w:hAnsi="Times New Roman"/>
          <w:szCs w:val="24"/>
        </w:rPr>
        <w:t xml:space="preserve">  </w:t>
      </w:r>
      <w:r w:rsidRPr="005B24DF">
        <w:rPr>
          <w:rFonts w:ascii="Times New Roman" w:hAnsi="宋体" w:hint="eastAsia"/>
          <w:szCs w:val="24"/>
        </w:rPr>
        <w:t>本条是关于土工膜选择的原则要求。</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1</w:t>
      </w:r>
      <w:r>
        <w:rPr>
          <w:rFonts w:ascii="Times New Roman" w:hAnsi="Times New Roman"/>
          <w:szCs w:val="24"/>
        </w:rPr>
        <w:t xml:space="preserve">  </w:t>
      </w:r>
      <w:r w:rsidRPr="005B24DF">
        <w:rPr>
          <w:rFonts w:ascii="Times New Roman" w:hAnsi="Times New Roman"/>
          <w:szCs w:val="24"/>
        </w:rPr>
        <w:t>1.5mm</w:t>
      </w:r>
      <w:r w:rsidRPr="005B24DF">
        <w:rPr>
          <w:rFonts w:ascii="Times New Roman" w:hAnsi="宋体" w:hint="eastAsia"/>
          <w:szCs w:val="24"/>
        </w:rPr>
        <w:t>是磷石膏堆场防渗土工膜膜材厚度的最低要求，设计时应根据堆场的具体条件，考虑防渗要求、膜的力学性能、膜上荷载、施工损伤、焊接要求和铺设条件等因素，经论证后综合选定膜的厚度。据国外资料介绍，</w:t>
      </w:r>
      <w:r w:rsidRPr="005B24DF">
        <w:rPr>
          <w:rFonts w:ascii="Times New Roman" w:hAnsi="Times New Roman"/>
          <w:szCs w:val="24"/>
        </w:rPr>
        <w:t>1.5mm</w:t>
      </w:r>
      <w:r w:rsidRPr="005B24DF">
        <w:rPr>
          <w:rFonts w:ascii="Times New Roman" w:hAnsi="宋体" w:hint="eastAsia"/>
          <w:szCs w:val="24"/>
        </w:rPr>
        <w:t>厚的</w:t>
      </w:r>
      <w:r w:rsidRPr="005B24DF">
        <w:rPr>
          <w:rFonts w:ascii="Times New Roman" w:hAnsi="Times New Roman"/>
          <w:szCs w:val="24"/>
        </w:rPr>
        <w:t>HDPE</w:t>
      </w:r>
      <w:r w:rsidRPr="005B24DF">
        <w:rPr>
          <w:rFonts w:ascii="Times New Roman" w:hAnsi="宋体" w:hint="eastAsia"/>
          <w:szCs w:val="24"/>
        </w:rPr>
        <w:t>膜在</w:t>
      </w:r>
      <w:r w:rsidRPr="005B24DF">
        <w:rPr>
          <w:rFonts w:ascii="Times New Roman" w:hAnsi="Times New Roman"/>
          <w:szCs w:val="24"/>
        </w:rPr>
        <w:t>20m</w:t>
      </w:r>
      <w:r w:rsidRPr="005B24DF">
        <w:rPr>
          <w:rFonts w:ascii="Times New Roman" w:hAnsi="宋体" w:hint="eastAsia"/>
          <w:szCs w:val="24"/>
        </w:rPr>
        <w:t>左右废物填埋高度的压力下不会因拉伸而发生破损或断裂，</w:t>
      </w:r>
      <w:r w:rsidRPr="005B24DF">
        <w:rPr>
          <w:rFonts w:ascii="Times New Roman" w:hAnsi="Times New Roman"/>
          <w:szCs w:val="24"/>
        </w:rPr>
        <w:t>2.0mm</w:t>
      </w:r>
      <w:r w:rsidRPr="005B24DF">
        <w:rPr>
          <w:rFonts w:ascii="Times New Roman" w:hAnsi="宋体" w:hint="eastAsia"/>
          <w:szCs w:val="24"/>
        </w:rPr>
        <w:t>厚的膜可以承受</w:t>
      </w:r>
      <w:r w:rsidRPr="005B24DF">
        <w:rPr>
          <w:rFonts w:ascii="Times New Roman" w:hAnsi="Times New Roman"/>
          <w:szCs w:val="24"/>
        </w:rPr>
        <w:t>50m</w:t>
      </w:r>
      <w:r w:rsidRPr="005B24DF">
        <w:rPr>
          <w:rFonts w:ascii="Times New Roman" w:hAnsi="宋体" w:hint="eastAsia"/>
          <w:szCs w:val="24"/>
        </w:rPr>
        <w:t>左右废物填埋高度的压力。</w:t>
      </w:r>
    </w:p>
    <w:p w:rsidR="008D4E4A" w:rsidRDefault="008D4E4A" w:rsidP="005B24DF">
      <w:pPr>
        <w:spacing w:line="360" w:lineRule="auto"/>
        <w:ind w:firstLineChars="200" w:firstLine="420"/>
        <w:rPr>
          <w:rFonts w:ascii="Times New Roman" w:hAnsi="宋体"/>
          <w:szCs w:val="24"/>
        </w:rPr>
      </w:pPr>
      <w:r w:rsidRPr="005B24DF">
        <w:rPr>
          <w:rFonts w:ascii="Times New Roman" w:hAnsi="宋体" w:hint="eastAsia"/>
          <w:szCs w:val="24"/>
        </w:rPr>
        <w:t>岩溶发育地区地质条件复杂，磷石膏堆积高度大于</w:t>
      </w:r>
      <w:r w:rsidRPr="005B24DF">
        <w:rPr>
          <w:rFonts w:ascii="Times New Roman" w:hAnsi="Times New Roman"/>
          <w:szCs w:val="24"/>
        </w:rPr>
        <w:t>60m</w:t>
      </w:r>
      <w:r w:rsidRPr="005B24DF">
        <w:rPr>
          <w:rFonts w:ascii="Times New Roman" w:hAnsi="宋体" w:hint="eastAsia"/>
          <w:szCs w:val="24"/>
        </w:rPr>
        <w:t>时土工膜承受的磷石膏堆积荷载较大，为确保堆场环境保护设施的可靠性，以上情况下土工膜宜适当加厚。</w:t>
      </w:r>
    </w:p>
    <w:p w:rsidR="008D4E4A" w:rsidRDefault="008D4E4A" w:rsidP="009B12E5">
      <w:pPr>
        <w:spacing w:line="360" w:lineRule="auto"/>
        <w:ind w:firstLineChars="300" w:firstLine="630"/>
        <w:rPr>
          <w:rFonts w:ascii="Times New Roman" w:hAnsi="宋体"/>
          <w:szCs w:val="24"/>
        </w:rPr>
      </w:pPr>
      <w:r w:rsidRPr="005B24DF">
        <w:rPr>
          <w:rFonts w:ascii="Times New Roman" w:hAnsi="Times New Roman"/>
          <w:szCs w:val="24"/>
        </w:rPr>
        <w:t>2</w:t>
      </w:r>
      <w:r>
        <w:rPr>
          <w:rFonts w:ascii="Times New Roman" w:hAnsi="Times New Roman"/>
          <w:szCs w:val="24"/>
        </w:rPr>
        <w:t xml:space="preserve">  </w:t>
      </w:r>
      <w:r w:rsidRPr="005B24DF">
        <w:rPr>
          <w:rFonts w:ascii="Times New Roman" w:hAnsi="宋体" w:hint="eastAsia"/>
          <w:szCs w:val="24"/>
        </w:rPr>
        <w:t>土工膜材料的选择应按照《土工合成材料聚乙烯土工膜》</w:t>
      </w:r>
      <w:r w:rsidRPr="005B24DF">
        <w:rPr>
          <w:rFonts w:ascii="Times New Roman" w:hAnsi="Times New Roman"/>
          <w:szCs w:val="24"/>
        </w:rPr>
        <w:t>GB17643</w:t>
      </w:r>
      <w:r w:rsidRPr="005B24DF">
        <w:rPr>
          <w:rFonts w:ascii="Times New Roman" w:hAnsi="宋体" w:hint="eastAsia"/>
          <w:szCs w:val="24"/>
        </w:rPr>
        <w:t>中环保用土工膜的标准进行选择。</w:t>
      </w:r>
    </w:p>
    <w:p w:rsidR="008D4E4A" w:rsidRDefault="008D4E4A" w:rsidP="009B12E5">
      <w:pPr>
        <w:spacing w:line="360" w:lineRule="auto"/>
        <w:ind w:firstLineChars="300" w:firstLine="630"/>
        <w:rPr>
          <w:rFonts w:ascii="Times New Roman" w:hAnsi="宋体"/>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磷石膏堆场的防渗系统要求保持长期稳定，须选用有抗老化作用的土工膜。</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4</w:t>
      </w:r>
      <w:r>
        <w:rPr>
          <w:rFonts w:ascii="Times New Roman" w:hAnsi="Times New Roman"/>
          <w:szCs w:val="24"/>
        </w:rPr>
        <w:t xml:space="preserve">  </w:t>
      </w:r>
      <w:r w:rsidRPr="005B24DF">
        <w:rPr>
          <w:rFonts w:ascii="Times New Roman" w:hAnsi="宋体" w:hint="eastAsia"/>
          <w:szCs w:val="24"/>
        </w:rPr>
        <w:t>土工膜在可能的情况下宜选用幅宽大的产品，以便在施工中减少土工膜的接缝数量，降低渗漏量。</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5.5.16</w:t>
      </w:r>
      <w:r>
        <w:rPr>
          <w:rFonts w:ascii="Times New Roman" w:hAnsi="Times New Roman"/>
          <w:szCs w:val="24"/>
        </w:rPr>
        <w:t xml:space="preserve">  </w:t>
      </w:r>
      <w:r w:rsidRPr="005B24DF">
        <w:rPr>
          <w:rFonts w:ascii="Times New Roman" w:hAnsi="宋体" w:hint="eastAsia"/>
          <w:szCs w:val="24"/>
        </w:rPr>
        <w:t>天然黏土衬里、改性压实黏土衬层或复合衬里作为防渗层时，其构成的材料应具备耐酸性，防止与酸性工艺水接触时发生改性或溶解等物理化学反应造成防渗层失效。</w:t>
      </w:r>
    </w:p>
    <w:p w:rsidR="008D4E4A" w:rsidRPr="005B24DF" w:rsidRDefault="008D4E4A" w:rsidP="005B24DF">
      <w:pPr>
        <w:pStyle w:val="Heading2"/>
        <w:jc w:val="center"/>
        <w:rPr>
          <w:rFonts w:ascii="宋体" w:cs="宋体"/>
          <w:b/>
          <w:color w:val="000000"/>
          <w:sz w:val="24"/>
        </w:rPr>
      </w:pPr>
      <w:bookmarkStart w:id="179" w:name="_Toc535923809"/>
      <w:bookmarkStart w:id="180" w:name="_Toc536017558"/>
      <w:r w:rsidRPr="005B24DF">
        <w:rPr>
          <w:rFonts w:ascii="宋体" w:hAnsi="宋体" w:cs="宋体"/>
          <w:b/>
          <w:color w:val="000000"/>
          <w:sz w:val="24"/>
        </w:rPr>
        <w:t xml:space="preserve">5.6 </w:t>
      </w:r>
      <w:r w:rsidRPr="005B24DF">
        <w:rPr>
          <w:rFonts w:ascii="宋体" w:hAnsi="宋体" w:cs="宋体" w:hint="eastAsia"/>
          <w:b/>
          <w:color w:val="000000"/>
          <w:sz w:val="24"/>
        </w:rPr>
        <w:t>排渗系统</w:t>
      </w:r>
      <w:bookmarkEnd w:id="179"/>
      <w:bookmarkEnd w:id="180"/>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5.6.1</w:t>
      </w:r>
      <w:r>
        <w:rPr>
          <w:rFonts w:ascii="Times New Roman" w:hAnsi="Times New Roman"/>
          <w:szCs w:val="24"/>
        </w:rPr>
        <w:t xml:space="preserve">  </w:t>
      </w:r>
      <w:r w:rsidRPr="005B24DF">
        <w:rPr>
          <w:rFonts w:ascii="Times New Roman" w:hAnsi="宋体" w:hint="eastAsia"/>
          <w:szCs w:val="24"/>
        </w:rPr>
        <w:t>渗流可直接影响到堆场的安全，因此，设置排渗系统是必不可少的，具体设置方式需经计算确定。</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5.6.2</w:t>
      </w:r>
      <w:r>
        <w:rPr>
          <w:rFonts w:ascii="Times New Roman" w:hAnsi="Times New Roman"/>
          <w:szCs w:val="24"/>
        </w:rPr>
        <w:t xml:space="preserve">  </w:t>
      </w:r>
      <w:r w:rsidRPr="005B24DF">
        <w:rPr>
          <w:rFonts w:ascii="Times New Roman" w:hAnsi="宋体" w:hint="eastAsia"/>
          <w:szCs w:val="24"/>
        </w:rPr>
        <w:t>本条是关于堆场排渗设计的具体规定。</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堆场设置排渗层的目的是为了排出磷石膏堆积过程由于固结，堆场底部和初始坝的上游坡面排出的渗水，有利于磷石膏中水分尽快排出，便于达到堆积坝筑坝的要求，也有利于堆积坝的稳定安全。</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1</w:t>
      </w:r>
      <w:r>
        <w:rPr>
          <w:rFonts w:ascii="Times New Roman" w:hAnsi="Times New Roman"/>
          <w:szCs w:val="24"/>
        </w:rPr>
        <w:t xml:space="preserve">  </w:t>
      </w:r>
      <w:r w:rsidRPr="005B24DF">
        <w:rPr>
          <w:rFonts w:ascii="Times New Roman" w:hAnsi="宋体" w:hint="eastAsia"/>
          <w:szCs w:val="24"/>
        </w:rPr>
        <w:t>排渗层采用单层结构，并采用盲沟型式能够满足堆场的排渗要求，造价比较低。</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2</w:t>
      </w:r>
      <w:r>
        <w:rPr>
          <w:rFonts w:ascii="Times New Roman" w:hAnsi="Times New Roman"/>
          <w:szCs w:val="24"/>
        </w:rPr>
        <w:t xml:space="preserve">  </w:t>
      </w:r>
      <w:r w:rsidRPr="005B24DF">
        <w:rPr>
          <w:rFonts w:ascii="Times New Roman" w:hAnsi="宋体" w:hint="eastAsia"/>
          <w:szCs w:val="24"/>
        </w:rPr>
        <w:t>规定原则上</w:t>
      </w:r>
      <w:r w:rsidRPr="005B24DF">
        <w:rPr>
          <w:rFonts w:ascii="Times New Roman" w:hAnsi="Times New Roman" w:hint="eastAsia"/>
          <w:szCs w:val="24"/>
        </w:rPr>
        <w:t>“</w:t>
      </w:r>
      <w:r w:rsidRPr="005B24DF">
        <w:rPr>
          <w:rFonts w:ascii="Times New Roman" w:hAnsi="宋体" w:hint="eastAsia"/>
          <w:szCs w:val="24"/>
        </w:rPr>
        <w:t>宜选用耐酸石料</w:t>
      </w:r>
      <w:r w:rsidRPr="005B24DF">
        <w:rPr>
          <w:rFonts w:ascii="Times New Roman" w:hAnsi="Times New Roman" w:hint="eastAsia"/>
          <w:szCs w:val="24"/>
        </w:rPr>
        <w:t>”</w:t>
      </w:r>
      <w:r w:rsidRPr="005B24DF">
        <w:rPr>
          <w:rFonts w:ascii="Times New Roman" w:hAnsi="宋体" w:hint="eastAsia"/>
          <w:szCs w:val="24"/>
        </w:rPr>
        <w:t>，由于各地情况不同，对于耐酸石料严重不足的地区，可采用人工材料替代，但需要核算长期排渗性能。规定碳酸钙含量是考虑渗滤液对碳酸钙有溶解性，容易导致排渗层堵塞。</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规定</w:t>
      </w:r>
      <w:r w:rsidRPr="005B24DF">
        <w:rPr>
          <w:rFonts w:ascii="Times New Roman" w:hAnsi="Times New Roman" w:hint="eastAsia"/>
          <w:szCs w:val="24"/>
        </w:rPr>
        <w:t>“</w:t>
      </w:r>
      <w:r w:rsidRPr="005B24DF">
        <w:rPr>
          <w:rFonts w:ascii="Times New Roman" w:hAnsi="宋体" w:hint="eastAsia"/>
          <w:szCs w:val="24"/>
        </w:rPr>
        <w:t>排渗体外铺设反滤层</w:t>
      </w:r>
      <w:r w:rsidRPr="005B24DF">
        <w:rPr>
          <w:rFonts w:ascii="Times New Roman" w:hAnsi="Times New Roman" w:hint="eastAsia"/>
          <w:szCs w:val="24"/>
        </w:rPr>
        <w:t>”</w:t>
      </w:r>
      <w:r w:rsidRPr="005B24DF">
        <w:rPr>
          <w:rFonts w:ascii="Times New Roman" w:hAnsi="宋体" w:hint="eastAsia"/>
          <w:szCs w:val="24"/>
        </w:rPr>
        <w:t>是为防止磷石膏小颗粒物堵塞收集管，排渗效率降低。</w:t>
      </w:r>
    </w:p>
    <w:p w:rsidR="008D4E4A" w:rsidRPr="005B24DF" w:rsidRDefault="008D4E4A" w:rsidP="009B12E5">
      <w:pPr>
        <w:pStyle w:val="a"/>
        <w:spacing w:line="360" w:lineRule="auto"/>
        <w:ind w:firstLineChars="300" w:firstLine="630"/>
        <w:rPr>
          <w:rFonts w:ascii="Times New Roman" w:cs="宋体"/>
          <w:szCs w:val="24"/>
        </w:rPr>
      </w:pPr>
      <w:r w:rsidRPr="005B24DF">
        <w:rPr>
          <w:rFonts w:ascii="Times New Roman"/>
          <w:szCs w:val="24"/>
        </w:rPr>
        <w:t>4</w:t>
      </w:r>
      <w:r w:rsidRPr="005B24DF">
        <w:rPr>
          <w:rFonts w:ascii="Times New Roman" w:hAnsi="宋体" w:hint="eastAsia"/>
          <w:szCs w:val="24"/>
        </w:rPr>
        <w:t>，</w:t>
      </w:r>
      <w:r w:rsidRPr="005B24DF">
        <w:rPr>
          <w:rFonts w:ascii="Times New Roman"/>
          <w:szCs w:val="24"/>
        </w:rPr>
        <w:t>5</w:t>
      </w:r>
      <w:r>
        <w:rPr>
          <w:rFonts w:ascii="Times New Roman"/>
          <w:szCs w:val="24"/>
        </w:rPr>
        <w:t xml:space="preserve">  </w:t>
      </w:r>
      <w:r w:rsidRPr="005B24DF">
        <w:rPr>
          <w:rFonts w:ascii="Times New Roman" w:hAnsi="宋体" w:cs="宋体" w:hint="eastAsia"/>
          <w:szCs w:val="24"/>
        </w:rPr>
        <w:t>收集管管材应与接触的磷石膏和酸性工艺水相容，能满足抗压、防腐蚀及使用寿命要求，因此选用给水级别高密度聚乙烯（</w:t>
      </w:r>
      <w:r w:rsidRPr="005B24DF">
        <w:rPr>
          <w:rFonts w:ascii="Times New Roman" w:cs="宋体"/>
          <w:szCs w:val="24"/>
        </w:rPr>
        <w:t>HDPE</w:t>
      </w:r>
      <w:r w:rsidRPr="005B24DF">
        <w:rPr>
          <w:rFonts w:ascii="Times New Roman" w:hAnsi="宋体" w:cs="宋体" w:hint="eastAsia"/>
          <w:szCs w:val="24"/>
        </w:rPr>
        <w:t>）管可满足要求；规定最小管径是考虑防止堵塞；关于穿孔管的</w:t>
      </w:r>
      <w:r w:rsidRPr="005B24DF">
        <w:rPr>
          <w:rFonts w:ascii="Times New Roman" w:cs="宋体" w:hint="eastAsia"/>
          <w:szCs w:val="24"/>
        </w:rPr>
        <w:t>“</w:t>
      </w:r>
      <w:r w:rsidRPr="005B24DF">
        <w:rPr>
          <w:rFonts w:ascii="Times New Roman" w:hAnsi="宋体" w:cs="宋体" w:hint="eastAsia"/>
          <w:szCs w:val="24"/>
        </w:rPr>
        <w:t>开孔率</w:t>
      </w:r>
      <w:r w:rsidRPr="005B24DF">
        <w:rPr>
          <w:rFonts w:ascii="Times New Roman" w:cs="宋体" w:hint="eastAsia"/>
          <w:szCs w:val="24"/>
        </w:rPr>
        <w:t>”</w:t>
      </w:r>
      <w:r w:rsidRPr="005B24DF">
        <w:rPr>
          <w:rFonts w:ascii="Times New Roman" w:hAnsi="宋体" w:cs="宋体" w:hint="eastAsia"/>
          <w:szCs w:val="24"/>
        </w:rPr>
        <w:t>根据经验一般应小于</w:t>
      </w:r>
      <w:r w:rsidRPr="005B24DF">
        <w:rPr>
          <w:rFonts w:ascii="Times New Roman" w:cs="宋体"/>
          <w:szCs w:val="24"/>
        </w:rPr>
        <w:t>0.01m</w:t>
      </w:r>
      <w:r w:rsidRPr="005B24DF">
        <w:rPr>
          <w:rFonts w:ascii="Times New Roman" w:cs="宋体"/>
          <w:szCs w:val="24"/>
          <w:vertAlign w:val="superscript"/>
        </w:rPr>
        <w:t>2</w:t>
      </w:r>
      <w:r w:rsidRPr="005B24DF">
        <w:rPr>
          <w:rFonts w:ascii="Times New Roman" w:cs="宋体"/>
          <w:szCs w:val="24"/>
        </w:rPr>
        <w:t>/m</w:t>
      </w:r>
      <w:r w:rsidRPr="005B24DF">
        <w:rPr>
          <w:rFonts w:ascii="Times New Roman" w:hAnsi="宋体" w:cs="宋体" w:hint="eastAsia"/>
          <w:szCs w:val="24"/>
        </w:rPr>
        <w:t>，主要是保证管的环刚度要求。</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6</w:t>
      </w:r>
      <w:r>
        <w:rPr>
          <w:rFonts w:ascii="Times New Roman" w:hAnsi="Times New Roman"/>
          <w:szCs w:val="24"/>
        </w:rPr>
        <w:t xml:space="preserve">  </w:t>
      </w:r>
      <w:r w:rsidRPr="005B24DF">
        <w:rPr>
          <w:rFonts w:ascii="Times New Roman" w:hAnsi="宋体" w:hint="eastAsia"/>
          <w:szCs w:val="24"/>
        </w:rPr>
        <w:t>设置膜上保护衬层的目的是防止膜受到外界影响而被破坏，如石料对其的刺穿。</w:t>
      </w:r>
    </w:p>
    <w:p w:rsidR="008D4E4A" w:rsidRPr="005B24DF" w:rsidRDefault="008D4E4A" w:rsidP="005B24DF">
      <w:pPr>
        <w:pStyle w:val="Heading2"/>
        <w:jc w:val="center"/>
        <w:rPr>
          <w:rFonts w:ascii="宋体" w:cs="宋体"/>
          <w:b/>
          <w:color w:val="000000"/>
          <w:sz w:val="24"/>
        </w:rPr>
      </w:pPr>
      <w:bookmarkStart w:id="181" w:name="_Toc535923810"/>
      <w:bookmarkStart w:id="182" w:name="_Toc536017559"/>
      <w:r w:rsidRPr="005B24DF">
        <w:rPr>
          <w:rFonts w:ascii="宋体" w:hAnsi="宋体" w:cs="宋体"/>
          <w:b/>
          <w:color w:val="000000"/>
          <w:sz w:val="24"/>
        </w:rPr>
        <w:t xml:space="preserve">5.7 </w:t>
      </w:r>
      <w:r w:rsidRPr="005B24DF">
        <w:rPr>
          <w:rFonts w:ascii="宋体" w:hAnsi="宋体" w:cs="宋体" w:hint="eastAsia"/>
          <w:b/>
          <w:color w:val="000000"/>
          <w:sz w:val="24"/>
        </w:rPr>
        <w:t>地下水导排系统</w:t>
      </w:r>
      <w:bookmarkEnd w:id="181"/>
      <w:bookmarkEnd w:id="182"/>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5.7.1</w:t>
      </w:r>
      <w:r>
        <w:rPr>
          <w:rFonts w:ascii="Times New Roman" w:hAnsi="Times New Roman"/>
          <w:szCs w:val="24"/>
        </w:rPr>
        <w:t xml:space="preserve">  </w:t>
      </w:r>
      <w:r w:rsidRPr="005B24DF">
        <w:rPr>
          <w:rFonts w:ascii="Times New Roman" w:hAnsi="宋体" w:cs="宋体" w:hint="eastAsia"/>
          <w:szCs w:val="24"/>
        </w:rPr>
        <w:t>本条是关于磷石膏堆场及调节回水池设置地下水收集导排系统的规定。</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若存在涌泉、地下水出露及地下水位较高等情况的磷石膏堆场及调节回水池，</w:t>
      </w:r>
      <w:r w:rsidRPr="005B24DF">
        <w:rPr>
          <w:rFonts w:ascii="Times New Roman" w:hAnsi="宋体" w:cs="宋体" w:hint="eastAsia"/>
          <w:szCs w:val="24"/>
        </w:rPr>
        <w:t>地下水的顶托作用会破坏堆场的</w:t>
      </w:r>
      <w:r w:rsidRPr="005B24DF">
        <w:rPr>
          <w:rFonts w:ascii="Times New Roman" w:hAnsi="宋体" w:hint="eastAsia"/>
          <w:szCs w:val="24"/>
        </w:rPr>
        <w:t>基础层</w:t>
      </w:r>
      <w:r w:rsidRPr="005B24DF">
        <w:rPr>
          <w:rFonts w:ascii="Times New Roman" w:hAnsi="宋体" w:cs="宋体" w:hint="eastAsia"/>
          <w:szCs w:val="24"/>
        </w:rPr>
        <w:t>或防渗系统，</w:t>
      </w:r>
      <w:r w:rsidRPr="005B24DF">
        <w:rPr>
          <w:rFonts w:ascii="Times New Roman" w:hAnsi="宋体" w:hint="eastAsia"/>
          <w:szCs w:val="24"/>
        </w:rPr>
        <w:t>造成地下水污染。为防止地下水流入磷石膏堆场，在水平防渗层下设置地下水导排系统是必要的。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5.7.2</w:t>
      </w:r>
      <w:r>
        <w:rPr>
          <w:rFonts w:ascii="Times New Roman" w:hAnsi="Times New Roman"/>
          <w:szCs w:val="24"/>
        </w:rPr>
        <w:t xml:space="preserve">  </w:t>
      </w:r>
      <w:r w:rsidRPr="005B24DF">
        <w:rPr>
          <w:rFonts w:ascii="Times New Roman" w:hAnsi="宋体" w:hint="eastAsia"/>
          <w:szCs w:val="24"/>
        </w:rPr>
        <w:t>本条是关于地下水导排系统几种基本方式选择的原则规定。</w:t>
      </w:r>
    </w:p>
    <w:p w:rsidR="008D4E4A" w:rsidRPr="005B24DF" w:rsidRDefault="008D4E4A" w:rsidP="005B24DF">
      <w:pPr>
        <w:pStyle w:val="Heading2"/>
        <w:jc w:val="center"/>
        <w:rPr>
          <w:rFonts w:ascii="宋体" w:cs="宋体"/>
          <w:b/>
          <w:color w:val="000000"/>
          <w:sz w:val="24"/>
        </w:rPr>
      </w:pPr>
      <w:bookmarkStart w:id="183" w:name="_Toc535923811"/>
      <w:bookmarkStart w:id="184" w:name="_Toc536017560"/>
      <w:r w:rsidRPr="005B24DF">
        <w:rPr>
          <w:rFonts w:ascii="宋体" w:hAnsi="宋体" w:cs="宋体"/>
          <w:b/>
          <w:color w:val="000000"/>
          <w:sz w:val="24"/>
        </w:rPr>
        <w:t xml:space="preserve">5.8 </w:t>
      </w:r>
      <w:r w:rsidRPr="005B24DF">
        <w:rPr>
          <w:rFonts w:ascii="宋体" w:hAnsi="宋体" w:cs="宋体" w:hint="eastAsia"/>
          <w:b/>
          <w:color w:val="000000"/>
          <w:sz w:val="24"/>
        </w:rPr>
        <w:t>清污分流系统</w:t>
      </w:r>
      <w:bookmarkEnd w:id="183"/>
      <w:bookmarkEnd w:id="184"/>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5.8.1</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磷石膏堆场及调节回水池周边设置清污分流截水沟的原则要求。</w:t>
      </w:r>
    </w:p>
    <w:p w:rsidR="008D4E4A" w:rsidRPr="005B24DF" w:rsidRDefault="008D4E4A" w:rsidP="005B24DF">
      <w:pPr>
        <w:pStyle w:val="PlainText"/>
        <w:spacing w:line="360" w:lineRule="auto"/>
        <w:ind w:firstLineChars="200" w:firstLine="420"/>
        <w:rPr>
          <w:rFonts w:ascii="Times New Roman" w:hAnsi="Times New Roman" w:cs="宋体"/>
          <w:szCs w:val="24"/>
        </w:rPr>
      </w:pPr>
      <w:r w:rsidRPr="005B24DF">
        <w:rPr>
          <w:rFonts w:ascii="Times New Roman" w:hAnsi="宋体" w:hint="eastAsia"/>
          <w:szCs w:val="24"/>
        </w:rPr>
        <w:t>本条规定有利于防止堆场外雨水进入场区，可降低堆场的排水量，保持堆场正常的水平衡，降低排水设施及处理设施的投资。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5.8.2</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堆积坝下游坝坡在坝坡稳定后设置排水沟网的要求，其目的是防止雨水的冲刷，降低堆场的排水量，是环保清污分流的具体措施。</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5.8.3</w:t>
      </w:r>
      <w:r>
        <w:rPr>
          <w:rFonts w:ascii="Times New Roman" w:hAnsi="Times New Roman"/>
          <w:szCs w:val="24"/>
        </w:rPr>
        <w:t xml:space="preserve">  </w:t>
      </w:r>
      <w:r w:rsidRPr="005B24DF">
        <w:rPr>
          <w:rFonts w:ascii="Times New Roman" w:hAnsi="宋体" w:hint="eastAsia"/>
          <w:szCs w:val="24"/>
        </w:rPr>
        <w:t>在堆场周边设置截水沟其目的是防止堆场外雨水进入场区与渗滤液混流，可降低堆场的排水量，降低排水设施的投资；在磷石膏堆积坝下游坡面与两岸山坡结合处山坡上设置截水沟的目的是防止两岸山坡上的雨水下泄对磷石膏堆积坝产生危害，危及坝体安全。</w:t>
      </w:r>
    </w:p>
    <w:p w:rsidR="008D4E4A" w:rsidRPr="005B24DF" w:rsidRDefault="008D4E4A" w:rsidP="005B24DF">
      <w:pPr>
        <w:pStyle w:val="Heading2"/>
        <w:jc w:val="center"/>
        <w:rPr>
          <w:rFonts w:ascii="宋体" w:cs="宋体"/>
          <w:b/>
          <w:color w:val="000000"/>
          <w:sz w:val="24"/>
        </w:rPr>
      </w:pPr>
      <w:bookmarkStart w:id="185" w:name="_Toc535923812"/>
      <w:bookmarkStart w:id="186" w:name="_Toc536017561"/>
      <w:r w:rsidRPr="005B24DF">
        <w:rPr>
          <w:rFonts w:ascii="宋体" w:hAnsi="宋体" w:cs="宋体"/>
          <w:b/>
          <w:color w:val="000000"/>
          <w:sz w:val="24"/>
        </w:rPr>
        <w:t xml:space="preserve">5.9 </w:t>
      </w:r>
      <w:r w:rsidRPr="005B24DF">
        <w:rPr>
          <w:rFonts w:ascii="宋体" w:hAnsi="宋体" w:cs="宋体" w:hint="eastAsia"/>
          <w:b/>
          <w:color w:val="000000"/>
          <w:sz w:val="24"/>
        </w:rPr>
        <w:t>水平衡演算</w:t>
      </w:r>
      <w:bookmarkEnd w:id="185"/>
      <w:bookmarkEnd w:id="186"/>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5.9.1</w:t>
      </w:r>
      <w:r>
        <w:rPr>
          <w:rFonts w:ascii="Times New Roman" w:hAnsi="Times New Roman"/>
          <w:szCs w:val="24"/>
        </w:rPr>
        <w:t xml:space="preserve">  </w:t>
      </w:r>
      <w:r w:rsidRPr="005B24DF">
        <w:rPr>
          <w:rFonts w:ascii="Times New Roman" w:hAnsi="宋体" w:hint="eastAsia"/>
          <w:szCs w:val="24"/>
        </w:rPr>
        <w:t>水平衡演算的目的是准确的掌握堆场来水、回水、损失水的数量，对于建设各种防排水构筑物、安全设施提供可靠的依据，为堆场的稳定运行提供数据支持。</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5.9.2</w:t>
      </w:r>
      <w:r>
        <w:rPr>
          <w:rFonts w:ascii="Times New Roman" w:hAnsi="Times New Roman"/>
          <w:szCs w:val="24"/>
        </w:rPr>
        <w:t xml:space="preserve">  </w:t>
      </w:r>
      <w:r w:rsidRPr="005B24DF">
        <w:rPr>
          <w:rFonts w:ascii="Times New Roman" w:hAnsi="宋体" w:cs="宋体" w:hint="eastAsia"/>
          <w:szCs w:val="24"/>
        </w:rPr>
        <w:t>本条是关于堆场</w:t>
      </w:r>
      <w:r w:rsidRPr="005B24DF">
        <w:rPr>
          <w:rFonts w:ascii="Times New Roman" w:hAnsi="宋体" w:hint="eastAsia"/>
          <w:szCs w:val="24"/>
        </w:rPr>
        <w:t>水平衡演算的基本要求。</w:t>
      </w:r>
    </w:p>
    <w:p w:rsidR="008D4E4A" w:rsidRPr="005B24DF" w:rsidRDefault="008D4E4A" w:rsidP="005B24DF">
      <w:pPr>
        <w:pStyle w:val="PlainText"/>
        <w:spacing w:line="360" w:lineRule="auto"/>
        <w:ind w:firstLineChars="200" w:firstLine="420"/>
        <w:rPr>
          <w:rFonts w:ascii="Times New Roman" w:hAnsi="Times New Roman" w:cs="宋体"/>
          <w:szCs w:val="24"/>
        </w:rPr>
      </w:pPr>
      <w:r w:rsidRPr="005B24DF">
        <w:rPr>
          <w:rFonts w:ascii="Times New Roman" w:hAnsi="宋体" w:cs="宋体" w:hint="eastAsia"/>
          <w:szCs w:val="24"/>
        </w:rPr>
        <w:t>堆场的水面面积和容积是随着磷石膏的堆积而变化的，因而水平衡计算的边界条件也将随之变化，所以在整个堆场设计使用年限中，通常要求分段进行水平衡计算，一般选择的计算点为堆场初期、中期及后期的代表时期。</w:t>
      </w:r>
    </w:p>
    <w:p w:rsidR="008D4E4A" w:rsidRPr="005B24DF" w:rsidRDefault="008D4E4A" w:rsidP="005B24DF">
      <w:pPr>
        <w:pStyle w:val="Heading2"/>
        <w:jc w:val="center"/>
        <w:rPr>
          <w:rFonts w:ascii="宋体" w:cs="宋体"/>
          <w:b/>
          <w:color w:val="000000"/>
          <w:sz w:val="24"/>
        </w:rPr>
      </w:pPr>
      <w:bookmarkStart w:id="187" w:name="_Toc535923813"/>
      <w:bookmarkStart w:id="188" w:name="_Toc536017562"/>
      <w:r w:rsidRPr="005B24DF">
        <w:rPr>
          <w:rFonts w:ascii="宋体" w:hAnsi="宋体" w:cs="宋体"/>
          <w:b/>
          <w:color w:val="000000"/>
          <w:sz w:val="24"/>
        </w:rPr>
        <w:t xml:space="preserve">5.10 </w:t>
      </w:r>
      <w:r w:rsidRPr="005B24DF">
        <w:rPr>
          <w:rFonts w:ascii="宋体" w:hAnsi="宋体" w:cs="宋体" w:hint="eastAsia"/>
          <w:b/>
          <w:color w:val="000000"/>
          <w:sz w:val="24"/>
        </w:rPr>
        <w:t>调节回水池系统</w:t>
      </w:r>
      <w:bookmarkEnd w:id="187"/>
      <w:bookmarkEnd w:id="188"/>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5.10.1</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调节回水池系统的设计内容及设计要求。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设置清渣措施的目的是为了保证调节回水池中的有效容积不降低，满足防洪要求，清渣措施一般采用调节回水池分格，轮换人工清理，</w:t>
      </w:r>
      <w:r w:rsidRPr="005B24DF">
        <w:rPr>
          <w:rFonts w:ascii="Times New Roman" w:hAnsi="宋体" w:cs="宋体" w:hint="eastAsia"/>
          <w:szCs w:val="24"/>
        </w:rPr>
        <w:t>池底设置一定坡度坡向集水坑、池壁布置冲洗水管、泵房内配置潜水泵或渣浆泵等。</w:t>
      </w:r>
      <w:r w:rsidRPr="005B24DF">
        <w:rPr>
          <w:rFonts w:ascii="Times New Roman" w:hAnsi="宋体" w:hint="eastAsia"/>
          <w:szCs w:val="24"/>
        </w:rPr>
        <w:t>在清渣过程中应避免对防渗系统的破坏，防止酸性工艺水</w:t>
      </w:r>
      <w:r w:rsidRPr="005B24DF">
        <w:rPr>
          <w:rFonts w:ascii="Times New Roman" w:hAnsi="宋体" w:cs="宋体" w:hint="eastAsia"/>
          <w:szCs w:val="24"/>
        </w:rPr>
        <w:t>污染土壤和地下水环境。</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5.10.2</w:t>
      </w:r>
      <w:r>
        <w:rPr>
          <w:rFonts w:ascii="Times New Roman" w:hAnsi="Times New Roman"/>
          <w:szCs w:val="24"/>
        </w:rPr>
        <w:t xml:space="preserve">  </w:t>
      </w:r>
      <w:r w:rsidRPr="005B24DF">
        <w:rPr>
          <w:rFonts w:ascii="Times New Roman" w:hAnsi="宋体" w:hint="eastAsia"/>
          <w:szCs w:val="24"/>
        </w:rPr>
        <w:t>本条规定调节回水池设置非常溢洪道的目的是为了保证事故排洪时调节回水池的安全，由于调节回水池内的污水为酸性工艺水，含磷、含氟，呈酸性，不能外排污染环境，若要外排，则需要先进行中和处理，因此需要配套中和处理设施进行应急处理，实际操作时可以结合工厂内污水处理站统筹考虑，降低投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5.10.3</w:t>
      </w:r>
      <w:r>
        <w:rPr>
          <w:rFonts w:ascii="Times New Roman" w:hAnsi="Times New Roman"/>
          <w:szCs w:val="24"/>
        </w:rPr>
        <w:t xml:space="preserve">  </w:t>
      </w:r>
      <w:r w:rsidRPr="005B24DF">
        <w:rPr>
          <w:rFonts w:ascii="Times New Roman" w:hAnsi="宋体" w:hint="eastAsia"/>
          <w:szCs w:val="24"/>
        </w:rPr>
        <w:t>调节回水池前设置澄清池的目的</w:t>
      </w:r>
      <w:r w:rsidRPr="005B24DF">
        <w:rPr>
          <w:rFonts w:ascii="Times New Roman" w:hAnsi="宋体" w:cs="宋体" w:hint="eastAsia"/>
          <w:szCs w:val="24"/>
        </w:rPr>
        <w:t>是为了进一步降低堆场内排出水的悬浮物，满足回用水的水质要求</w:t>
      </w:r>
      <w:r w:rsidRPr="005B24DF">
        <w:rPr>
          <w:rFonts w:ascii="Times New Roman" w:hAnsi="宋体" w:hint="eastAsia"/>
          <w:szCs w:val="24"/>
        </w:rPr>
        <w:t>，减少渣场回水中的悬浮物在调节回水池的沉积，保证调节回水池中的有效容积不降低，满足防洪要求。</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5.10.4</w:t>
      </w:r>
      <w:r>
        <w:rPr>
          <w:rFonts w:ascii="Times New Roman" w:hAnsi="Times New Roman"/>
          <w:szCs w:val="24"/>
        </w:rPr>
        <w:t xml:space="preserve">  </w:t>
      </w:r>
      <w:r w:rsidRPr="005B24DF">
        <w:rPr>
          <w:rFonts w:ascii="Times New Roman" w:hAnsi="宋体" w:hint="eastAsia"/>
          <w:szCs w:val="24"/>
        </w:rPr>
        <w:t>本条是关于调节回水池的防渗与防腐措施应执行的标准和规范。其原因是</w:t>
      </w:r>
      <w:r w:rsidRPr="005B24DF">
        <w:rPr>
          <w:rFonts w:ascii="Times New Roman" w:hAnsi="宋体" w:cs="宋体" w:hint="eastAsia"/>
          <w:szCs w:val="24"/>
        </w:rPr>
        <w:t>由于调节回水池内的污水为酸性工艺水，水位一般较深，废水呈酸性，</w:t>
      </w:r>
      <w:r w:rsidRPr="005B24DF">
        <w:rPr>
          <w:rFonts w:ascii="Times New Roman" w:hAnsi="Times New Roman" w:cs="宋体"/>
          <w:szCs w:val="24"/>
        </w:rPr>
        <w:t>PH1</w:t>
      </w:r>
      <w:r w:rsidRPr="005B24DF">
        <w:rPr>
          <w:rFonts w:ascii="Times New Roman" w:hAnsi="宋体" w:cs="宋体" w:hint="eastAsia"/>
          <w:szCs w:val="24"/>
        </w:rPr>
        <w:t>～</w:t>
      </w:r>
      <w:r w:rsidRPr="005B24DF">
        <w:rPr>
          <w:rFonts w:ascii="Times New Roman" w:hAnsi="Times New Roman" w:cs="宋体"/>
          <w:szCs w:val="24"/>
        </w:rPr>
        <w:t>3</w:t>
      </w:r>
      <w:r w:rsidRPr="005B24DF">
        <w:rPr>
          <w:rFonts w:ascii="Times New Roman" w:hAnsi="宋体" w:cs="宋体" w:hint="eastAsia"/>
          <w:szCs w:val="24"/>
        </w:rPr>
        <w:t>，含有氟和磷，因此，防渗措施按本标准</w:t>
      </w:r>
      <w:r w:rsidRPr="005B24DF">
        <w:rPr>
          <w:rFonts w:ascii="Times New Roman" w:hAnsi="Times New Roman" w:cs="宋体"/>
          <w:szCs w:val="24"/>
        </w:rPr>
        <w:t>5.5.3</w:t>
      </w:r>
      <w:r w:rsidRPr="005B24DF">
        <w:rPr>
          <w:rFonts w:ascii="Times New Roman" w:hAnsi="宋体" w:cs="宋体" w:hint="eastAsia"/>
          <w:szCs w:val="24"/>
        </w:rPr>
        <w:t>中的复合衬里结构形式设置，可保证防渗效果，降低防渗投资；并在调节回水池的内壁及池底应采取防酸性、防氟、防磷腐蚀措施，按照现行的国家标准采取防腐措施，以避免污染土壤和地下水环境。</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5.10.5</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堆场酸性工艺水回用的要求。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5.10.6</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调节回水池总容积的确定和调节容积计算要求。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未经处理，堆场回水不能外排，</w:t>
      </w:r>
      <w:r w:rsidRPr="005B24DF">
        <w:rPr>
          <w:rFonts w:ascii="Times New Roman" w:hAnsi="宋体" w:cs="宋体" w:hint="eastAsia"/>
          <w:szCs w:val="24"/>
        </w:rPr>
        <w:t>因此</w:t>
      </w:r>
      <w:r w:rsidRPr="005B24DF">
        <w:rPr>
          <w:rFonts w:ascii="Times New Roman" w:hAnsi="宋体" w:hint="eastAsia"/>
          <w:szCs w:val="24"/>
        </w:rPr>
        <w:t>调节</w:t>
      </w:r>
      <w:r w:rsidRPr="005B24DF">
        <w:rPr>
          <w:rFonts w:ascii="Times New Roman" w:hAnsi="宋体" w:cs="宋体" w:hint="eastAsia"/>
          <w:szCs w:val="24"/>
        </w:rPr>
        <w:t>回水池的总容积除了考虑接纳</w:t>
      </w:r>
      <w:r w:rsidRPr="005B24DF">
        <w:rPr>
          <w:rFonts w:ascii="Times New Roman" w:hAnsi="宋体" w:hint="eastAsia"/>
          <w:szCs w:val="24"/>
        </w:rPr>
        <w:t>堆场</w:t>
      </w:r>
      <w:r w:rsidRPr="005B24DF">
        <w:rPr>
          <w:rFonts w:ascii="Times New Roman" w:hAnsi="宋体" w:cs="宋体" w:hint="eastAsia"/>
          <w:szCs w:val="24"/>
        </w:rPr>
        <w:t>正常回水量外，还应考虑洪水调节容积，能容纳堆场设计洪水总量。</w:t>
      </w:r>
    </w:p>
    <w:p w:rsidR="008D4E4A" w:rsidRPr="005B24DF" w:rsidRDefault="008D4E4A" w:rsidP="005B24DF">
      <w:pPr>
        <w:spacing w:line="360" w:lineRule="auto"/>
        <w:rPr>
          <w:rFonts w:ascii="Times New Roman" w:hAnsi="Times New Roman" w:cs="宋体"/>
          <w:szCs w:val="24"/>
        </w:rPr>
      </w:pPr>
      <w:r w:rsidRPr="005B24DF">
        <w:rPr>
          <w:rFonts w:ascii="Times New Roman" w:hAnsi="Times New Roman"/>
          <w:szCs w:val="24"/>
        </w:rPr>
        <w:t>5.10.7</w:t>
      </w:r>
      <w:r>
        <w:rPr>
          <w:rFonts w:ascii="Times New Roman" w:hAnsi="Times New Roman"/>
          <w:szCs w:val="24"/>
        </w:rPr>
        <w:t xml:space="preserve">  </w:t>
      </w:r>
      <w:r w:rsidRPr="005B24DF">
        <w:rPr>
          <w:rFonts w:ascii="Times New Roman" w:hAnsi="宋体" w:cs="宋体" w:hint="eastAsia"/>
          <w:szCs w:val="24"/>
        </w:rPr>
        <w:t>本条是关于山谷型湿法堆场的调节回水池如何选择挡水坝形式的技术要求以及挡水坝形式的设计要求。优先选择在山谷型湿法堆场下游建设调节回水库，可达到节省投资、容积大、环保效果好、节约资源的目的。</w:t>
      </w:r>
    </w:p>
    <w:p w:rsidR="008D4E4A" w:rsidRPr="005B24DF" w:rsidRDefault="008D4E4A" w:rsidP="005B24DF">
      <w:pPr>
        <w:pStyle w:val="Heading2"/>
        <w:jc w:val="center"/>
        <w:rPr>
          <w:rFonts w:ascii="宋体" w:cs="宋体"/>
          <w:b/>
          <w:color w:val="000000"/>
          <w:sz w:val="24"/>
        </w:rPr>
      </w:pPr>
      <w:bookmarkStart w:id="189" w:name="_Toc535923814"/>
      <w:bookmarkStart w:id="190" w:name="_Toc536017563"/>
      <w:r w:rsidRPr="005B24DF">
        <w:rPr>
          <w:rFonts w:ascii="宋体" w:hAnsi="宋体" w:cs="宋体"/>
          <w:b/>
          <w:color w:val="000000"/>
          <w:sz w:val="24"/>
        </w:rPr>
        <w:t xml:space="preserve">5.11 </w:t>
      </w:r>
      <w:r w:rsidRPr="005B24DF">
        <w:rPr>
          <w:rFonts w:ascii="宋体" w:hAnsi="宋体" w:cs="宋体" w:hint="eastAsia"/>
          <w:b/>
          <w:color w:val="000000"/>
          <w:sz w:val="24"/>
        </w:rPr>
        <w:t>安全及环保监测系统</w:t>
      </w:r>
      <w:bookmarkEnd w:id="189"/>
      <w:bookmarkEnd w:id="190"/>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5.11.3</w:t>
      </w:r>
      <w:r>
        <w:rPr>
          <w:rFonts w:ascii="Times New Roman" w:hAnsi="Times New Roman"/>
          <w:szCs w:val="24"/>
        </w:rPr>
        <w:t xml:space="preserve">  </w:t>
      </w:r>
      <w:r w:rsidRPr="005B24DF">
        <w:rPr>
          <w:rFonts w:ascii="Times New Roman" w:hAnsi="宋体" w:cs="宋体" w:hint="eastAsia"/>
          <w:szCs w:val="24"/>
        </w:rPr>
        <w:t>本条是对于堆场周边污染监测井布置的具体要求，其目的是能够随时掌握堆场对于地下水的影响。</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5.11.4</w:t>
      </w:r>
      <w:r>
        <w:rPr>
          <w:rFonts w:ascii="Times New Roman" w:hAnsi="Times New Roman"/>
          <w:szCs w:val="24"/>
        </w:rPr>
        <w:t xml:space="preserve">  </w:t>
      </w:r>
      <w:r w:rsidRPr="005B24DF">
        <w:rPr>
          <w:rFonts w:ascii="Times New Roman" w:hAnsi="宋体" w:cs="宋体" w:hint="eastAsia"/>
          <w:szCs w:val="24"/>
        </w:rPr>
        <w:t>由于磷石膏堆场堆存物的特殊性，相应增加了对于磷、氟、硫酸根几种磷化工特有的特征污染因子的监测要求。</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191" w:name="_Toc535923815"/>
      <w:r w:rsidRPr="005B24DF">
        <w:rPr>
          <w:rFonts w:ascii="Times New Roman" w:hAnsi="Times New Roman"/>
          <w:sz w:val="21"/>
          <w:szCs w:val="24"/>
        </w:rPr>
        <w:br w:type="page"/>
      </w:r>
      <w:bookmarkStart w:id="192" w:name="_Toc536017564"/>
      <w:r w:rsidRPr="005B24DF">
        <w:rPr>
          <w:rFonts w:ascii="宋体" w:hAnsi="宋体" w:cs="Times New Roman"/>
          <w:color w:val="000000"/>
          <w:kern w:val="44"/>
          <w:sz w:val="28"/>
          <w:szCs w:val="28"/>
        </w:rPr>
        <w:t xml:space="preserve">6 </w:t>
      </w:r>
      <w:r w:rsidRPr="005B24DF">
        <w:rPr>
          <w:rFonts w:ascii="宋体" w:hAnsi="宋体" w:cs="Times New Roman" w:hint="eastAsia"/>
          <w:color w:val="000000"/>
          <w:kern w:val="44"/>
          <w:sz w:val="28"/>
          <w:szCs w:val="28"/>
        </w:rPr>
        <w:t>磷石膏干法堆场设计</w:t>
      </w:r>
      <w:bookmarkEnd w:id="191"/>
      <w:bookmarkEnd w:id="192"/>
    </w:p>
    <w:p w:rsidR="008D4E4A" w:rsidRPr="005B24DF" w:rsidRDefault="008D4E4A" w:rsidP="005B24DF">
      <w:pPr>
        <w:pStyle w:val="Heading2"/>
        <w:jc w:val="center"/>
        <w:rPr>
          <w:rFonts w:ascii="宋体" w:cs="宋体"/>
          <w:b/>
          <w:color w:val="000000"/>
          <w:sz w:val="24"/>
        </w:rPr>
      </w:pPr>
      <w:bookmarkStart w:id="193" w:name="_Toc535923816"/>
      <w:bookmarkStart w:id="194" w:name="_Toc536017565"/>
      <w:r w:rsidRPr="005B24DF">
        <w:rPr>
          <w:rFonts w:ascii="宋体" w:hAnsi="宋体" w:cs="宋体"/>
          <w:b/>
          <w:color w:val="000000"/>
          <w:sz w:val="24"/>
        </w:rPr>
        <w:t xml:space="preserve">6.2 </w:t>
      </w:r>
      <w:r w:rsidRPr="005B24DF">
        <w:rPr>
          <w:rFonts w:ascii="宋体" w:hAnsi="宋体" w:cs="宋体" w:hint="eastAsia"/>
          <w:b/>
          <w:color w:val="000000"/>
          <w:sz w:val="24"/>
        </w:rPr>
        <w:t>堆排工艺</w:t>
      </w:r>
      <w:bookmarkEnd w:id="193"/>
      <w:bookmarkEnd w:id="194"/>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6.2.1</w:t>
      </w:r>
      <w:r>
        <w:rPr>
          <w:rFonts w:ascii="Times New Roman" w:hAnsi="Times New Roman"/>
          <w:szCs w:val="24"/>
        </w:rPr>
        <w:t xml:space="preserve">  </w:t>
      </w:r>
      <w:r w:rsidRPr="005B24DF">
        <w:rPr>
          <w:rFonts w:ascii="Times New Roman" w:hAnsi="宋体" w:hint="eastAsia"/>
          <w:szCs w:val="24"/>
        </w:rPr>
        <w:t>本条是干法堆场对磷石膏入场含水率的要求，目的是为了保证磷石膏物理特性的稳定，有利于堆积坝体安全稳定性。</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6.2.2</w:t>
      </w:r>
      <w:r>
        <w:rPr>
          <w:rFonts w:ascii="Times New Roman" w:hAnsi="Times New Roman"/>
          <w:szCs w:val="24"/>
        </w:rPr>
        <w:t xml:space="preserve">  </w:t>
      </w:r>
      <w:r w:rsidRPr="005B24DF">
        <w:rPr>
          <w:rFonts w:ascii="Times New Roman" w:hAnsi="宋体" w:hint="eastAsia"/>
          <w:szCs w:val="24"/>
        </w:rPr>
        <w:t>本条是对入库后磷石膏的倒运、推平及碾压做出的技术要求。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因为磷化工企业的磷酸生产工艺和使用磷矿石的不同，产生的磷石膏的物理特性各不相同，因此，磷石膏的碾压参数也不相同，为了保证堆积坝体稳定性，应进行试验确定碾压参数，包括压实度参数，一般不应低于</w:t>
      </w:r>
      <w:r w:rsidRPr="005B24DF">
        <w:rPr>
          <w:rFonts w:ascii="Times New Roman" w:hAnsi="Times New Roman"/>
          <w:szCs w:val="24"/>
        </w:rPr>
        <w:t>92%</w:t>
      </w:r>
      <w:r w:rsidRPr="005B24DF">
        <w:rPr>
          <w:rFonts w:ascii="Times New Roman" w:hAnsi="宋体" w:hint="eastAsia"/>
          <w:szCs w:val="24"/>
        </w:rPr>
        <w:t>；对于非堆积坝区域的磷石膏，为了降低成本，减少工作量，可适当降低碾压标准或不进行碾压。</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6.2.4</w:t>
      </w:r>
      <w:r>
        <w:rPr>
          <w:rFonts w:ascii="Times New Roman" w:hAnsi="Times New Roman"/>
          <w:szCs w:val="24"/>
        </w:rPr>
        <w:t xml:space="preserve">  </w:t>
      </w:r>
      <w:r w:rsidRPr="005B24DF">
        <w:rPr>
          <w:rFonts w:ascii="Times New Roman" w:hAnsi="宋体" w:hint="eastAsia"/>
          <w:szCs w:val="24"/>
        </w:rPr>
        <w:t>本条是关于汽车运输方式的技术要求。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干法堆场采用汽车运输方式时，场内的运输通道包括环场运输道路、场内运输道路和缷料平台。场内运输道路和缷料平台设置在堆场的防渗层上，初期可用土石材料作基础，后续用磷石膏碾压后加高。</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干法堆场划分为若干区块，每一区块均有卸料平台，推土机和压路机在每一区块作业时均不超过经济半径。</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6.2.5</w:t>
      </w:r>
      <w:r>
        <w:rPr>
          <w:rFonts w:ascii="Times New Roman" w:hAnsi="Times New Roman"/>
          <w:szCs w:val="24"/>
        </w:rPr>
        <w:t xml:space="preserve">  </w:t>
      </w:r>
      <w:r w:rsidRPr="005B24DF">
        <w:rPr>
          <w:rFonts w:ascii="Times New Roman" w:hAnsi="宋体" w:hint="eastAsia"/>
          <w:szCs w:val="24"/>
        </w:rPr>
        <w:t>本条是关于带式输送机运输方式的技术要求。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干法堆场宜采用多台可移动的轻质带式输送机接力运输，运行初期时，其基础可布置在防渗层的保护层上，运行一段时间后可采用磷石膏碾压后作为基础的垫层。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6.2.6</w:t>
      </w:r>
      <w:r>
        <w:rPr>
          <w:rFonts w:ascii="Times New Roman" w:hAnsi="Times New Roman"/>
          <w:szCs w:val="24"/>
        </w:rPr>
        <w:t xml:space="preserve">  </w:t>
      </w:r>
      <w:r w:rsidRPr="005B24DF">
        <w:rPr>
          <w:rFonts w:ascii="Times New Roman" w:hAnsi="宋体" w:hint="eastAsia"/>
          <w:szCs w:val="24"/>
        </w:rPr>
        <w:t>本条是关于磷石膏干法堆存四种基本堆排方式的技术要求。</w:t>
      </w:r>
    </w:p>
    <w:p w:rsidR="008D4E4A" w:rsidRPr="005B24DF" w:rsidRDefault="008D4E4A" w:rsidP="005B24DF">
      <w:pPr>
        <w:pStyle w:val="Heading2"/>
        <w:jc w:val="center"/>
        <w:rPr>
          <w:rFonts w:ascii="宋体" w:cs="宋体"/>
          <w:b/>
          <w:color w:val="000000"/>
          <w:sz w:val="24"/>
        </w:rPr>
      </w:pPr>
      <w:bookmarkStart w:id="195" w:name="_Toc535923817"/>
      <w:bookmarkStart w:id="196" w:name="_Toc536017566"/>
      <w:r w:rsidRPr="005B24DF">
        <w:rPr>
          <w:rFonts w:ascii="宋体" w:hAnsi="宋体" w:cs="宋体"/>
          <w:b/>
          <w:color w:val="000000"/>
          <w:sz w:val="24"/>
        </w:rPr>
        <w:t xml:space="preserve">6.4 </w:t>
      </w:r>
      <w:r w:rsidRPr="005B24DF">
        <w:rPr>
          <w:rFonts w:ascii="宋体" w:hAnsi="宋体" w:cs="宋体" w:hint="eastAsia"/>
          <w:b/>
          <w:color w:val="000000"/>
          <w:sz w:val="24"/>
        </w:rPr>
        <w:t>排洪系统</w:t>
      </w:r>
      <w:bookmarkEnd w:id="195"/>
      <w:bookmarkEnd w:id="196"/>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6.4.1</w:t>
      </w:r>
      <w:r>
        <w:rPr>
          <w:rFonts w:ascii="Times New Roman" w:hAnsi="Times New Roman"/>
          <w:szCs w:val="24"/>
        </w:rPr>
        <w:t xml:space="preserve">  </w:t>
      </w:r>
      <w:r w:rsidRPr="005B24DF">
        <w:rPr>
          <w:rFonts w:ascii="Times New Roman" w:hAnsi="宋体" w:cs="宋体" w:hint="eastAsia"/>
          <w:szCs w:val="24"/>
        </w:rPr>
        <w:t>本条对干法堆场库区在汛期降雨时库区积存的雨水排空时间做出的规定，目的是尽快腾空调节库容，以接纳下一次洪水，排出的洪水进入调节回水池贮存。</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6.4.2</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库前和四周堆排的干法磷石膏堆场排洪系统的设计原则。</w:t>
      </w:r>
      <w:r w:rsidRPr="005B24DF">
        <w:rPr>
          <w:rFonts w:ascii="Times New Roman" w:hAnsi="Times New Roman"/>
          <w:szCs w:val="24"/>
        </w:rPr>
        <w:t xml:space="preserve"> </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6.4.3</w:t>
      </w:r>
      <w:r>
        <w:rPr>
          <w:rFonts w:ascii="Times New Roman" w:hAnsi="Times New Roman"/>
          <w:szCs w:val="24"/>
        </w:rPr>
        <w:t xml:space="preserve">  </w:t>
      </w:r>
      <w:r w:rsidRPr="005B24DF">
        <w:rPr>
          <w:rFonts w:ascii="Times New Roman" w:hAnsi="宋体" w:cs="宋体" w:hint="eastAsia"/>
          <w:szCs w:val="24"/>
        </w:rPr>
        <w:t>本条是关于</w:t>
      </w:r>
      <w:r w:rsidRPr="005B24DF">
        <w:rPr>
          <w:rFonts w:ascii="Times New Roman" w:hAnsi="宋体" w:hint="eastAsia"/>
          <w:szCs w:val="24"/>
        </w:rPr>
        <w:t>库尾和库中堆排的干法堆存磷石膏堆场内的排水设施的技术要求。</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6.4.4</w:t>
      </w:r>
      <w:r>
        <w:rPr>
          <w:rFonts w:ascii="Times New Roman" w:hAnsi="Times New Roman"/>
          <w:szCs w:val="24"/>
        </w:rPr>
        <w:t xml:space="preserve">  </w:t>
      </w:r>
      <w:r w:rsidRPr="005B24DF">
        <w:rPr>
          <w:rFonts w:ascii="Times New Roman" w:hAnsi="宋体" w:hint="eastAsia"/>
          <w:szCs w:val="24"/>
        </w:rPr>
        <w:t>本条是关于库尾排放的干法堆场排洪设计的技术要求。</w:t>
      </w:r>
    </w:p>
    <w:p w:rsidR="008D4E4A" w:rsidRPr="005B24DF" w:rsidRDefault="008D4E4A" w:rsidP="009B12E5">
      <w:pPr>
        <w:spacing w:line="360" w:lineRule="auto"/>
        <w:ind w:firstLineChars="300" w:firstLine="630"/>
        <w:rPr>
          <w:rFonts w:ascii="Times New Roman" w:hAnsi="Times New Roman"/>
          <w:szCs w:val="24"/>
        </w:rPr>
      </w:pPr>
      <w:r>
        <w:rPr>
          <w:rFonts w:ascii="Times New Roman" w:hAnsi="宋体"/>
          <w:szCs w:val="24"/>
        </w:rPr>
        <w:t>1</w:t>
      </w:r>
      <w:r>
        <w:rPr>
          <w:rFonts w:ascii="Times New Roman" w:hAnsi="Times New Roman"/>
          <w:szCs w:val="24"/>
        </w:rPr>
        <w:t xml:space="preserve">  </w:t>
      </w:r>
      <w:r w:rsidRPr="005B24DF">
        <w:rPr>
          <w:rFonts w:ascii="Times New Roman" w:hAnsi="宋体" w:hint="eastAsia"/>
          <w:szCs w:val="24"/>
        </w:rPr>
        <w:t>库尾排放：由库区尾部（上游）向库区前部（下游）排放的方式。库前设拦挡坝和排水设施。</w:t>
      </w:r>
    </w:p>
    <w:p w:rsidR="008D4E4A" w:rsidRPr="005B24DF" w:rsidRDefault="008D4E4A" w:rsidP="009B12E5">
      <w:pPr>
        <w:spacing w:line="360" w:lineRule="auto"/>
        <w:ind w:firstLineChars="300" w:firstLine="630"/>
        <w:rPr>
          <w:rFonts w:ascii="Times New Roman" w:hAnsi="Times New Roman"/>
          <w:szCs w:val="24"/>
        </w:rPr>
      </w:pPr>
      <w:r>
        <w:rPr>
          <w:rFonts w:ascii="Times New Roman" w:hAnsi="宋体"/>
          <w:szCs w:val="24"/>
        </w:rPr>
        <w:t>2</w:t>
      </w:r>
      <w:r>
        <w:rPr>
          <w:rFonts w:ascii="Times New Roman" w:hAnsi="Times New Roman"/>
          <w:szCs w:val="24"/>
        </w:rPr>
        <w:t xml:space="preserve">  </w:t>
      </w:r>
      <w:r w:rsidRPr="005B24DF">
        <w:rPr>
          <w:rFonts w:ascii="Times New Roman" w:hAnsi="宋体" w:hint="eastAsia"/>
          <w:szCs w:val="24"/>
        </w:rPr>
        <w:t>库中排放：排放时自库区中部向库区尾部和库区前部排放的方式，库区尾部应设排洪设施。这种排放方式库内不蓄水。</w:t>
      </w:r>
    </w:p>
    <w:p w:rsidR="008D4E4A" w:rsidRPr="005B24DF" w:rsidRDefault="008D4E4A" w:rsidP="009B12E5">
      <w:pPr>
        <w:spacing w:line="360" w:lineRule="auto"/>
        <w:ind w:firstLineChars="300" w:firstLine="630"/>
        <w:rPr>
          <w:rFonts w:ascii="Times New Roman" w:hAnsi="Times New Roman"/>
          <w:szCs w:val="24"/>
        </w:rPr>
      </w:pPr>
      <w:r>
        <w:rPr>
          <w:rFonts w:ascii="Times New Roman" w:hAnsi="宋体"/>
          <w:szCs w:val="24"/>
        </w:rPr>
        <w:t>3</w:t>
      </w:r>
      <w:r>
        <w:rPr>
          <w:rFonts w:ascii="Times New Roman" w:hAnsi="Times New Roman"/>
          <w:szCs w:val="24"/>
        </w:rPr>
        <w:t xml:space="preserve">  </w:t>
      </w:r>
      <w:r w:rsidRPr="005B24DF">
        <w:rPr>
          <w:rFonts w:ascii="Times New Roman" w:hAnsi="宋体" w:hint="eastAsia"/>
          <w:szCs w:val="24"/>
        </w:rPr>
        <w:t>周边排放：排放时自四周向库中间推移，始终保持外围高，中心低。库内坡面的雨水（含洪水）由库中心的排洪设施排出库外。这种排放方式库内不蓄水。</w:t>
      </w:r>
    </w:p>
    <w:p w:rsidR="008D4E4A" w:rsidRPr="005B24DF" w:rsidRDefault="008D4E4A" w:rsidP="005B24DF">
      <w:pPr>
        <w:pStyle w:val="Heading2"/>
        <w:jc w:val="center"/>
        <w:rPr>
          <w:rFonts w:ascii="宋体" w:cs="宋体"/>
          <w:b/>
          <w:color w:val="000000"/>
          <w:sz w:val="24"/>
        </w:rPr>
      </w:pPr>
      <w:bookmarkStart w:id="197" w:name="_Toc535923818"/>
      <w:bookmarkStart w:id="198" w:name="_Toc536017567"/>
      <w:r w:rsidRPr="005B24DF">
        <w:rPr>
          <w:rFonts w:ascii="宋体" w:hAnsi="宋体" w:cs="宋体"/>
          <w:b/>
          <w:color w:val="000000"/>
          <w:sz w:val="24"/>
        </w:rPr>
        <w:t xml:space="preserve">6.5 </w:t>
      </w:r>
      <w:r w:rsidRPr="005B24DF">
        <w:rPr>
          <w:rFonts w:ascii="宋体" w:hAnsi="宋体" w:cs="宋体" w:hint="eastAsia"/>
          <w:b/>
          <w:color w:val="000000"/>
          <w:sz w:val="24"/>
        </w:rPr>
        <w:t>防渗及排渗系统</w:t>
      </w:r>
      <w:bookmarkEnd w:id="197"/>
      <w:bookmarkEnd w:id="198"/>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6.5.4</w:t>
      </w:r>
      <w:r>
        <w:rPr>
          <w:rFonts w:ascii="Times New Roman" w:hAnsi="Times New Roman"/>
          <w:szCs w:val="24"/>
        </w:rPr>
        <w:t xml:space="preserve">  </w:t>
      </w:r>
      <w:r w:rsidRPr="005B24DF">
        <w:rPr>
          <w:rFonts w:ascii="Times New Roman" w:hAnsi="宋体" w:cs="宋体" w:hint="eastAsia"/>
          <w:szCs w:val="24"/>
        </w:rPr>
        <w:t>本条关于</w:t>
      </w:r>
      <w:r w:rsidRPr="005B24DF">
        <w:rPr>
          <w:rFonts w:ascii="Times New Roman" w:hAnsi="宋体" w:hint="eastAsia"/>
          <w:szCs w:val="24"/>
        </w:rPr>
        <w:t>干法堆场底部设置排渗体的技术要求。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根据国内企业磷石膏干法堆场运行经验，为了节省投资，干法堆场的排渗体不需要全部排出酸性工艺水，只要部分排出，其控制要求是防渗层以上水头不宜超过堆场高度的</w:t>
      </w:r>
      <w:r w:rsidRPr="005B24DF">
        <w:rPr>
          <w:rFonts w:ascii="Times New Roman" w:hAnsi="Times New Roman"/>
          <w:szCs w:val="24"/>
        </w:rPr>
        <w:t>1/5</w:t>
      </w:r>
      <w:r w:rsidRPr="005B24DF">
        <w:rPr>
          <w:rFonts w:ascii="Times New Roman" w:hAnsi="宋体" w:hint="eastAsia"/>
          <w:szCs w:val="24"/>
        </w:rPr>
        <w:t>，可保证磷石膏积坝体的安全稳定。</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6.5.8</w:t>
      </w:r>
      <w:r>
        <w:rPr>
          <w:rFonts w:ascii="Times New Roman" w:hAnsi="Times New Roman"/>
          <w:szCs w:val="24"/>
        </w:rPr>
        <w:t xml:space="preserve">  </w:t>
      </w:r>
      <w:r w:rsidRPr="005B24DF">
        <w:rPr>
          <w:rFonts w:ascii="Times New Roman" w:hAnsi="宋体" w:hint="eastAsia"/>
          <w:szCs w:val="24"/>
        </w:rPr>
        <w:t>本条是关于盲沟设计要求的规定。</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1</w:t>
      </w:r>
      <w:r>
        <w:rPr>
          <w:rFonts w:ascii="Times New Roman" w:hAnsi="Times New Roman"/>
          <w:szCs w:val="24"/>
        </w:rPr>
        <w:t xml:space="preserve">  </w:t>
      </w:r>
      <w:r w:rsidRPr="005B24DF">
        <w:rPr>
          <w:rFonts w:ascii="Times New Roman" w:hAnsi="宋体" w:hint="eastAsia"/>
          <w:szCs w:val="24"/>
        </w:rPr>
        <w:t>渗滤液收集管管材应与接触的磷石膏和酸性工艺水相容，能满足防腐蚀及使用寿命要求，因此选用高密度聚乙烯（</w:t>
      </w:r>
      <w:r w:rsidRPr="005B24DF">
        <w:rPr>
          <w:rFonts w:ascii="Times New Roman" w:hAnsi="Times New Roman"/>
          <w:szCs w:val="24"/>
        </w:rPr>
        <w:t>HDPE</w:t>
      </w:r>
      <w:r w:rsidRPr="005B24DF">
        <w:rPr>
          <w:rFonts w:ascii="Times New Roman" w:hAnsi="宋体" w:hint="eastAsia"/>
          <w:szCs w:val="24"/>
        </w:rPr>
        <w:t>）管可满足要求；规定最小管径是考虑防止堵塞；关于穿孔管的</w:t>
      </w:r>
      <w:r w:rsidRPr="005B24DF">
        <w:rPr>
          <w:rFonts w:ascii="Times New Roman" w:hAnsi="Times New Roman" w:hint="eastAsia"/>
          <w:szCs w:val="24"/>
        </w:rPr>
        <w:t>“</w:t>
      </w:r>
      <w:r w:rsidRPr="005B24DF">
        <w:rPr>
          <w:rFonts w:ascii="Times New Roman" w:hAnsi="宋体" w:hint="eastAsia"/>
          <w:szCs w:val="24"/>
        </w:rPr>
        <w:t>开孔率</w:t>
      </w:r>
      <w:r w:rsidRPr="005B24DF">
        <w:rPr>
          <w:rFonts w:ascii="Times New Roman" w:hAnsi="Times New Roman" w:hint="eastAsia"/>
          <w:szCs w:val="24"/>
        </w:rPr>
        <w:t>”</w:t>
      </w:r>
      <w:r w:rsidRPr="005B24DF">
        <w:rPr>
          <w:rFonts w:ascii="Times New Roman" w:hAnsi="宋体" w:hint="eastAsia"/>
          <w:szCs w:val="24"/>
        </w:rPr>
        <w:t>根据经验一般应小于</w:t>
      </w:r>
      <w:r w:rsidRPr="005B24DF">
        <w:rPr>
          <w:rFonts w:ascii="Times New Roman" w:hAnsi="Times New Roman"/>
          <w:szCs w:val="24"/>
        </w:rPr>
        <w:t>0.01m2/m</w:t>
      </w:r>
      <w:r w:rsidRPr="005B24DF">
        <w:rPr>
          <w:rFonts w:ascii="Times New Roman" w:hAnsi="宋体" w:hint="eastAsia"/>
          <w:szCs w:val="24"/>
        </w:rPr>
        <w:t>，主要是保证管的刚度要求。</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规定对盲沟平面布置的选择，对鱼刺状布置形式中，次盲沟宜按照</w:t>
      </w:r>
      <w:r w:rsidRPr="005B24DF">
        <w:rPr>
          <w:rFonts w:ascii="Times New Roman" w:hAnsi="Times New Roman"/>
          <w:szCs w:val="24"/>
        </w:rPr>
        <w:t>30</w:t>
      </w:r>
      <w:r w:rsidRPr="005B24DF">
        <w:rPr>
          <w:rFonts w:ascii="Times New Roman" w:hAnsi="宋体" w:hint="eastAsia"/>
          <w:szCs w:val="24"/>
        </w:rPr>
        <w:t>～</w:t>
      </w:r>
      <w:r w:rsidRPr="005B24DF">
        <w:rPr>
          <w:rFonts w:ascii="Times New Roman" w:hAnsi="Times New Roman"/>
          <w:szCs w:val="24"/>
        </w:rPr>
        <w:t>50m</w:t>
      </w:r>
      <w:r w:rsidRPr="005B24DF">
        <w:rPr>
          <w:rFonts w:ascii="Times New Roman" w:hAnsi="宋体" w:hint="eastAsia"/>
          <w:szCs w:val="24"/>
        </w:rPr>
        <w:t>的间距分布，次盲沟和主盲沟的夹角宜采用</w:t>
      </w:r>
      <w:r w:rsidRPr="005B24DF">
        <w:rPr>
          <w:rFonts w:ascii="Times New Roman" w:hAnsi="Times New Roman"/>
          <w:szCs w:val="24"/>
        </w:rPr>
        <w:t>15</w:t>
      </w:r>
      <w:r w:rsidRPr="005B24DF">
        <w:rPr>
          <w:rFonts w:ascii="Times New Roman" w:hAnsi="Times New Roman" w:hint="eastAsia"/>
          <w:szCs w:val="24"/>
        </w:rPr>
        <w:t>°</w:t>
      </w:r>
      <w:r w:rsidRPr="005B24DF">
        <w:rPr>
          <w:rFonts w:ascii="Times New Roman" w:hAnsi="宋体" w:hint="eastAsia"/>
          <w:szCs w:val="24"/>
        </w:rPr>
        <w:t>的倍数（如</w:t>
      </w:r>
      <w:r w:rsidRPr="005B24DF">
        <w:rPr>
          <w:rFonts w:ascii="Times New Roman" w:hAnsi="Times New Roman"/>
          <w:szCs w:val="24"/>
        </w:rPr>
        <w:t>60</w:t>
      </w:r>
      <w:r w:rsidRPr="005B24DF">
        <w:rPr>
          <w:rFonts w:ascii="Times New Roman" w:hAnsi="Times New Roman" w:hint="eastAsia"/>
          <w:szCs w:val="24"/>
        </w:rPr>
        <w:t>°</w:t>
      </w:r>
      <w:r w:rsidRPr="005B24DF">
        <w:rPr>
          <w:rFonts w:ascii="Times New Roman" w:hAnsi="宋体" w:hint="eastAsia"/>
          <w:szCs w:val="24"/>
        </w:rPr>
        <w:t>）。</w:t>
      </w:r>
    </w:p>
    <w:p w:rsidR="008D4E4A" w:rsidRPr="005B24DF" w:rsidRDefault="008D4E4A" w:rsidP="005B24DF">
      <w:pPr>
        <w:pStyle w:val="Heading2"/>
        <w:jc w:val="center"/>
        <w:rPr>
          <w:rFonts w:ascii="宋体" w:cs="宋体"/>
          <w:b/>
          <w:color w:val="000000"/>
          <w:sz w:val="24"/>
        </w:rPr>
      </w:pPr>
      <w:bookmarkStart w:id="199" w:name="_Toc535923819"/>
      <w:bookmarkStart w:id="200" w:name="_Toc536017568"/>
      <w:r w:rsidRPr="005B24DF">
        <w:rPr>
          <w:rFonts w:ascii="宋体" w:hAnsi="宋体" w:cs="宋体"/>
          <w:b/>
          <w:color w:val="000000"/>
          <w:sz w:val="24"/>
        </w:rPr>
        <w:t xml:space="preserve">6.6 </w:t>
      </w:r>
      <w:r w:rsidRPr="005B24DF">
        <w:rPr>
          <w:rFonts w:ascii="宋体" w:hAnsi="宋体" w:cs="宋体" w:hint="eastAsia"/>
          <w:b/>
          <w:color w:val="000000"/>
          <w:sz w:val="24"/>
        </w:rPr>
        <w:t>调节回水池</w:t>
      </w:r>
      <w:bookmarkEnd w:id="199"/>
      <w:bookmarkEnd w:id="200"/>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6.6.1</w:t>
      </w:r>
      <w:r>
        <w:rPr>
          <w:rFonts w:ascii="Times New Roman" w:hAnsi="Times New Roman"/>
          <w:szCs w:val="24"/>
        </w:rPr>
        <w:t xml:space="preserve">  </w:t>
      </w:r>
      <w:r w:rsidRPr="005B24DF">
        <w:rPr>
          <w:rFonts w:ascii="Times New Roman" w:hAnsi="宋体" w:hint="eastAsia"/>
          <w:szCs w:val="24"/>
        </w:rPr>
        <w:t>本条是关于调节回水池容积设计的要求。</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干法堆场应设置调节回水池的目的，一是回收堆场中排出的渗透液</w:t>
      </w:r>
      <w:r w:rsidRPr="005B24DF">
        <w:rPr>
          <w:rFonts w:ascii="Times New Roman" w:hAnsi="Times New Roman"/>
          <w:szCs w:val="24"/>
        </w:rPr>
        <w:t>(</w:t>
      </w:r>
      <w:r w:rsidRPr="005B24DF">
        <w:rPr>
          <w:rFonts w:ascii="Times New Roman" w:hAnsi="宋体" w:hint="eastAsia"/>
          <w:szCs w:val="24"/>
        </w:rPr>
        <w:t>酸性工艺水</w:t>
      </w:r>
      <w:r w:rsidRPr="005B24DF">
        <w:rPr>
          <w:rFonts w:ascii="Times New Roman" w:hAnsi="Times New Roman"/>
          <w:szCs w:val="24"/>
        </w:rPr>
        <w:t>)</w:t>
      </w:r>
      <w:r w:rsidRPr="005B24DF">
        <w:rPr>
          <w:rFonts w:ascii="Times New Roman" w:hAnsi="宋体" w:hint="eastAsia"/>
          <w:szCs w:val="24"/>
        </w:rPr>
        <w:t>和污染雨水，避免废水外排污染环境；二是渣场水中含有磷和氟，返回磷酸装置后，可回收回水中的磷资源，并降低新鲜水的消耗，达到节水、减排、回收磷资源的效果。</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因干法堆场排出的废水呈酸性，</w:t>
      </w:r>
      <w:r w:rsidRPr="005B24DF">
        <w:rPr>
          <w:rFonts w:ascii="Times New Roman" w:hAnsi="Times New Roman"/>
          <w:szCs w:val="24"/>
        </w:rPr>
        <w:t>PH2</w:t>
      </w:r>
      <w:r w:rsidRPr="005B24DF">
        <w:rPr>
          <w:rFonts w:ascii="Times New Roman" w:hAnsi="宋体" w:hint="eastAsia"/>
          <w:szCs w:val="24"/>
        </w:rPr>
        <w:t>～</w:t>
      </w:r>
      <w:r w:rsidRPr="005B24DF">
        <w:rPr>
          <w:rFonts w:ascii="Times New Roman" w:hAnsi="Times New Roman"/>
          <w:szCs w:val="24"/>
        </w:rPr>
        <w:t>5,</w:t>
      </w:r>
      <w:r w:rsidRPr="005B24DF">
        <w:rPr>
          <w:rFonts w:ascii="Times New Roman" w:hAnsi="宋体" w:hint="eastAsia"/>
          <w:szCs w:val="24"/>
        </w:rPr>
        <w:t>含有一定量的氟和磷，调节回水池容积设计除了考虑接纳正常水量外，还应考虑容纳堆场一次洪水总量。</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未投入使用库区的汇水及已完成清污分流区域的汇水为清水，应通过独立的排水系统排出库区，不应引入调节回水池。计算调节回水池容积时，这些区域可不纳入库区面积计算。</w:t>
      </w:r>
    </w:p>
    <w:p w:rsidR="008D4E4A" w:rsidRPr="005B24DF" w:rsidRDefault="008D4E4A" w:rsidP="005B24DF">
      <w:pPr>
        <w:pStyle w:val="Heading2"/>
        <w:jc w:val="center"/>
        <w:rPr>
          <w:rFonts w:ascii="宋体" w:cs="宋体"/>
          <w:b/>
          <w:color w:val="000000"/>
          <w:sz w:val="24"/>
        </w:rPr>
      </w:pPr>
      <w:bookmarkStart w:id="201" w:name="_Toc535923820"/>
      <w:bookmarkStart w:id="202" w:name="_Toc536017569"/>
      <w:r w:rsidRPr="005B24DF">
        <w:rPr>
          <w:rFonts w:ascii="宋体" w:hAnsi="宋体" w:cs="宋体"/>
          <w:b/>
          <w:color w:val="000000"/>
          <w:sz w:val="24"/>
        </w:rPr>
        <w:t xml:space="preserve">6.7 </w:t>
      </w:r>
      <w:r w:rsidRPr="005B24DF">
        <w:rPr>
          <w:rFonts w:ascii="宋体" w:hAnsi="宋体" w:cs="宋体" w:hint="eastAsia"/>
          <w:b/>
          <w:color w:val="000000"/>
          <w:sz w:val="24"/>
        </w:rPr>
        <w:t>堆积体</w:t>
      </w:r>
      <w:bookmarkEnd w:id="201"/>
      <w:bookmarkEnd w:id="202"/>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6.7.1</w:t>
      </w:r>
      <w:r>
        <w:rPr>
          <w:rFonts w:ascii="Times New Roman" w:hAnsi="Times New Roman"/>
          <w:szCs w:val="24"/>
        </w:rPr>
        <w:t xml:space="preserve">  </w:t>
      </w:r>
      <w:r w:rsidRPr="005B24DF">
        <w:rPr>
          <w:rFonts w:ascii="Times New Roman" w:hAnsi="宋体" w:hint="eastAsia"/>
          <w:szCs w:val="24"/>
        </w:rPr>
        <w:t>本条是关于堆场堆积体堆存高度计算时应综合考虑的影响因素。</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6.7.2</w:t>
      </w:r>
      <w:r>
        <w:rPr>
          <w:rFonts w:ascii="Times New Roman" w:hAnsi="Times New Roman"/>
          <w:szCs w:val="24"/>
        </w:rPr>
        <w:t xml:space="preserve">  </w:t>
      </w:r>
      <w:r w:rsidRPr="005B24DF">
        <w:rPr>
          <w:rFonts w:ascii="Times New Roman" w:hAnsi="宋体" w:hint="eastAsia"/>
          <w:szCs w:val="24"/>
        </w:rPr>
        <w:t>本条是关于干法堆场内的磷石膏堆积体堆筑的技术要求。在顶部碾压成顺坡排水是为了防止堆积体顶部积水，影响堆积体的稳定性。</w:t>
      </w:r>
    </w:p>
    <w:p w:rsidR="008D4E4A" w:rsidRPr="005B24DF" w:rsidRDefault="008D4E4A" w:rsidP="005B24DF">
      <w:pPr>
        <w:pStyle w:val="Heading2"/>
        <w:jc w:val="center"/>
        <w:rPr>
          <w:rFonts w:ascii="宋体" w:cs="宋体"/>
          <w:b/>
          <w:color w:val="000000"/>
          <w:sz w:val="24"/>
        </w:rPr>
      </w:pPr>
      <w:bookmarkStart w:id="203" w:name="_Toc535923821"/>
      <w:bookmarkStart w:id="204" w:name="_Toc536017570"/>
      <w:r w:rsidRPr="005B24DF">
        <w:rPr>
          <w:rFonts w:ascii="宋体" w:hAnsi="宋体" w:cs="宋体"/>
          <w:b/>
          <w:color w:val="000000"/>
          <w:sz w:val="24"/>
        </w:rPr>
        <w:t xml:space="preserve">6.8 </w:t>
      </w:r>
      <w:r w:rsidRPr="005B24DF">
        <w:rPr>
          <w:rFonts w:ascii="宋体" w:hAnsi="宋体" w:cs="宋体" w:hint="eastAsia"/>
          <w:b/>
          <w:color w:val="000000"/>
          <w:sz w:val="24"/>
        </w:rPr>
        <w:t>清污分流系统</w:t>
      </w:r>
      <w:bookmarkEnd w:id="203"/>
      <w:bookmarkEnd w:id="204"/>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6.8.1</w:t>
      </w:r>
      <w:r>
        <w:rPr>
          <w:rFonts w:ascii="Times New Roman" w:hAnsi="Times New Roman"/>
          <w:szCs w:val="24"/>
        </w:rPr>
        <w:t xml:space="preserve">  </w:t>
      </w:r>
      <w:r w:rsidRPr="005B24DF">
        <w:rPr>
          <w:rFonts w:ascii="Times New Roman" w:hAnsi="宋体" w:hint="eastAsia"/>
          <w:szCs w:val="24"/>
        </w:rPr>
        <w:t>清污分流的目的是为了减少堆场废水产生量，降低排水系统投资和污水处理费用，因此清污分流系统在设计时应根据堆场分区和运行规划进行，防止未运行区域的汇水流入堆体。</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05" w:name="_Toc535923822"/>
      <w:r w:rsidRPr="005B24DF">
        <w:rPr>
          <w:rFonts w:ascii="Times New Roman" w:hAnsi="Times New Roman"/>
          <w:sz w:val="21"/>
          <w:szCs w:val="24"/>
        </w:rPr>
        <w:br w:type="page"/>
      </w:r>
      <w:bookmarkStart w:id="206" w:name="_Toc536017571"/>
      <w:r w:rsidRPr="005B24DF">
        <w:rPr>
          <w:rFonts w:ascii="宋体" w:hAnsi="宋体" w:cs="Times New Roman"/>
          <w:color w:val="000000"/>
          <w:kern w:val="44"/>
          <w:sz w:val="28"/>
          <w:szCs w:val="28"/>
        </w:rPr>
        <w:t xml:space="preserve">8 </w:t>
      </w:r>
      <w:r w:rsidRPr="005B24DF">
        <w:rPr>
          <w:rFonts w:ascii="宋体" w:hAnsi="宋体" w:cs="Times New Roman" w:hint="eastAsia"/>
          <w:color w:val="000000"/>
          <w:kern w:val="44"/>
          <w:sz w:val="28"/>
          <w:szCs w:val="28"/>
        </w:rPr>
        <w:t>渣浆输送系统及回水系统设计</w:t>
      </w:r>
      <w:bookmarkEnd w:id="205"/>
      <w:bookmarkEnd w:id="206"/>
    </w:p>
    <w:p w:rsidR="008D4E4A" w:rsidRPr="005B24DF" w:rsidRDefault="008D4E4A" w:rsidP="005B24DF">
      <w:pPr>
        <w:pStyle w:val="Heading2"/>
        <w:jc w:val="center"/>
        <w:rPr>
          <w:rFonts w:ascii="宋体" w:cs="宋体"/>
          <w:b/>
          <w:color w:val="000000"/>
          <w:sz w:val="24"/>
        </w:rPr>
      </w:pPr>
      <w:bookmarkStart w:id="207" w:name="_Toc535923823"/>
      <w:bookmarkStart w:id="208" w:name="_Toc536017572"/>
      <w:r w:rsidRPr="005B24DF">
        <w:rPr>
          <w:rFonts w:ascii="宋体" w:hAnsi="宋体" w:cs="宋体"/>
          <w:b/>
          <w:color w:val="000000"/>
          <w:sz w:val="24"/>
        </w:rPr>
        <w:t xml:space="preserve">8.1 </w:t>
      </w:r>
      <w:r w:rsidRPr="005B24DF">
        <w:rPr>
          <w:rFonts w:ascii="宋体" w:hAnsi="宋体" w:cs="宋体" w:hint="eastAsia"/>
          <w:b/>
          <w:color w:val="000000"/>
          <w:sz w:val="24"/>
        </w:rPr>
        <w:t>渣浆输送系统</w:t>
      </w:r>
      <w:bookmarkEnd w:id="207"/>
      <w:bookmarkEnd w:id="208"/>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8.1.1</w:t>
      </w:r>
      <w:r>
        <w:rPr>
          <w:rFonts w:ascii="Times New Roman" w:hAnsi="Times New Roman"/>
          <w:szCs w:val="24"/>
        </w:rPr>
        <w:t xml:space="preserve">  </w:t>
      </w:r>
      <w:r w:rsidRPr="005B24DF">
        <w:rPr>
          <w:rFonts w:ascii="Times New Roman" w:hAnsi="宋体" w:hint="eastAsia"/>
          <w:szCs w:val="24"/>
        </w:rPr>
        <w:t>本条是湿法堆场中磷石膏渣浆输送系统设计的主要内容。渣浆输送系统中渣浆配制系统、渣浆泵等设施由于与磷酸工艺装置密切相关，一般均位于磷酸装置区内。</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8.1.2</w:t>
      </w:r>
      <w:r>
        <w:rPr>
          <w:rFonts w:ascii="Times New Roman" w:hAnsi="Times New Roman"/>
          <w:szCs w:val="24"/>
        </w:rPr>
        <w:t xml:space="preserve">  </w:t>
      </w:r>
      <w:r w:rsidRPr="005B24DF">
        <w:rPr>
          <w:rFonts w:ascii="Times New Roman" w:hAnsi="宋体" w:hint="eastAsia"/>
          <w:szCs w:val="24"/>
        </w:rPr>
        <w:t>本条是关于磷石膏渣浆输送管线设计技术规定。</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磷石膏渣浆输送类似冶金行业的尾矿浆输送，除本标准规定外，其他技术要求可按现行的国家标准《尾矿设施设计规范》</w:t>
      </w:r>
      <w:r w:rsidRPr="005B24DF">
        <w:rPr>
          <w:rFonts w:ascii="Times New Roman" w:hAnsi="Times New Roman"/>
          <w:szCs w:val="24"/>
        </w:rPr>
        <w:t>GB50863</w:t>
      </w:r>
      <w:r w:rsidRPr="005B24DF">
        <w:rPr>
          <w:rFonts w:ascii="Times New Roman" w:hAnsi="宋体" w:hint="eastAsia"/>
          <w:szCs w:val="24"/>
        </w:rPr>
        <w:t>的有关规定执行。</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1</w:t>
      </w:r>
      <w:r>
        <w:rPr>
          <w:rFonts w:ascii="Times New Roman" w:hAnsi="Times New Roman"/>
          <w:szCs w:val="24"/>
        </w:rPr>
        <w:t xml:space="preserve">  </w:t>
      </w:r>
      <w:r w:rsidRPr="005B24DF">
        <w:rPr>
          <w:rFonts w:ascii="Times New Roman" w:hAnsi="宋体" w:hint="eastAsia"/>
          <w:szCs w:val="24"/>
        </w:rPr>
        <w:t>本条依据国内磷石膏堆场长期运行的湿法输送经验确定的参数。</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2</w:t>
      </w:r>
      <w:r>
        <w:rPr>
          <w:rFonts w:ascii="Times New Roman" w:hAnsi="Times New Roman"/>
          <w:szCs w:val="24"/>
        </w:rPr>
        <w:t xml:space="preserve">  </w:t>
      </w:r>
      <w:r w:rsidRPr="005B24DF">
        <w:rPr>
          <w:rFonts w:ascii="Times New Roman" w:hAnsi="宋体" w:hint="eastAsia"/>
          <w:szCs w:val="24"/>
        </w:rPr>
        <w:t>本条依据磷石膏渣浆物理力学特性和国内磷化工企业的使用经验，选择钢衬</w:t>
      </w:r>
      <w:r w:rsidRPr="005B24DF">
        <w:rPr>
          <w:rFonts w:ascii="Times New Roman" w:hAnsi="Times New Roman"/>
          <w:szCs w:val="24"/>
        </w:rPr>
        <w:t>PO</w:t>
      </w:r>
      <w:r w:rsidRPr="005B24DF">
        <w:rPr>
          <w:rFonts w:ascii="Times New Roman" w:hAnsi="宋体" w:hint="eastAsia"/>
          <w:szCs w:val="24"/>
        </w:rPr>
        <w:t>（</w:t>
      </w:r>
      <w:r w:rsidRPr="005B24DF">
        <w:rPr>
          <w:rFonts w:ascii="Times New Roman" w:hAnsi="Times New Roman"/>
          <w:szCs w:val="24"/>
        </w:rPr>
        <w:t>PE</w:t>
      </w:r>
      <w:r w:rsidRPr="005B24DF">
        <w:rPr>
          <w:rFonts w:ascii="Times New Roman" w:hAnsi="宋体" w:hint="eastAsia"/>
          <w:szCs w:val="24"/>
        </w:rPr>
        <w:t>）管、钢衬胶管、</w:t>
      </w:r>
      <w:r w:rsidRPr="005B24DF">
        <w:rPr>
          <w:rFonts w:ascii="Times New Roman" w:hAnsi="Times New Roman"/>
          <w:szCs w:val="24"/>
        </w:rPr>
        <w:t>HDPE</w:t>
      </w:r>
      <w:r w:rsidRPr="005B24DF">
        <w:rPr>
          <w:rFonts w:ascii="Times New Roman" w:hAnsi="宋体" w:hint="eastAsia"/>
          <w:szCs w:val="24"/>
        </w:rPr>
        <w:t>管等材质，输送管路可满足长期运行要求。</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3</w:t>
      </w:r>
      <w:r>
        <w:rPr>
          <w:rFonts w:ascii="Times New Roman" w:hAnsi="Times New Roman"/>
          <w:szCs w:val="24"/>
        </w:rPr>
        <w:t xml:space="preserve">  </w:t>
      </w:r>
      <w:r w:rsidRPr="005B24DF">
        <w:rPr>
          <w:rFonts w:ascii="Times New Roman" w:hAnsi="宋体" w:hint="eastAsia"/>
          <w:szCs w:val="24"/>
        </w:rPr>
        <w:t>本条依据磷石膏渣浆物理力学特性和国内磷化工企业的使用经验确定的经济流速。</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4</w:t>
      </w:r>
      <w:r>
        <w:rPr>
          <w:rFonts w:ascii="Times New Roman" w:hAnsi="Times New Roman"/>
          <w:szCs w:val="24"/>
        </w:rPr>
        <w:t xml:space="preserve">  </w:t>
      </w:r>
      <w:r w:rsidRPr="005B24DF">
        <w:rPr>
          <w:rFonts w:ascii="Times New Roman" w:hAnsi="宋体" w:hint="eastAsia"/>
          <w:szCs w:val="24"/>
        </w:rPr>
        <w:t>本条依据磷石膏渣浆物理力学特性和国内磷化工企业的使用经验，渣浆输送管路敷设架空、埋地方式均可，一般国内西南方的企业采用架空方式比较多些，北方的企业采用埋地方式比较多些。因渣浆液中含有一定量的氟和磷</w:t>
      </w:r>
      <w:r w:rsidRPr="005B24DF">
        <w:rPr>
          <w:rFonts w:ascii="Times New Roman" w:hAnsi="Times New Roman"/>
          <w:szCs w:val="24"/>
        </w:rPr>
        <w:t>, PH1</w:t>
      </w:r>
      <w:r w:rsidRPr="005B24DF">
        <w:rPr>
          <w:rFonts w:ascii="Times New Roman" w:hAnsi="宋体" w:hint="eastAsia"/>
          <w:szCs w:val="24"/>
        </w:rPr>
        <w:t>～</w:t>
      </w:r>
      <w:r w:rsidRPr="005B24DF">
        <w:rPr>
          <w:rFonts w:ascii="Times New Roman" w:hAnsi="Times New Roman"/>
          <w:szCs w:val="24"/>
        </w:rPr>
        <w:t>3</w:t>
      </w:r>
      <w:r w:rsidRPr="005B24DF">
        <w:rPr>
          <w:rFonts w:ascii="Times New Roman" w:hAnsi="宋体" w:hint="eastAsia"/>
          <w:szCs w:val="24"/>
        </w:rPr>
        <w:t>，为防止埋地管路敷设运行后一旦泄漏污染土壤和地下水，应在管路接口处下采取可靠的防渗漏措施，如可采用高密度聚乙烯</w:t>
      </w:r>
      <w:r w:rsidRPr="005B24DF">
        <w:rPr>
          <w:rFonts w:ascii="Times New Roman" w:hAnsi="Times New Roman"/>
          <w:szCs w:val="24"/>
        </w:rPr>
        <w:t>(HDPE)</w:t>
      </w:r>
      <w:r w:rsidRPr="005B24DF">
        <w:rPr>
          <w:rFonts w:ascii="Times New Roman" w:hAnsi="宋体" w:hint="eastAsia"/>
          <w:szCs w:val="24"/>
        </w:rPr>
        <w:t>膜防渗层</w:t>
      </w:r>
      <w:r w:rsidRPr="005B24DF">
        <w:rPr>
          <w:rFonts w:ascii="Times New Roman" w:hAnsi="Times New Roman"/>
          <w:szCs w:val="24"/>
        </w:rPr>
        <w:t>,</w:t>
      </w:r>
      <w:r w:rsidRPr="005B24DF">
        <w:rPr>
          <w:rFonts w:ascii="Times New Roman" w:hAnsi="宋体" w:hint="eastAsia"/>
          <w:szCs w:val="24"/>
        </w:rPr>
        <w:t>也可采用抗渗钢筋混凝土管沟或套管。</w:t>
      </w:r>
    </w:p>
    <w:p w:rsidR="008D4E4A" w:rsidRPr="005B24DF" w:rsidRDefault="008D4E4A" w:rsidP="009B12E5">
      <w:pPr>
        <w:spacing w:line="360" w:lineRule="auto"/>
        <w:ind w:firstLineChars="300" w:firstLine="630"/>
        <w:rPr>
          <w:rFonts w:ascii="Times New Roman" w:hAnsi="Times New Roman"/>
          <w:szCs w:val="24"/>
        </w:rPr>
      </w:pPr>
      <w:r w:rsidRPr="005B24DF">
        <w:rPr>
          <w:rFonts w:ascii="Times New Roman" w:hAnsi="Times New Roman"/>
          <w:szCs w:val="24"/>
        </w:rPr>
        <w:t>5</w:t>
      </w:r>
      <w:r>
        <w:rPr>
          <w:rFonts w:ascii="Times New Roman" w:hAnsi="Times New Roman"/>
          <w:szCs w:val="24"/>
        </w:rPr>
        <w:t xml:space="preserve">  </w:t>
      </w:r>
      <w:r w:rsidRPr="005B24DF">
        <w:rPr>
          <w:rFonts w:ascii="Times New Roman" w:hAnsi="宋体" w:hint="eastAsia"/>
          <w:szCs w:val="24"/>
        </w:rPr>
        <w:t>在寒冷地区渣浆输送管路架空敷设应采取保温防冻措施，可设置保温层或伴热措施，目的是防止温度过低管道结冰，堵塞管道；也可采用埋地方式保温，但要考虑埋地管道的防渗措施。</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8.1.3</w:t>
      </w:r>
      <w:r>
        <w:rPr>
          <w:rFonts w:ascii="Times New Roman" w:hAnsi="Times New Roman"/>
          <w:szCs w:val="24"/>
        </w:rPr>
        <w:t xml:space="preserve">  </w:t>
      </w:r>
      <w:r w:rsidRPr="005B24DF">
        <w:rPr>
          <w:rFonts w:ascii="Times New Roman" w:hAnsi="宋体" w:hint="eastAsia"/>
          <w:szCs w:val="24"/>
        </w:rPr>
        <w:t>根据国内磷石膏渣浆物理力学特性，渣浆的含固率一般为</w:t>
      </w:r>
      <w:r w:rsidRPr="005B24DF">
        <w:rPr>
          <w:rFonts w:ascii="Times New Roman" w:hAnsi="Times New Roman"/>
          <w:szCs w:val="24"/>
        </w:rPr>
        <w:t>20%</w:t>
      </w:r>
      <w:r w:rsidRPr="005B24DF">
        <w:rPr>
          <w:rFonts w:ascii="Times New Roman" w:hAnsi="宋体" w:hint="eastAsia"/>
          <w:szCs w:val="24"/>
        </w:rPr>
        <w:t>～</w:t>
      </w:r>
      <w:r w:rsidRPr="005B24DF">
        <w:rPr>
          <w:rFonts w:ascii="Times New Roman" w:hAnsi="Times New Roman"/>
          <w:szCs w:val="24"/>
        </w:rPr>
        <w:t>30%</w:t>
      </w:r>
      <w:r w:rsidRPr="005B24DF">
        <w:rPr>
          <w:rFonts w:ascii="Times New Roman" w:hAnsi="宋体" w:hint="eastAsia"/>
          <w:szCs w:val="24"/>
        </w:rPr>
        <w:t>时，密度为</w:t>
      </w:r>
      <w:r w:rsidRPr="005B24DF">
        <w:rPr>
          <w:rFonts w:ascii="Times New Roman" w:hAnsi="Times New Roman"/>
          <w:szCs w:val="24"/>
        </w:rPr>
        <w:t>1.10 t/m</w:t>
      </w:r>
      <w:r w:rsidRPr="005B24DF">
        <w:rPr>
          <w:rFonts w:ascii="Times New Roman" w:hAnsi="Times New Roman"/>
          <w:szCs w:val="24"/>
          <w:vertAlign w:val="superscript"/>
        </w:rPr>
        <w:t>3</w:t>
      </w:r>
      <w:r w:rsidRPr="005B24DF">
        <w:rPr>
          <w:rFonts w:ascii="Times New Roman" w:hAnsi="宋体" w:hint="eastAsia"/>
          <w:szCs w:val="24"/>
        </w:rPr>
        <w:t>～</w:t>
      </w:r>
      <w:r w:rsidRPr="005B24DF">
        <w:rPr>
          <w:rFonts w:ascii="Times New Roman" w:hAnsi="Times New Roman"/>
          <w:szCs w:val="24"/>
        </w:rPr>
        <w:t>1.15t/m</w:t>
      </w:r>
      <w:r w:rsidRPr="005B24DF">
        <w:rPr>
          <w:rFonts w:ascii="Times New Roman" w:hAnsi="Times New Roman"/>
          <w:szCs w:val="24"/>
          <w:vertAlign w:val="superscript"/>
        </w:rPr>
        <w:t>3</w:t>
      </w:r>
      <w:r w:rsidRPr="005B24DF">
        <w:rPr>
          <w:rFonts w:ascii="Times New Roman" w:hAnsi="宋体" w:hint="eastAsia"/>
          <w:szCs w:val="24"/>
        </w:rPr>
        <w:t>，颗粒组成主要集中在</w:t>
      </w:r>
      <w:r w:rsidRPr="005B24DF">
        <w:rPr>
          <w:rFonts w:ascii="Times New Roman" w:hAnsi="Times New Roman"/>
          <w:szCs w:val="24"/>
        </w:rPr>
        <w:t>0.01mm</w:t>
      </w:r>
      <w:r w:rsidRPr="005B24DF">
        <w:rPr>
          <w:rFonts w:ascii="Times New Roman" w:hAnsi="宋体" w:hint="eastAsia"/>
          <w:szCs w:val="24"/>
        </w:rPr>
        <w:t>～</w:t>
      </w:r>
      <w:r w:rsidRPr="005B24DF">
        <w:rPr>
          <w:rFonts w:ascii="Times New Roman" w:hAnsi="Times New Roman"/>
          <w:szCs w:val="24"/>
        </w:rPr>
        <w:t>0.1mm</w:t>
      </w:r>
      <w:r w:rsidRPr="005B24DF">
        <w:rPr>
          <w:rFonts w:ascii="Times New Roman" w:hAnsi="宋体" w:hint="eastAsia"/>
          <w:szCs w:val="24"/>
        </w:rPr>
        <w:t>之间；渣浆液中含有的一定量的氟和磷</w:t>
      </w:r>
      <w:r w:rsidRPr="005B24DF">
        <w:rPr>
          <w:rFonts w:ascii="Times New Roman" w:hAnsi="Times New Roman"/>
          <w:szCs w:val="24"/>
        </w:rPr>
        <w:t>, PH1</w:t>
      </w:r>
      <w:r w:rsidRPr="005B24DF">
        <w:rPr>
          <w:rFonts w:ascii="Times New Roman" w:hAnsi="宋体" w:hint="eastAsia"/>
          <w:szCs w:val="24"/>
        </w:rPr>
        <w:t>～</w:t>
      </w:r>
      <w:r w:rsidRPr="005B24DF">
        <w:rPr>
          <w:rFonts w:ascii="Times New Roman" w:hAnsi="Times New Roman"/>
          <w:szCs w:val="24"/>
        </w:rPr>
        <w:t>3</w:t>
      </w:r>
      <w:r w:rsidRPr="005B24DF">
        <w:rPr>
          <w:rFonts w:ascii="Times New Roman" w:hAnsi="宋体" w:hint="eastAsia"/>
          <w:szCs w:val="24"/>
        </w:rPr>
        <w:t>。根据国内磷化工企业磷石膏渣浆输送泵的使用经验，一般选择离心式泵型式，过流部件采用防腐耐磨材质，如双相不锈钢等。通常选用低转速离心泵，过流部件材质可内衬</w:t>
      </w:r>
      <w:r w:rsidRPr="005B24DF">
        <w:rPr>
          <w:rFonts w:ascii="Times New Roman" w:hAnsi="Times New Roman"/>
          <w:szCs w:val="24"/>
        </w:rPr>
        <w:t>Cr30</w:t>
      </w:r>
      <w:r w:rsidRPr="005B24DF">
        <w:rPr>
          <w:rFonts w:ascii="Times New Roman" w:hAnsi="宋体" w:hint="eastAsia"/>
          <w:szCs w:val="24"/>
        </w:rPr>
        <w:t>以上不锈钢，轴可选</w:t>
      </w:r>
      <w:r w:rsidRPr="005B24DF">
        <w:rPr>
          <w:rFonts w:ascii="Times New Roman" w:hAnsi="Times New Roman"/>
          <w:szCs w:val="24"/>
        </w:rPr>
        <w:t>2205</w:t>
      </w:r>
      <w:r w:rsidRPr="005B24DF">
        <w:rPr>
          <w:rFonts w:ascii="Times New Roman" w:hAnsi="宋体" w:hint="eastAsia"/>
          <w:szCs w:val="24"/>
        </w:rPr>
        <w:t>以上双相不锈钢。轴封可为填料或</w:t>
      </w:r>
      <w:r w:rsidRPr="005B24DF">
        <w:rPr>
          <w:rFonts w:ascii="Times New Roman" w:hAnsi="Times New Roman"/>
          <w:szCs w:val="24"/>
        </w:rPr>
        <w:t>plan11</w:t>
      </w:r>
      <w:r w:rsidRPr="005B24DF">
        <w:rPr>
          <w:rFonts w:ascii="Times New Roman" w:hAnsi="宋体" w:hint="eastAsia"/>
          <w:szCs w:val="24"/>
        </w:rPr>
        <w:t>外接冲洗水的机械密封。</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8.1.4</w:t>
      </w:r>
      <w:r>
        <w:rPr>
          <w:rFonts w:ascii="Times New Roman" w:hAnsi="Times New Roman"/>
          <w:szCs w:val="24"/>
        </w:rPr>
        <w:t xml:space="preserve">  </w:t>
      </w:r>
      <w:r w:rsidRPr="005B24DF">
        <w:rPr>
          <w:rFonts w:ascii="Times New Roman" w:hAnsi="宋体" w:hint="eastAsia"/>
          <w:szCs w:val="24"/>
        </w:rPr>
        <w:t>设置变频调速装置的目的，一是为了节电，二是为了调整输送系统参数，使浆体流态达到稳定。</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8.1.5</w:t>
      </w:r>
      <w:r>
        <w:rPr>
          <w:rFonts w:ascii="Times New Roman" w:hAnsi="Times New Roman"/>
          <w:szCs w:val="24"/>
        </w:rPr>
        <w:t xml:space="preserve">  </w:t>
      </w:r>
      <w:r w:rsidRPr="005B24DF">
        <w:rPr>
          <w:rFonts w:ascii="Times New Roman" w:hAnsi="宋体" w:hint="eastAsia"/>
          <w:szCs w:val="24"/>
        </w:rPr>
        <w:t>本条规定了磷石膏渣浆体正常流量的计算方法。</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8.1.6</w:t>
      </w:r>
      <w:r w:rsidRPr="005B24DF">
        <w:rPr>
          <w:rFonts w:ascii="Times New Roman" w:hAnsi="宋体" w:hint="eastAsia"/>
          <w:szCs w:val="24"/>
        </w:rPr>
        <w:t>～</w:t>
      </w:r>
      <w:r w:rsidRPr="005B24DF">
        <w:rPr>
          <w:rFonts w:ascii="Times New Roman" w:hAnsi="Times New Roman"/>
          <w:szCs w:val="24"/>
        </w:rPr>
        <w:t>8.1.7</w:t>
      </w:r>
      <w:r>
        <w:rPr>
          <w:rFonts w:ascii="Times New Roman" w:hAnsi="Times New Roman"/>
          <w:szCs w:val="24"/>
        </w:rPr>
        <w:t xml:space="preserve">  </w:t>
      </w:r>
      <w:r w:rsidRPr="005B24DF">
        <w:rPr>
          <w:rFonts w:ascii="Times New Roman" w:hAnsi="宋体" w:hint="eastAsia"/>
          <w:szCs w:val="24"/>
        </w:rPr>
        <w:t>规定了离心式渣浆泵的总扬程的计算公式。</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8.1.8</w:t>
      </w:r>
      <w:r>
        <w:rPr>
          <w:rFonts w:ascii="Times New Roman" w:hAnsi="Times New Roman"/>
          <w:szCs w:val="24"/>
        </w:rPr>
        <w:t xml:space="preserve">  </w:t>
      </w:r>
      <w:r w:rsidRPr="005B24DF">
        <w:rPr>
          <w:rFonts w:ascii="Times New Roman" w:hAnsi="宋体" w:hint="eastAsia"/>
          <w:szCs w:val="24"/>
        </w:rPr>
        <w:t>本条规定了离心式渣浆泵电机功率的计算公式。</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8.1.9</w:t>
      </w:r>
      <w:r>
        <w:rPr>
          <w:rFonts w:ascii="Times New Roman" w:hAnsi="Times New Roman"/>
          <w:szCs w:val="24"/>
        </w:rPr>
        <w:t xml:space="preserve">  </w:t>
      </w:r>
      <w:r w:rsidRPr="005B24DF">
        <w:rPr>
          <w:rFonts w:ascii="Times New Roman" w:hAnsi="宋体" w:hint="eastAsia"/>
          <w:szCs w:val="24"/>
        </w:rPr>
        <w:t>渣浆泵的备用数量与多种因素有关，除了磷石膏的磨蚀性、选用渣浆泵的类型、材质外，还需要考虑泵站的工作条件、管道布置以及操作检修水平等因素。随着新型耐磨泵的产生，泵的备用率已有所降低。</w:t>
      </w:r>
      <w:r w:rsidRPr="005B24DF">
        <w:rPr>
          <w:rFonts w:ascii="Times New Roman" w:hAnsi="Times New Roman"/>
          <w:szCs w:val="24"/>
        </w:rPr>
        <w:t xml:space="preserve"> </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8.1.10</w:t>
      </w:r>
      <w:r>
        <w:rPr>
          <w:rFonts w:ascii="Times New Roman" w:hAnsi="Times New Roman"/>
          <w:szCs w:val="24"/>
        </w:rPr>
        <w:t xml:space="preserve">  </w:t>
      </w:r>
      <w:r w:rsidRPr="005B24DF">
        <w:rPr>
          <w:rFonts w:ascii="Times New Roman" w:hAnsi="宋体" w:hint="eastAsia"/>
          <w:szCs w:val="24"/>
        </w:rPr>
        <w:t>渣浆泵水封效果的好坏直接影响盘根和轴承的使用寿命，与水封水的流量、压力和水质有关。</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8.1.11</w:t>
      </w:r>
      <w:r>
        <w:rPr>
          <w:rFonts w:ascii="Times New Roman" w:hAnsi="Times New Roman"/>
          <w:szCs w:val="24"/>
        </w:rPr>
        <w:t xml:space="preserve">  </w:t>
      </w:r>
      <w:r w:rsidRPr="005B24DF">
        <w:rPr>
          <w:rFonts w:ascii="Times New Roman" w:hAnsi="宋体" w:hint="eastAsia"/>
          <w:szCs w:val="24"/>
        </w:rPr>
        <w:t>因为输送泵站内的排水可能与磷石膏会接触，水中含有少量的氟和磷</w:t>
      </w:r>
      <w:r w:rsidRPr="005B24DF">
        <w:rPr>
          <w:rFonts w:ascii="Times New Roman" w:hAnsi="Times New Roman"/>
          <w:szCs w:val="24"/>
        </w:rPr>
        <w:t>, pH</w:t>
      </w:r>
      <w:r w:rsidRPr="005B24DF">
        <w:rPr>
          <w:rFonts w:ascii="Times New Roman" w:hAnsi="宋体" w:hint="eastAsia"/>
          <w:szCs w:val="24"/>
        </w:rPr>
        <w:t>呈酸性，任意排放将污染水环境。</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8.1.12</w:t>
      </w:r>
      <w:r>
        <w:rPr>
          <w:rFonts w:ascii="Times New Roman" w:hAnsi="Times New Roman"/>
          <w:szCs w:val="24"/>
        </w:rPr>
        <w:t xml:space="preserve">  </w:t>
      </w:r>
      <w:r w:rsidRPr="005B24DF">
        <w:rPr>
          <w:rFonts w:ascii="Times New Roman" w:hAnsi="宋体" w:hint="eastAsia"/>
          <w:szCs w:val="24"/>
        </w:rPr>
        <w:t>渣浆泵检修较为频繁，检修工作劳动强度大，为了加快检修速度，减轻检修人员负担，规定起重设备按离心泵泵体或电机的整体重量考虑。</w:t>
      </w:r>
    </w:p>
    <w:p w:rsidR="008D4E4A" w:rsidRPr="005B24DF" w:rsidRDefault="008D4E4A" w:rsidP="005B24DF">
      <w:pPr>
        <w:pStyle w:val="Heading2"/>
        <w:jc w:val="center"/>
        <w:rPr>
          <w:rFonts w:ascii="宋体" w:cs="宋体"/>
          <w:b/>
          <w:color w:val="000000"/>
          <w:sz w:val="24"/>
        </w:rPr>
      </w:pPr>
      <w:bookmarkStart w:id="209" w:name="_Toc535923824"/>
      <w:bookmarkStart w:id="210" w:name="_Toc536017573"/>
      <w:r w:rsidRPr="005B24DF">
        <w:rPr>
          <w:rFonts w:ascii="宋体" w:hAnsi="宋体" w:cs="宋体"/>
          <w:b/>
          <w:color w:val="000000"/>
          <w:sz w:val="24"/>
        </w:rPr>
        <w:t>8.2</w:t>
      </w:r>
      <w:r w:rsidRPr="005B24DF">
        <w:rPr>
          <w:rFonts w:ascii="宋体" w:hAnsi="宋体" w:cs="宋体" w:hint="eastAsia"/>
          <w:b/>
          <w:color w:val="000000"/>
          <w:sz w:val="24"/>
        </w:rPr>
        <w:t>回水系统</w:t>
      </w:r>
      <w:bookmarkEnd w:id="209"/>
      <w:bookmarkEnd w:id="210"/>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8.2.1</w:t>
      </w:r>
      <w:r>
        <w:rPr>
          <w:rFonts w:ascii="Times New Roman" w:hAnsi="Times New Roman"/>
          <w:szCs w:val="24"/>
        </w:rPr>
        <w:t xml:space="preserve">  </w:t>
      </w:r>
      <w:r w:rsidRPr="005B24DF">
        <w:rPr>
          <w:rFonts w:ascii="Times New Roman" w:hAnsi="宋体" w:hint="eastAsia"/>
          <w:szCs w:val="24"/>
        </w:rPr>
        <w:t>本条是回水系统设计的主要内容，回水系统中回水泵站一般位于磷石膏堆场附近，与磷化工生产工艺装置密切相关。</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8.2.3</w:t>
      </w:r>
      <w:r>
        <w:rPr>
          <w:rFonts w:ascii="Times New Roman" w:hAnsi="Times New Roman"/>
          <w:szCs w:val="24"/>
        </w:rPr>
        <w:t xml:space="preserve">  </w:t>
      </w:r>
      <w:r w:rsidRPr="005B24DF">
        <w:rPr>
          <w:rFonts w:ascii="Times New Roman" w:hAnsi="宋体" w:hint="eastAsia"/>
          <w:szCs w:val="24"/>
        </w:rPr>
        <w:t>由于磷石膏湿法堆场一般距离磷化工厂都较远，回水管路与磷石膏渣浆管路共架敷设目的是节省投资、便于生产管理。回水管路和渣浆管路互为备用，定期互换，不仅节省备用的渣浆管，节省投资，同时还可利用渣场的回水冲刷原来的渣浆管，防止管道结垢，延长渣浆管路的使用寿命。</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8.2.5</w:t>
      </w:r>
      <w:r>
        <w:rPr>
          <w:rFonts w:ascii="Times New Roman" w:hAnsi="Times New Roman"/>
          <w:szCs w:val="24"/>
        </w:rPr>
        <w:t xml:space="preserve">  </w:t>
      </w:r>
      <w:r w:rsidRPr="005B24DF">
        <w:rPr>
          <w:rFonts w:ascii="Times New Roman" w:hAnsi="宋体" w:hint="eastAsia"/>
          <w:szCs w:val="24"/>
        </w:rPr>
        <w:t>在寒冷地区的回水管路为了防止结冰而堵塞管道，需要设置保温、防冻措施，如设置保温层或伴热措施，也可采用埋地方式保温，但要考虑埋地管道的防渗措施。</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11" w:name="_Toc535923825"/>
      <w:r w:rsidRPr="005B24DF">
        <w:rPr>
          <w:rFonts w:ascii="Times New Roman" w:hAnsi="Times New Roman"/>
          <w:sz w:val="21"/>
          <w:szCs w:val="24"/>
        </w:rPr>
        <w:br w:type="page"/>
      </w:r>
      <w:bookmarkStart w:id="212" w:name="_Toc536017574"/>
      <w:r w:rsidRPr="005B24DF">
        <w:rPr>
          <w:rFonts w:ascii="宋体" w:hAnsi="宋体" w:cs="Times New Roman"/>
          <w:color w:val="000000"/>
          <w:kern w:val="44"/>
          <w:sz w:val="28"/>
          <w:szCs w:val="28"/>
        </w:rPr>
        <w:t xml:space="preserve">9 </w:t>
      </w:r>
      <w:r w:rsidRPr="005B24DF">
        <w:rPr>
          <w:rFonts w:ascii="宋体" w:hAnsi="宋体" w:cs="Times New Roman" w:hint="eastAsia"/>
          <w:color w:val="000000"/>
          <w:kern w:val="44"/>
          <w:sz w:val="28"/>
          <w:szCs w:val="28"/>
        </w:rPr>
        <w:t>干法堆场输送及回水系统设计</w:t>
      </w:r>
      <w:bookmarkEnd w:id="211"/>
      <w:bookmarkEnd w:id="212"/>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9.0.2</w:t>
      </w:r>
      <w:r>
        <w:rPr>
          <w:rFonts w:ascii="Times New Roman" w:hAnsi="Times New Roman"/>
          <w:szCs w:val="24"/>
        </w:rPr>
        <w:t xml:space="preserve">  </w:t>
      </w:r>
      <w:r w:rsidRPr="005B24DF">
        <w:rPr>
          <w:rFonts w:ascii="Times New Roman" w:hAnsi="宋体" w:hint="eastAsia"/>
          <w:szCs w:val="24"/>
        </w:rPr>
        <w:t>干法输送的磷石膏含有少量的氟和磷</w:t>
      </w:r>
      <w:r w:rsidRPr="005B24DF">
        <w:rPr>
          <w:rFonts w:ascii="Times New Roman" w:hAnsi="Times New Roman"/>
          <w:szCs w:val="24"/>
        </w:rPr>
        <w:t>,</w:t>
      </w:r>
      <w:r w:rsidRPr="005B24DF">
        <w:rPr>
          <w:rFonts w:ascii="Times New Roman" w:hAnsi="宋体" w:hint="eastAsia"/>
          <w:szCs w:val="24"/>
        </w:rPr>
        <w:t>呈粉状和酸性，为了防止在汽车运输过程中沿途泄漏、沿途扬尘污染环境，汽车应采取密闭措施，如采用槽罐汽车运输等。</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9.0.3</w:t>
      </w:r>
      <w:r>
        <w:rPr>
          <w:rFonts w:ascii="Times New Roman" w:hAnsi="Times New Roman"/>
          <w:szCs w:val="24"/>
        </w:rPr>
        <w:t xml:space="preserve">  </w:t>
      </w:r>
      <w:r w:rsidRPr="005B24DF">
        <w:rPr>
          <w:rFonts w:ascii="Times New Roman" w:hAnsi="宋体" w:hint="eastAsia"/>
          <w:szCs w:val="24"/>
        </w:rPr>
        <w:t>干法输送的磷石膏含有少量的氟和磷</w:t>
      </w:r>
      <w:r w:rsidRPr="005B24DF">
        <w:rPr>
          <w:rFonts w:ascii="Times New Roman" w:hAnsi="Times New Roman"/>
          <w:szCs w:val="24"/>
        </w:rPr>
        <w:t>,</w:t>
      </w:r>
      <w:r w:rsidRPr="005B24DF">
        <w:rPr>
          <w:rFonts w:ascii="Times New Roman" w:hAnsi="宋体" w:hint="eastAsia"/>
          <w:szCs w:val="24"/>
        </w:rPr>
        <w:t>呈粉状和酸性，因此采用的带式输送机材料应考虑耐氟的酸性腐蚀，如耐氟橡胶等材料，并应采取沿途防泄漏措施，避免污染输送沿途环境。</w:t>
      </w:r>
    </w:p>
    <w:p w:rsidR="008D4E4A" w:rsidRPr="005B24DF" w:rsidRDefault="008D4E4A" w:rsidP="005B24DF">
      <w:pPr>
        <w:spacing w:line="360" w:lineRule="auto"/>
        <w:ind w:firstLineChars="200" w:firstLine="420"/>
        <w:rPr>
          <w:rFonts w:ascii="Times New Roman" w:hAnsi="Times New Roman"/>
          <w:szCs w:val="24"/>
        </w:rPr>
      </w:pPr>
      <w:r w:rsidRPr="005B24DF">
        <w:rPr>
          <w:rFonts w:ascii="Times New Roman" w:hAnsi="宋体" w:hint="eastAsia"/>
          <w:szCs w:val="24"/>
        </w:rPr>
        <w:t>采用的管状带式输送机、</w:t>
      </w:r>
      <w:r w:rsidRPr="005B24DF">
        <w:rPr>
          <w:rFonts w:ascii="Times New Roman" w:hAnsi="Times New Roman"/>
          <w:szCs w:val="24"/>
        </w:rPr>
        <w:t>T</w:t>
      </w:r>
      <w:r w:rsidRPr="005B24DF">
        <w:rPr>
          <w:rFonts w:ascii="Times New Roman" w:hAnsi="宋体" w:hint="eastAsia"/>
          <w:szCs w:val="24"/>
        </w:rPr>
        <w:t>型带式输送机或</w:t>
      </w:r>
      <w:r w:rsidRPr="005B24DF">
        <w:rPr>
          <w:rFonts w:ascii="Times New Roman" w:hAnsi="Times New Roman"/>
          <w:szCs w:val="24"/>
        </w:rPr>
        <w:t>D</w:t>
      </w:r>
      <w:r w:rsidRPr="005B24DF">
        <w:rPr>
          <w:rFonts w:ascii="Times New Roman" w:hAnsi="宋体" w:hint="eastAsia"/>
          <w:szCs w:val="24"/>
        </w:rPr>
        <w:t>型带式输送机为密闭或半密闭型式，均可防止物料泄漏，设计可根据实际情况选取。</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13" w:name="_Toc535923826"/>
      <w:r w:rsidRPr="005B24DF">
        <w:rPr>
          <w:rFonts w:ascii="Times New Roman" w:hAnsi="Times New Roman"/>
          <w:sz w:val="21"/>
          <w:szCs w:val="24"/>
        </w:rPr>
        <w:br w:type="page"/>
      </w:r>
      <w:bookmarkStart w:id="214" w:name="_Toc536017575"/>
      <w:r w:rsidRPr="005B24DF">
        <w:rPr>
          <w:rFonts w:ascii="宋体" w:hAnsi="宋体" w:cs="Times New Roman"/>
          <w:color w:val="000000"/>
          <w:kern w:val="44"/>
          <w:sz w:val="28"/>
          <w:szCs w:val="28"/>
        </w:rPr>
        <w:t xml:space="preserve">10 </w:t>
      </w:r>
      <w:r w:rsidRPr="005B24DF">
        <w:rPr>
          <w:rFonts w:ascii="宋体" w:hAnsi="宋体" w:cs="Times New Roman" w:hint="eastAsia"/>
          <w:color w:val="000000"/>
          <w:kern w:val="44"/>
          <w:sz w:val="28"/>
          <w:szCs w:val="28"/>
        </w:rPr>
        <w:t>辅助工程设计</w:t>
      </w:r>
      <w:bookmarkEnd w:id="213"/>
      <w:bookmarkEnd w:id="214"/>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10.0.1</w:t>
      </w:r>
      <w:r>
        <w:rPr>
          <w:rFonts w:ascii="Times New Roman" w:hAnsi="Times New Roman"/>
          <w:szCs w:val="24"/>
        </w:rPr>
        <w:t xml:space="preserve">  </w:t>
      </w:r>
      <w:r w:rsidRPr="005B24DF">
        <w:rPr>
          <w:rFonts w:ascii="Times New Roman" w:hAnsi="宋体" w:hint="eastAsia"/>
          <w:szCs w:val="24"/>
        </w:rPr>
        <w:t>磷石膏堆场的运行管理要求复杂、精细、严格，并且要求按</w:t>
      </w:r>
      <w:r w:rsidRPr="005B24DF">
        <w:rPr>
          <w:rFonts w:ascii="Times New Roman" w:hAnsi="Times New Roman"/>
          <w:szCs w:val="24"/>
        </w:rPr>
        <w:t>24</w:t>
      </w:r>
      <w:r w:rsidRPr="005B24DF">
        <w:rPr>
          <w:rFonts w:ascii="Times New Roman" w:hAnsi="宋体" w:hint="eastAsia"/>
          <w:szCs w:val="24"/>
        </w:rPr>
        <w:t>小时三班制运行，故应在磷石膏堆场设置专门的管理站，并配套相应的设施、设备和人员进行管理。</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10.0.3</w:t>
      </w:r>
      <w:r>
        <w:rPr>
          <w:rFonts w:ascii="Times New Roman" w:hAnsi="Times New Roman"/>
          <w:szCs w:val="24"/>
        </w:rPr>
        <w:t xml:space="preserve">  </w:t>
      </w:r>
      <w:r w:rsidRPr="005B24DF">
        <w:rPr>
          <w:rFonts w:ascii="Times New Roman" w:hAnsi="宋体" w:hint="eastAsia"/>
          <w:szCs w:val="24"/>
        </w:rPr>
        <w:t>磷石膏堆场属于磷化工装置很重要的配套设施，并与工艺装置联系紧密，而且磷石膏产量大，一般情况下磷石膏堆场运行按</w:t>
      </w:r>
      <w:r w:rsidRPr="005B24DF">
        <w:rPr>
          <w:rFonts w:ascii="Times New Roman" w:hAnsi="Times New Roman"/>
          <w:szCs w:val="24"/>
        </w:rPr>
        <w:t>24</w:t>
      </w:r>
      <w:r w:rsidRPr="005B24DF">
        <w:rPr>
          <w:rFonts w:ascii="Times New Roman" w:hAnsi="宋体" w:hint="eastAsia"/>
          <w:szCs w:val="24"/>
        </w:rPr>
        <w:t>小时三班制，因此规定了供配电设施宜采用双回路，供电负荷等级宜与主体装置一致，确保磷石膏堆场运行万无一失。</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15" w:name="_Toc535923827"/>
      <w:r w:rsidRPr="005B24DF">
        <w:rPr>
          <w:rFonts w:ascii="Times New Roman" w:hAnsi="Times New Roman"/>
          <w:sz w:val="21"/>
          <w:szCs w:val="24"/>
        </w:rPr>
        <w:br w:type="page"/>
      </w:r>
      <w:bookmarkStart w:id="216" w:name="_Toc536017576"/>
      <w:r w:rsidRPr="005B24DF">
        <w:rPr>
          <w:rFonts w:ascii="宋体" w:hAnsi="宋体" w:cs="Times New Roman"/>
          <w:color w:val="000000"/>
          <w:kern w:val="44"/>
          <w:sz w:val="28"/>
          <w:szCs w:val="28"/>
        </w:rPr>
        <w:t xml:space="preserve">11 </w:t>
      </w:r>
      <w:r w:rsidRPr="005B24DF">
        <w:rPr>
          <w:rFonts w:ascii="宋体" w:hAnsi="宋体" w:cs="Times New Roman" w:hint="eastAsia"/>
          <w:color w:val="000000"/>
          <w:kern w:val="44"/>
          <w:sz w:val="28"/>
          <w:szCs w:val="28"/>
        </w:rPr>
        <w:t>施工要求</w:t>
      </w:r>
      <w:bookmarkEnd w:id="215"/>
      <w:bookmarkEnd w:id="216"/>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11.4.7 1</w:t>
      </w:r>
      <w:r>
        <w:rPr>
          <w:rFonts w:ascii="Times New Roman" w:hAnsi="Times New Roman"/>
          <w:szCs w:val="24"/>
        </w:rPr>
        <w:t xml:space="preserve">  </w:t>
      </w:r>
      <w:r w:rsidRPr="005B24DF">
        <w:rPr>
          <w:rFonts w:ascii="Times New Roman" w:hAnsi="宋体" w:hint="eastAsia"/>
          <w:szCs w:val="24"/>
        </w:rPr>
        <w:t>《土工合成材料高密度聚乙烯土工膜》</w:t>
      </w:r>
      <w:r w:rsidRPr="005B24DF">
        <w:rPr>
          <w:rFonts w:ascii="Times New Roman" w:hAnsi="Times New Roman"/>
          <w:szCs w:val="24"/>
        </w:rPr>
        <w:t>GB/T17643</w:t>
      </w:r>
      <w:r w:rsidRPr="005B24DF">
        <w:rPr>
          <w:rFonts w:ascii="Times New Roman" w:hAnsi="宋体" w:hint="eastAsia"/>
          <w:szCs w:val="24"/>
        </w:rPr>
        <w:t>中的土工膜有两种，磷化工固体废物堆场属于环境保护配套工程，土工膜的选择应按照该标准中环保用土工膜的指标要求确定。</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17" w:name="_Toc535923828"/>
      <w:r w:rsidRPr="005B24DF">
        <w:rPr>
          <w:rFonts w:ascii="Times New Roman" w:hAnsi="Times New Roman"/>
          <w:sz w:val="21"/>
          <w:szCs w:val="24"/>
        </w:rPr>
        <w:br w:type="page"/>
      </w:r>
      <w:bookmarkStart w:id="218" w:name="_Toc536017577"/>
      <w:r w:rsidRPr="005B24DF">
        <w:rPr>
          <w:rFonts w:ascii="宋体" w:hAnsi="宋体" w:cs="Times New Roman"/>
          <w:color w:val="000000"/>
          <w:kern w:val="44"/>
          <w:sz w:val="28"/>
          <w:szCs w:val="28"/>
        </w:rPr>
        <w:t xml:space="preserve">12 </w:t>
      </w:r>
      <w:r w:rsidRPr="005B24DF">
        <w:rPr>
          <w:rFonts w:ascii="宋体" w:hAnsi="宋体" w:cs="Times New Roman" w:hint="eastAsia"/>
          <w:color w:val="000000"/>
          <w:kern w:val="44"/>
          <w:sz w:val="28"/>
          <w:szCs w:val="28"/>
        </w:rPr>
        <w:t>封场</w:t>
      </w:r>
      <w:bookmarkEnd w:id="217"/>
      <w:bookmarkEnd w:id="218"/>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12.0.1</w:t>
      </w:r>
      <w:r>
        <w:rPr>
          <w:rFonts w:ascii="Times New Roman" w:hAnsi="Times New Roman"/>
          <w:szCs w:val="24"/>
        </w:rPr>
        <w:t xml:space="preserve">  </w:t>
      </w:r>
      <w:r w:rsidRPr="005B24DF">
        <w:rPr>
          <w:rFonts w:ascii="Times New Roman" w:hAnsi="宋体" w:cs="宋体" w:hint="eastAsia"/>
          <w:szCs w:val="24"/>
        </w:rPr>
        <w:t>本条规定了堆场实施封场的时间和原因。堆场运行达到设计标高、服务期满、废弃或其它原因不再承担堆存任务时，为保护环境，促进生态修复，减少污水产量，保障堆场的安全稳定性，应及时进行封场作业。</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12.0.2</w:t>
      </w:r>
      <w:r>
        <w:rPr>
          <w:rFonts w:ascii="Times New Roman" w:hAnsi="Times New Roman"/>
          <w:szCs w:val="24"/>
        </w:rPr>
        <w:t xml:space="preserve">  </w:t>
      </w:r>
      <w:r w:rsidRPr="005B24DF">
        <w:rPr>
          <w:rFonts w:ascii="Times New Roman" w:hAnsi="宋体" w:cs="宋体" w:hint="eastAsia"/>
          <w:szCs w:val="24"/>
        </w:rPr>
        <w:t>本条规定了在封场之前应进行分析和评价的工作，堆场可能在长时间内存在沉降或因压实度不足、作业面设置不合理等原因存在安全及环保隐患，在封场设计中需要通过工程措施消除隐患。</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12.0.3</w:t>
      </w:r>
      <w:r>
        <w:rPr>
          <w:rFonts w:ascii="Times New Roman" w:hAnsi="Times New Roman"/>
          <w:szCs w:val="24"/>
        </w:rPr>
        <w:t xml:space="preserve">  </w:t>
      </w:r>
      <w:r w:rsidRPr="005B24DF">
        <w:rPr>
          <w:rFonts w:ascii="Times New Roman" w:hAnsi="宋体" w:cs="宋体" w:hint="eastAsia"/>
          <w:szCs w:val="24"/>
        </w:rPr>
        <w:t>本条规定了堆场封场工程设计、施工中应该考虑的主要内容，这些内容直接影响封场实施后的污染控制和生态恢复。</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12.0.4</w:t>
      </w:r>
      <w:r>
        <w:rPr>
          <w:rFonts w:ascii="Times New Roman" w:hAnsi="Times New Roman"/>
          <w:szCs w:val="24"/>
        </w:rPr>
        <w:t xml:space="preserve">  </w:t>
      </w:r>
      <w:r w:rsidRPr="005B24DF">
        <w:rPr>
          <w:rFonts w:ascii="Times New Roman" w:hAnsi="宋体" w:cs="宋体" w:hint="eastAsia"/>
          <w:szCs w:val="24"/>
        </w:rPr>
        <w:t>磷化工固废在堆积过程中可能由于压实度不够，不均匀沉降，冲刷、作业等各种原因造成裂缝、沟坎、空洞等缺陷。在封场施工进行之前，需要通过填平压实等工程措施处理。</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12.0.5</w:t>
      </w:r>
      <w:r>
        <w:rPr>
          <w:rFonts w:ascii="Times New Roman" w:hAnsi="Times New Roman"/>
          <w:szCs w:val="24"/>
        </w:rPr>
        <w:t xml:space="preserve">  </w:t>
      </w:r>
      <w:r w:rsidRPr="005B24DF">
        <w:rPr>
          <w:rFonts w:ascii="Times New Roman" w:hAnsi="宋体" w:cs="宋体" w:hint="eastAsia"/>
          <w:szCs w:val="24"/>
        </w:rPr>
        <w:t>本条规定了堆体整形后顶面和边坡的坡度要求。坡度设置应能保证及时疏导封场区域的降水并不产生冲刷，保证边坡防渗和覆土的稳定性，保证堆体安全。</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12.0.6</w:t>
      </w:r>
      <w:r>
        <w:rPr>
          <w:rFonts w:ascii="Times New Roman" w:hAnsi="Times New Roman"/>
          <w:szCs w:val="24"/>
        </w:rPr>
        <w:t xml:space="preserve">  </w:t>
      </w:r>
      <w:r w:rsidRPr="005B24DF">
        <w:rPr>
          <w:rFonts w:ascii="Times New Roman" w:hAnsi="宋体" w:cs="宋体" w:hint="eastAsia"/>
          <w:szCs w:val="24"/>
        </w:rPr>
        <w:t>本条规定了封场覆盖系统的一般结构，在具体项目中可以根据实际情况进行优化。</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12.0.7</w:t>
      </w:r>
      <w:r>
        <w:rPr>
          <w:rFonts w:ascii="Times New Roman" w:hAnsi="Times New Roman"/>
          <w:szCs w:val="24"/>
        </w:rPr>
        <w:t xml:space="preserve">  </w:t>
      </w:r>
      <w:r w:rsidRPr="005B24DF">
        <w:rPr>
          <w:rFonts w:ascii="Times New Roman" w:hAnsi="宋体" w:cs="宋体" w:hint="eastAsia"/>
          <w:szCs w:val="24"/>
        </w:rPr>
        <w:t>压实黏土作为不透水层有着成本低，施工难度小，不易被杂物穿透等优点；也有渗透系数偏大，施工量大，施工速度慢，抗拉性能差等缺点。土工膜的优点是防渗性能好，施工工程量小，速度快，对不均匀沉降较适应；缺点是本身存在老化问题，抗剪性能差，需要在上下设置保护层。在防渗层结构设计中应结合材料的优缺点，根据项目具体情况综合考虑。</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12.0.8</w:t>
      </w:r>
      <w:r>
        <w:rPr>
          <w:rFonts w:ascii="Times New Roman" w:hAnsi="Times New Roman"/>
          <w:szCs w:val="24"/>
        </w:rPr>
        <w:t xml:space="preserve">  </w:t>
      </w:r>
      <w:r w:rsidRPr="005B24DF">
        <w:rPr>
          <w:rFonts w:ascii="Times New Roman" w:hAnsi="宋体" w:cs="宋体" w:hint="eastAsia"/>
          <w:szCs w:val="24"/>
        </w:rPr>
        <w:t>排水层的主要作用是使降水快速向外部排出，因此应选择渗透系数尽量大的材料，同时可以对下部的防渗层起到一定的保护作用。</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12.0.9</w:t>
      </w:r>
      <w:r>
        <w:rPr>
          <w:rFonts w:ascii="Times New Roman" w:hAnsi="Times New Roman"/>
          <w:szCs w:val="24"/>
        </w:rPr>
        <w:t xml:space="preserve">  </w:t>
      </w:r>
      <w:r w:rsidRPr="005B24DF">
        <w:rPr>
          <w:rFonts w:ascii="Times New Roman" w:hAnsi="宋体" w:cs="宋体" w:hint="eastAsia"/>
          <w:szCs w:val="24"/>
        </w:rPr>
        <w:t>覆盖层能维持植被和封场覆盖系统不受外界自然条件和动物的侵害，其厚度应能保证植被的存活。覆盖层厚度不足可能导致植被根系穿透防渗层造成降水下渗到磷化工固废堆体中造成二次污染及安全隐患，在设计覆盖层厚度和选择植被时应避免此类问题。</w:t>
      </w:r>
    </w:p>
    <w:p w:rsidR="008D4E4A" w:rsidRPr="005B24DF" w:rsidRDefault="008D4E4A" w:rsidP="005B24DF">
      <w:pPr>
        <w:pStyle w:val="PlainText"/>
        <w:spacing w:line="360" w:lineRule="auto"/>
        <w:rPr>
          <w:rFonts w:ascii="Times New Roman" w:hAnsi="Times New Roman" w:cs="宋体"/>
          <w:szCs w:val="24"/>
        </w:rPr>
      </w:pPr>
      <w:r w:rsidRPr="005B24DF">
        <w:rPr>
          <w:rFonts w:ascii="Times New Roman" w:hAnsi="Times New Roman" w:cs="宋体"/>
          <w:szCs w:val="24"/>
        </w:rPr>
        <w:t>12.0.10</w:t>
      </w:r>
      <w:r>
        <w:rPr>
          <w:rFonts w:ascii="Times New Roman" w:hAnsi="Times New Roman"/>
          <w:szCs w:val="24"/>
        </w:rPr>
        <w:t xml:space="preserve">  </w:t>
      </w:r>
      <w:r w:rsidRPr="005B24DF">
        <w:rPr>
          <w:rFonts w:ascii="Times New Roman" w:hAnsi="宋体" w:cs="宋体" w:hint="eastAsia"/>
          <w:szCs w:val="24"/>
        </w:rPr>
        <w:t>堆场封场中包含安全、环保监测等内容，考虑到封场后堆体的稳定及安全性、环境保护工作，提出本要求。</w:t>
      </w:r>
    </w:p>
    <w:p w:rsidR="008D4E4A" w:rsidRPr="005B24DF" w:rsidRDefault="008D4E4A" w:rsidP="005B24DF">
      <w:pPr>
        <w:pStyle w:val="Title"/>
        <w:keepNext/>
        <w:keepLines/>
        <w:spacing w:before="312" w:after="156" w:line="360" w:lineRule="auto"/>
        <w:rPr>
          <w:rFonts w:ascii="宋体" w:cs="Times New Roman"/>
          <w:color w:val="000000"/>
          <w:kern w:val="44"/>
          <w:sz w:val="28"/>
          <w:szCs w:val="28"/>
        </w:rPr>
      </w:pPr>
      <w:bookmarkStart w:id="219" w:name="_Toc535923829"/>
      <w:r w:rsidRPr="005B24DF">
        <w:rPr>
          <w:rFonts w:ascii="Times New Roman" w:hAnsi="Times New Roman"/>
          <w:sz w:val="21"/>
          <w:szCs w:val="24"/>
        </w:rPr>
        <w:br w:type="page"/>
      </w:r>
      <w:bookmarkStart w:id="220" w:name="_Toc536017578"/>
      <w:r w:rsidRPr="005B24DF">
        <w:rPr>
          <w:rFonts w:ascii="宋体" w:hAnsi="宋体" w:cs="Times New Roman"/>
          <w:color w:val="000000"/>
          <w:kern w:val="44"/>
          <w:sz w:val="28"/>
          <w:szCs w:val="28"/>
        </w:rPr>
        <w:t xml:space="preserve">13 </w:t>
      </w:r>
      <w:r w:rsidRPr="005B24DF">
        <w:rPr>
          <w:rFonts w:ascii="宋体" w:hAnsi="宋体" w:cs="Times New Roman" w:hint="eastAsia"/>
          <w:color w:val="000000"/>
          <w:kern w:val="44"/>
          <w:sz w:val="28"/>
          <w:szCs w:val="28"/>
        </w:rPr>
        <w:t>回采</w:t>
      </w:r>
      <w:bookmarkEnd w:id="219"/>
      <w:bookmarkEnd w:id="220"/>
    </w:p>
    <w:p w:rsidR="008D4E4A" w:rsidRPr="005B24DF" w:rsidRDefault="008D4E4A" w:rsidP="005B24DF">
      <w:pPr>
        <w:pStyle w:val="Heading2"/>
        <w:jc w:val="center"/>
        <w:rPr>
          <w:rFonts w:ascii="宋体" w:cs="宋体"/>
          <w:b/>
          <w:color w:val="000000"/>
          <w:sz w:val="24"/>
        </w:rPr>
      </w:pPr>
      <w:bookmarkStart w:id="221" w:name="_Toc535923830"/>
      <w:bookmarkStart w:id="222" w:name="_Toc536017579"/>
      <w:r w:rsidRPr="005B24DF">
        <w:rPr>
          <w:rFonts w:ascii="宋体" w:hAnsi="宋体" w:cs="宋体"/>
          <w:b/>
          <w:color w:val="000000"/>
          <w:sz w:val="24"/>
        </w:rPr>
        <w:t>13.1</w:t>
      </w:r>
      <w:r w:rsidRPr="005B24DF">
        <w:rPr>
          <w:rFonts w:ascii="宋体" w:hAnsi="宋体" w:cs="宋体" w:hint="eastAsia"/>
          <w:b/>
          <w:color w:val="000000"/>
          <w:sz w:val="24"/>
        </w:rPr>
        <w:t>一般规定</w:t>
      </w:r>
      <w:bookmarkEnd w:id="221"/>
      <w:bookmarkEnd w:id="222"/>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13.1.2</w:t>
      </w:r>
      <w:r>
        <w:rPr>
          <w:rFonts w:ascii="Times New Roman" w:hAnsi="Times New Roman"/>
          <w:szCs w:val="24"/>
        </w:rPr>
        <w:t xml:space="preserve">  </w:t>
      </w:r>
      <w:r w:rsidRPr="005B24DF">
        <w:rPr>
          <w:rFonts w:ascii="Times New Roman" w:hAnsi="宋体" w:hint="eastAsia"/>
          <w:szCs w:val="24"/>
        </w:rPr>
        <w:t>回采勘察应以查明储量、浸润线、磷石膏层分布以及查明不同深度下的磷石膏物理力学指标为目的，钻孔不用进入原始地层，特别是做了防渗设施的不允许打穿防渗层，且钻孔距离防渗层应不小于</w:t>
      </w:r>
      <w:r w:rsidRPr="005B24DF">
        <w:rPr>
          <w:rFonts w:ascii="Times New Roman" w:hAnsi="Times New Roman"/>
          <w:szCs w:val="24"/>
        </w:rPr>
        <w:t>2m</w:t>
      </w:r>
      <w:r w:rsidRPr="005B24DF">
        <w:rPr>
          <w:rFonts w:ascii="Times New Roman" w:hAnsi="宋体" w:hint="eastAsia"/>
          <w:szCs w:val="24"/>
        </w:rPr>
        <w:t>。由于特殊原因需要钻孔进入原始地层的，需要做好封堵方案和防止酸性水污染方案。</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13.1.3</w:t>
      </w:r>
      <w:r>
        <w:rPr>
          <w:rFonts w:ascii="Times New Roman" w:hAnsi="Times New Roman"/>
          <w:szCs w:val="24"/>
        </w:rPr>
        <w:t xml:space="preserve">  </w:t>
      </w:r>
      <w:r w:rsidRPr="005B24DF">
        <w:rPr>
          <w:rFonts w:ascii="Times New Roman" w:hAnsi="宋体" w:hint="eastAsia"/>
          <w:szCs w:val="24"/>
        </w:rPr>
        <w:t>磷石膏强度、渗透系数（横、纵两个方向）、含水率、干密度等参数的取样，每</w:t>
      </w:r>
      <w:r w:rsidRPr="005B24DF">
        <w:rPr>
          <w:rFonts w:ascii="Times New Roman" w:hAnsi="Times New Roman"/>
          <w:szCs w:val="24"/>
        </w:rPr>
        <w:t>10m</w:t>
      </w:r>
      <w:r w:rsidRPr="005B24DF">
        <w:rPr>
          <w:rFonts w:ascii="Times New Roman" w:hAnsi="宋体" w:hint="eastAsia"/>
          <w:szCs w:val="24"/>
        </w:rPr>
        <w:t>一组。</w:t>
      </w:r>
    </w:p>
    <w:p w:rsidR="008D4E4A" w:rsidRPr="005B24DF" w:rsidRDefault="008D4E4A" w:rsidP="005B24DF">
      <w:pPr>
        <w:pStyle w:val="Heading2"/>
        <w:jc w:val="center"/>
        <w:rPr>
          <w:rFonts w:ascii="宋体" w:cs="宋体"/>
          <w:b/>
          <w:color w:val="000000"/>
          <w:sz w:val="24"/>
        </w:rPr>
      </w:pPr>
      <w:bookmarkStart w:id="223" w:name="_Toc535923831"/>
      <w:bookmarkStart w:id="224" w:name="_Toc536017580"/>
      <w:r w:rsidRPr="005B24DF">
        <w:rPr>
          <w:rFonts w:ascii="宋体" w:hAnsi="宋体" w:cs="宋体"/>
          <w:b/>
          <w:color w:val="000000"/>
          <w:sz w:val="24"/>
        </w:rPr>
        <w:t>13.2</w:t>
      </w:r>
      <w:r w:rsidRPr="005B24DF">
        <w:rPr>
          <w:rFonts w:ascii="宋体" w:hAnsi="宋体" w:cs="宋体" w:hint="eastAsia"/>
          <w:b/>
          <w:color w:val="000000"/>
          <w:sz w:val="24"/>
        </w:rPr>
        <w:t>回采设计</w:t>
      </w:r>
      <w:bookmarkEnd w:id="223"/>
      <w:bookmarkEnd w:id="224"/>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13.2.1</w:t>
      </w:r>
      <w:r>
        <w:rPr>
          <w:rFonts w:ascii="Times New Roman" w:hAnsi="Times New Roman"/>
          <w:szCs w:val="24"/>
        </w:rPr>
        <w:t xml:space="preserve">  </w:t>
      </w:r>
      <w:r w:rsidRPr="005B24DF">
        <w:rPr>
          <w:rFonts w:ascii="Times New Roman" w:hAnsi="宋体" w:hint="eastAsia"/>
          <w:szCs w:val="24"/>
        </w:rPr>
        <w:t>运行期进行回采的，应分区进行作业。</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13.2.2</w:t>
      </w:r>
      <w:r>
        <w:rPr>
          <w:rFonts w:ascii="Times New Roman" w:hAnsi="Times New Roman"/>
          <w:szCs w:val="24"/>
        </w:rPr>
        <w:t xml:space="preserve">  </w:t>
      </w:r>
      <w:r w:rsidRPr="005B24DF">
        <w:rPr>
          <w:rFonts w:ascii="Times New Roman" w:hAnsi="宋体" w:hint="eastAsia"/>
          <w:szCs w:val="24"/>
        </w:rPr>
        <w:t>回采后再排矿的需要对清除的排渗设施按原设计进行恢复；如果原设计未经相关部门审查，则需要重新设计排渗设施并经相关部门审查确认。</w:t>
      </w:r>
    </w:p>
    <w:p w:rsidR="008D4E4A" w:rsidRPr="005B24DF" w:rsidRDefault="008D4E4A" w:rsidP="005B24DF">
      <w:pPr>
        <w:spacing w:line="360" w:lineRule="auto"/>
        <w:rPr>
          <w:rFonts w:ascii="Times New Roman" w:hAnsi="Times New Roman"/>
          <w:szCs w:val="24"/>
        </w:rPr>
      </w:pPr>
      <w:r w:rsidRPr="005B24DF">
        <w:rPr>
          <w:rFonts w:ascii="Times New Roman" w:hAnsi="Times New Roman"/>
          <w:szCs w:val="24"/>
        </w:rPr>
        <w:t>13.2.4</w:t>
      </w:r>
      <w:r>
        <w:rPr>
          <w:rFonts w:ascii="Times New Roman" w:hAnsi="Times New Roman"/>
          <w:szCs w:val="24"/>
        </w:rPr>
        <w:t xml:space="preserve">  </w:t>
      </w:r>
      <w:r w:rsidRPr="005B24DF">
        <w:rPr>
          <w:rFonts w:ascii="Times New Roman" w:hAnsi="宋体" w:hint="eastAsia"/>
          <w:szCs w:val="24"/>
        </w:rPr>
        <w:t>回采过程中的磷石膏库等别应与原磷石膏库各使用期的设计等别对应。防洪标准按库的等别选取。</w:t>
      </w:r>
    </w:p>
    <w:p w:rsidR="008D4E4A" w:rsidRPr="005B24DF" w:rsidRDefault="008D4E4A" w:rsidP="005B24DF">
      <w:pPr>
        <w:spacing w:line="360" w:lineRule="auto"/>
        <w:rPr>
          <w:rFonts w:ascii="Times New Roman" w:hAnsi="Times New Roman"/>
          <w:szCs w:val="24"/>
        </w:rPr>
      </w:pPr>
      <w:r w:rsidRPr="005B24DF">
        <w:rPr>
          <w:rFonts w:ascii="Times New Roman" w:hAnsi="宋体" w:hint="eastAsia"/>
          <w:szCs w:val="24"/>
        </w:rPr>
        <w:t>对于原设计提高等级的磷石膏库，当提等条件不存在了，其等级应重新按本标准第</w:t>
      </w:r>
      <w:r w:rsidRPr="005B24DF">
        <w:rPr>
          <w:rFonts w:ascii="Times New Roman" w:hAnsi="Times New Roman"/>
          <w:szCs w:val="24"/>
        </w:rPr>
        <w:t>4.4.1</w:t>
      </w:r>
      <w:r w:rsidRPr="005B24DF">
        <w:rPr>
          <w:rFonts w:ascii="Times New Roman" w:hAnsi="宋体" w:hint="eastAsia"/>
          <w:szCs w:val="24"/>
        </w:rPr>
        <w:t>条确定。</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13.2.5</w:t>
      </w:r>
      <w:r>
        <w:rPr>
          <w:rFonts w:ascii="Times New Roman" w:hAnsi="Times New Roman"/>
          <w:szCs w:val="24"/>
        </w:rPr>
        <w:t xml:space="preserve">  </w:t>
      </w:r>
      <w:r w:rsidRPr="005B24DF">
        <w:rPr>
          <w:rFonts w:ascii="Times New Roman" w:hAnsi="宋体" w:hint="eastAsia"/>
          <w:szCs w:val="24"/>
        </w:rPr>
        <w:t>防止回采机械设备破坏排洪设施，所以规定</w:t>
      </w:r>
      <w:r w:rsidRPr="005B24DF">
        <w:rPr>
          <w:rFonts w:ascii="Times New Roman" w:hAnsi="Times New Roman"/>
          <w:szCs w:val="24"/>
        </w:rPr>
        <w:t>15m</w:t>
      </w:r>
      <w:r w:rsidRPr="005B24DF">
        <w:rPr>
          <w:rFonts w:ascii="Times New Roman" w:hAnsi="宋体" w:hint="eastAsia"/>
          <w:szCs w:val="24"/>
        </w:rPr>
        <w:t>范围内的不得采用机械回采，可以采用人工进行干采。</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13.2.6</w:t>
      </w:r>
      <w:r>
        <w:rPr>
          <w:rFonts w:ascii="Times New Roman" w:hAnsi="Times New Roman"/>
          <w:szCs w:val="24"/>
        </w:rPr>
        <w:t xml:space="preserve">  </w:t>
      </w:r>
      <w:r w:rsidRPr="005B24DF">
        <w:rPr>
          <w:rFonts w:ascii="Times New Roman" w:hAnsi="宋体" w:hint="eastAsia"/>
          <w:szCs w:val="24"/>
        </w:rPr>
        <w:t>运行期进行回采时，一般库区至少分为三个区，分别为放矿区、等待区和回采区。</w:t>
      </w:r>
    </w:p>
    <w:p w:rsidR="008D4E4A" w:rsidRPr="005B24DF" w:rsidRDefault="008D4E4A" w:rsidP="005B24DF">
      <w:pPr>
        <w:spacing w:line="360" w:lineRule="auto"/>
        <w:jc w:val="left"/>
        <w:rPr>
          <w:rFonts w:ascii="Times New Roman" w:hAnsi="Times New Roman"/>
          <w:szCs w:val="24"/>
        </w:rPr>
      </w:pPr>
      <w:r w:rsidRPr="005B24DF">
        <w:rPr>
          <w:rFonts w:ascii="Times New Roman" w:hAnsi="Times New Roman"/>
          <w:szCs w:val="24"/>
        </w:rPr>
        <w:t>13.2.7</w:t>
      </w:r>
      <w:r>
        <w:rPr>
          <w:rFonts w:ascii="Times New Roman" w:hAnsi="Times New Roman"/>
          <w:szCs w:val="24"/>
        </w:rPr>
        <w:t xml:space="preserve">  </w:t>
      </w:r>
      <w:r w:rsidRPr="005B24DF">
        <w:rPr>
          <w:rFonts w:ascii="Times New Roman" w:hAnsi="宋体" w:hint="eastAsia"/>
          <w:szCs w:val="24"/>
        </w:rPr>
        <w:t>本条规定是针对回采方式的，均衡的由四周向内回采不仅是最安全的，而且也避免中间开挖出现库中间积水等情况；开挖单级边坡如果高差太大容易引起垮塌，不安全；在回采过程中，磷石膏库排洪、排渗设施一</w:t>
      </w:r>
      <w:bookmarkStart w:id="225" w:name="_GoBack"/>
      <w:bookmarkEnd w:id="225"/>
      <w:r w:rsidRPr="005B24DF">
        <w:rPr>
          <w:rFonts w:ascii="Times New Roman" w:hAnsi="宋体" w:hint="eastAsia"/>
          <w:szCs w:val="24"/>
        </w:rPr>
        <w:t>旦被损毁或淤堵应立即修复。</w:t>
      </w:r>
    </w:p>
    <w:p w:rsidR="008D4E4A" w:rsidRPr="005B24DF" w:rsidRDefault="008D4E4A" w:rsidP="005B24DF">
      <w:pPr>
        <w:spacing w:line="360" w:lineRule="auto"/>
        <w:rPr>
          <w:rFonts w:ascii="Times New Roman" w:hAnsi="Times New Roman"/>
          <w:szCs w:val="24"/>
          <w:highlight w:val="yellow"/>
        </w:rPr>
      </w:pPr>
      <w:r w:rsidRPr="005B24DF">
        <w:rPr>
          <w:rFonts w:ascii="Times New Roman" w:hAnsi="Times New Roman"/>
          <w:szCs w:val="24"/>
        </w:rPr>
        <w:t>13.2.8</w:t>
      </w:r>
      <w:r>
        <w:rPr>
          <w:rFonts w:ascii="Times New Roman" w:hAnsi="Times New Roman"/>
          <w:szCs w:val="24"/>
        </w:rPr>
        <w:t xml:space="preserve">  </w:t>
      </w:r>
      <w:r w:rsidRPr="005B24DF">
        <w:rPr>
          <w:rFonts w:ascii="Times New Roman" w:hAnsi="宋体" w:hint="eastAsia"/>
          <w:szCs w:val="24"/>
        </w:rPr>
        <w:t>回采运输设计参考本标准</w:t>
      </w:r>
      <w:r w:rsidRPr="005B24DF">
        <w:rPr>
          <w:rFonts w:ascii="Times New Roman" w:hAnsi="Times New Roman" w:hint="eastAsia"/>
          <w:szCs w:val="24"/>
        </w:rPr>
        <w:t>“</w:t>
      </w:r>
      <w:r w:rsidRPr="005B24DF">
        <w:rPr>
          <w:rFonts w:ascii="Times New Roman" w:hAnsi="Times New Roman"/>
          <w:szCs w:val="24"/>
        </w:rPr>
        <w:t xml:space="preserve">9 </w:t>
      </w:r>
      <w:r w:rsidRPr="005B24DF">
        <w:rPr>
          <w:rFonts w:ascii="Times New Roman" w:hAnsi="宋体" w:hint="eastAsia"/>
          <w:szCs w:val="24"/>
        </w:rPr>
        <w:t>干法堆场输送及回水系统设计</w:t>
      </w:r>
      <w:r w:rsidRPr="005B24DF">
        <w:rPr>
          <w:rFonts w:ascii="Times New Roman" w:hAnsi="Times New Roman" w:hint="eastAsia"/>
          <w:szCs w:val="24"/>
        </w:rPr>
        <w:t>”</w:t>
      </w:r>
      <w:r w:rsidRPr="005B24DF">
        <w:rPr>
          <w:rFonts w:ascii="Times New Roman" w:hAnsi="宋体" w:hint="eastAsia"/>
          <w:szCs w:val="24"/>
        </w:rPr>
        <w:t>中有关规定执行。</w:t>
      </w:r>
    </w:p>
    <w:p w:rsidR="008D4E4A" w:rsidRPr="00D13059" w:rsidRDefault="008D4E4A" w:rsidP="005612CF">
      <w:pPr>
        <w:spacing w:line="360" w:lineRule="auto"/>
        <w:rPr>
          <w:rFonts w:ascii="宋体"/>
          <w:sz w:val="24"/>
          <w:szCs w:val="24"/>
        </w:rPr>
      </w:pPr>
    </w:p>
    <w:p w:rsidR="008D4E4A" w:rsidRPr="005612CF" w:rsidRDefault="008D4E4A"/>
    <w:sectPr w:rsidR="008D4E4A" w:rsidRPr="005612CF" w:rsidSect="00987A76">
      <w:pgSz w:w="11906" w:h="16838"/>
      <w:pgMar w:top="1440" w:right="1797" w:bottom="1440" w:left="1797" w:header="851" w:footer="992" w:gutter="0"/>
      <w:pgNumType w:start="1"/>
      <w:cols w:space="425"/>
      <w:docGrid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64" w:author="Windows " w:date="2019-01-14T11:20:00Z" w:initials="W">
    <w:p w:rsidR="008D4E4A" w:rsidRDefault="008D4E4A" w:rsidP="00E073B4">
      <w:pPr>
        <w:pStyle w:val="CommentText"/>
      </w:pPr>
      <w:r>
        <w:rPr>
          <w:rStyle w:val="CommentReference"/>
          <w:szCs w:val="21"/>
        </w:rPr>
        <w:annotationRef/>
      </w:r>
      <w:r>
        <w:rPr>
          <w:rFonts w:hint="eastAsia"/>
        </w:rPr>
        <w:t>跟</w:t>
      </w:r>
      <w:r>
        <w:t>6.2.6</w:t>
      </w:r>
      <w:r>
        <w:rPr>
          <w:rFonts w:hint="eastAsia"/>
        </w:rPr>
        <w:t>对不上。</w:t>
      </w:r>
    </w:p>
  </w:comment>
  <w:comment w:id="164" w:author="Windows " w:date="2019-01-13T14:12:00Z" w:initials="W">
    <w:p w:rsidR="008D4E4A" w:rsidRDefault="008D4E4A" w:rsidP="005612CF">
      <w:pPr>
        <w:pStyle w:val="CommentText"/>
      </w:pPr>
      <w:r>
        <w:rPr>
          <w:rStyle w:val="CommentReference"/>
          <w:szCs w:val="21"/>
        </w:rPr>
        <w:annotationRef/>
      </w:r>
      <w:r>
        <w:rPr>
          <w:rFonts w:hint="eastAsia"/>
        </w:rPr>
        <w:t>截水沟属于环保设施，</w:t>
      </w:r>
      <w:r>
        <w:t>50</w:t>
      </w:r>
      <w:r>
        <w:rPr>
          <w:rFonts w:hint="eastAsia"/>
        </w:rPr>
        <w:t>年一遇适用于磷石膏堆场，不宜放在一般规定中。</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E4A" w:rsidRDefault="008D4E4A" w:rsidP="00E073B4">
      <w:r>
        <w:separator/>
      </w:r>
    </w:p>
  </w:endnote>
  <w:endnote w:type="continuationSeparator" w:id="0">
    <w:p w:rsidR="008D4E4A" w:rsidRDefault="008D4E4A" w:rsidP="00E073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楷体">
    <w:altName w:val="微软雅黑"/>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E4A" w:rsidRDefault="008D4E4A" w:rsidP="00987A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D4E4A" w:rsidRDefault="008D4E4A" w:rsidP="003328F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E4A" w:rsidRDefault="008D4E4A" w:rsidP="00561B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8D4E4A" w:rsidRDefault="008D4E4A" w:rsidP="003328F1">
    <w:pPr>
      <w:pStyle w:val="Footer"/>
      <w:ind w:right="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E4A" w:rsidRDefault="008D4E4A" w:rsidP="00987A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rsidR="008D4E4A" w:rsidRDefault="008D4E4A" w:rsidP="00987A76">
    <w:pPr>
      <w:pStyle w:val="Footer"/>
      <w:ind w:right="360"/>
      <w:jc w:val="right"/>
      <w:rPr>
        <w:color w:val="FFFFFF"/>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E4A" w:rsidRDefault="008D4E4A" w:rsidP="00E073B4">
      <w:r>
        <w:separator/>
      </w:r>
    </w:p>
  </w:footnote>
  <w:footnote w:type="continuationSeparator" w:id="0">
    <w:p w:rsidR="008D4E4A" w:rsidRDefault="008D4E4A" w:rsidP="00E073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E4A" w:rsidRDefault="008D4E4A">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5487"/>
    <w:rsid w:val="00000319"/>
    <w:rsid w:val="00012C30"/>
    <w:rsid w:val="000410ED"/>
    <w:rsid w:val="000870FA"/>
    <w:rsid w:val="00091B5D"/>
    <w:rsid w:val="000D576B"/>
    <w:rsid w:val="00104C49"/>
    <w:rsid w:val="00123D3F"/>
    <w:rsid w:val="00181F3B"/>
    <w:rsid w:val="0018385B"/>
    <w:rsid w:val="00185740"/>
    <w:rsid w:val="001907BD"/>
    <w:rsid w:val="0019320E"/>
    <w:rsid w:val="001946D3"/>
    <w:rsid w:val="001A6369"/>
    <w:rsid w:val="001E281C"/>
    <w:rsid w:val="001E3067"/>
    <w:rsid w:val="001E62BE"/>
    <w:rsid w:val="00296A62"/>
    <w:rsid w:val="00307195"/>
    <w:rsid w:val="0032442E"/>
    <w:rsid w:val="003328F1"/>
    <w:rsid w:val="00343985"/>
    <w:rsid w:val="00376767"/>
    <w:rsid w:val="003B224C"/>
    <w:rsid w:val="0040138A"/>
    <w:rsid w:val="00420AF3"/>
    <w:rsid w:val="004507C2"/>
    <w:rsid w:val="004800BA"/>
    <w:rsid w:val="004A61DE"/>
    <w:rsid w:val="004B5020"/>
    <w:rsid w:val="00542CA8"/>
    <w:rsid w:val="005612CF"/>
    <w:rsid w:val="00561BB7"/>
    <w:rsid w:val="005676D1"/>
    <w:rsid w:val="00576F1F"/>
    <w:rsid w:val="005B24DF"/>
    <w:rsid w:val="005E394D"/>
    <w:rsid w:val="00613250"/>
    <w:rsid w:val="00654818"/>
    <w:rsid w:val="00660545"/>
    <w:rsid w:val="00666A6F"/>
    <w:rsid w:val="006810F8"/>
    <w:rsid w:val="006F6020"/>
    <w:rsid w:val="00725AF1"/>
    <w:rsid w:val="007349A8"/>
    <w:rsid w:val="00762060"/>
    <w:rsid w:val="007E6C2B"/>
    <w:rsid w:val="00804E65"/>
    <w:rsid w:val="00827BE3"/>
    <w:rsid w:val="008328C4"/>
    <w:rsid w:val="008C5DFB"/>
    <w:rsid w:val="008D12A8"/>
    <w:rsid w:val="008D4E4A"/>
    <w:rsid w:val="00911376"/>
    <w:rsid w:val="009526C4"/>
    <w:rsid w:val="00952D2D"/>
    <w:rsid w:val="00982058"/>
    <w:rsid w:val="00987A76"/>
    <w:rsid w:val="009B0EDB"/>
    <w:rsid w:val="009B12E5"/>
    <w:rsid w:val="00A451D5"/>
    <w:rsid w:val="00A524CE"/>
    <w:rsid w:val="00AC4618"/>
    <w:rsid w:val="00AD4F04"/>
    <w:rsid w:val="00AD68CE"/>
    <w:rsid w:val="00AF0D6F"/>
    <w:rsid w:val="00B17E28"/>
    <w:rsid w:val="00B30BE9"/>
    <w:rsid w:val="00B32BB2"/>
    <w:rsid w:val="00B5264D"/>
    <w:rsid w:val="00B6750E"/>
    <w:rsid w:val="00B7324A"/>
    <w:rsid w:val="00C1049B"/>
    <w:rsid w:val="00C40D53"/>
    <w:rsid w:val="00C574B1"/>
    <w:rsid w:val="00CB07BF"/>
    <w:rsid w:val="00CD05B9"/>
    <w:rsid w:val="00CD1D7D"/>
    <w:rsid w:val="00D03DC0"/>
    <w:rsid w:val="00D05487"/>
    <w:rsid w:val="00D13059"/>
    <w:rsid w:val="00DE67D9"/>
    <w:rsid w:val="00E0094A"/>
    <w:rsid w:val="00E073B4"/>
    <w:rsid w:val="00E57692"/>
    <w:rsid w:val="00EB3256"/>
    <w:rsid w:val="00F02FAE"/>
    <w:rsid w:val="00F05E6F"/>
    <w:rsid w:val="00F432C3"/>
    <w:rsid w:val="00F631DF"/>
    <w:rsid w:val="00F77CCB"/>
    <w:rsid w:val="00F814DA"/>
    <w:rsid w:val="00F8354D"/>
    <w:rsid w:val="00F9759C"/>
    <w:rsid w:val="00FD0A58"/>
    <w:rsid w:val="00FD1CEB"/>
    <w:rsid w:val="00FF7F8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E073B4"/>
    <w:pPr>
      <w:widowControl w:val="0"/>
      <w:jc w:val="both"/>
    </w:pPr>
  </w:style>
  <w:style w:type="paragraph" w:styleId="Heading1">
    <w:name w:val="heading 1"/>
    <w:basedOn w:val="Normal"/>
    <w:next w:val="Normal"/>
    <w:link w:val="Heading1Char"/>
    <w:uiPriority w:val="99"/>
    <w:qFormat/>
    <w:rsid w:val="00E073B4"/>
    <w:pPr>
      <w:keepNext/>
      <w:keepLines/>
      <w:spacing w:before="340" w:after="330" w:line="576" w:lineRule="auto"/>
      <w:outlineLvl w:val="0"/>
    </w:pPr>
    <w:rPr>
      <w:b/>
      <w:bCs/>
      <w:kern w:val="44"/>
      <w:sz w:val="44"/>
      <w:szCs w:val="44"/>
    </w:rPr>
  </w:style>
  <w:style w:type="paragraph" w:styleId="Heading2">
    <w:name w:val="heading 2"/>
    <w:basedOn w:val="Normal"/>
    <w:next w:val="Normal"/>
    <w:link w:val="Heading2Char"/>
    <w:uiPriority w:val="99"/>
    <w:qFormat/>
    <w:rsid w:val="00E073B4"/>
    <w:pPr>
      <w:keepNext/>
      <w:keepLines/>
      <w:spacing w:line="360" w:lineRule="auto"/>
      <w:outlineLvl w:val="1"/>
    </w:pPr>
    <w:rPr>
      <w:rFonts w:ascii="Cambria" w:hAnsi="Cambria"/>
      <w:bCs/>
      <w:sz w:val="28"/>
      <w:szCs w:val="32"/>
    </w:rPr>
  </w:style>
  <w:style w:type="paragraph" w:styleId="Heading3">
    <w:name w:val="heading 3"/>
    <w:basedOn w:val="Normal"/>
    <w:next w:val="Normal"/>
    <w:link w:val="Heading3Char"/>
    <w:uiPriority w:val="99"/>
    <w:qFormat/>
    <w:rsid w:val="00E073B4"/>
    <w:pPr>
      <w:keepNext/>
      <w:keepLines/>
      <w:spacing w:line="360" w:lineRule="auto"/>
      <w:outlineLvl w:val="2"/>
    </w:pPr>
    <w:rPr>
      <w:bCs/>
      <w:sz w:val="28"/>
      <w:szCs w:val="32"/>
    </w:rPr>
  </w:style>
  <w:style w:type="paragraph" w:styleId="Heading4">
    <w:name w:val="heading 4"/>
    <w:basedOn w:val="Normal"/>
    <w:next w:val="Normal"/>
    <w:link w:val="Heading4Char"/>
    <w:uiPriority w:val="99"/>
    <w:qFormat/>
    <w:rsid w:val="00E073B4"/>
    <w:pPr>
      <w:keepNext/>
      <w:keepLines/>
      <w:spacing w:before="280" w:after="290" w:line="374" w:lineRule="auto"/>
      <w:outlineLvl w:val="3"/>
    </w:pPr>
    <w:rPr>
      <w:rFonts w:ascii="Arial" w:eastAsia="黑体" w:hAnsi="Arial"/>
      <w:b/>
      <w:bCs/>
      <w:sz w:val="28"/>
      <w:szCs w:val="28"/>
    </w:rPr>
  </w:style>
  <w:style w:type="paragraph" w:styleId="Heading5">
    <w:name w:val="heading 5"/>
    <w:basedOn w:val="Normal"/>
    <w:next w:val="Normal"/>
    <w:link w:val="Heading5Char"/>
    <w:uiPriority w:val="99"/>
    <w:qFormat/>
    <w:rsid w:val="00E073B4"/>
    <w:pPr>
      <w:keepNext/>
      <w:keepLines/>
      <w:spacing w:before="280" w:after="290" w:line="374" w:lineRule="auto"/>
      <w:outlineLvl w:val="4"/>
    </w:pPr>
    <w:rPr>
      <w:rFonts w:ascii="Times New Roman" w:hAnsi="Times New Roman"/>
      <w:b/>
      <w:bCs/>
      <w:sz w:val="28"/>
      <w:szCs w:val="28"/>
    </w:rPr>
  </w:style>
  <w:style w:type="paragraph" w:styleId="Heading6">
    <w:name w:val="heading 6"/>
    <w:basedOn w:val="Normal"/>
    <w:next w:val="Normal"/>
    <w:link w:val="Heading6Char"/>
    <w:uiPriority w:val="99"/>
    <w:qFormat/>
    <w:rsid w:val="00E073B4"/>
    <w:pPr>
      <w:keepNext/>
      <w:keepLines/>
      <w:spacing w:before="240" w:after="64" w:line="319" w:lineRule="auto"/>
      <w:outlineLvl w:val="5"/>
    </w:pPr>
    <w:rPr>
      <w:rFonts w:ascii="Arial" w:eastAsia="黑体" w:hAnsi="Arial"/>
      <w:b/>
      <w:bCs/>
      <w:sz w:val="24"/>
      <w:szCs w:val="24"/>
    </w:rPr>
  </w:style>
  <w:style w:type="paragraph" w:styleId="Heading7">
    <w:name w:val="heading 7"/>
    <w:basedOn w:val="Normal"/>
    <w:next w:val="Normal"/>
    <w:link w:val="Heading7Char"/>
    <w:uiPriority w:val="99"/>
    <w:qFormat/>
    <w:rsid w:val="00E073B4"/>
    <w:pPr>
      <w:keepNext/>
      <w:keepLines/>
      <w:spacing w:before="240" w:after="64" w:line="319" w:lineRule="auto"/>
      <w:outlineLvl w:val="6"/>
    </w:pPr>
    <w:rPr>
      <w:rFonts w:ascii="Times New Roman" w:hAnsi="Times New Roman"/>
      <w:b/>
      <w:bCs/>
      <w:sz w:val="24"/>
      <w:szCs w:val="24"/>
    </w:rPr>
  </w:style>
  <w:style w:type="paragraph" w:styleId="Heading8">
    <w:name w:val="heading 8"/>
    <w:basedOn w:val="Normal"/>
    <w:next w:val="Normal"/>
    <w:link w:val="Heading8Char"/>
    <w:uiPriority w:val="99"/>
    <w:qFormat/>
    <w:rsid w:val="00E073B4"/>
    <w:pPr>
      <w:keepNext/>
      <w:keepLines/>
      <w:spacing w:before="240" w:after="64" w:line="319" w:lineRule="auto"/>
      <w:outlineLvl w:val="7"/>
    </w:pPr>
    <w:rPr>
      <w:rFonts w:ascii="Arial" w:eastAsia="黑体" w:hAnsi="Arial"/>
      <w:sz w:val="24"/>
      <w:szCs w:val="24"/>
    </w:rPr>
  </w:style>
  <w:style w:type="paragraph" w:styleId="Heading9">
    <w:name w:val="heading 9"/>
    <w:basedOn w:val="Normal"/>
    <w:next w:val="Normal"/>
    <w:link w:val="Heading9Char"/>
    <w:uiPriority w:val="99"/>
    <w:qFormat/>
    <w:rsid w:val="00E073B4"/>
    <w:pPr>
      <w:keepNext/>
      <w:keepLines/>
      <w:spacing w:before="240" w:after="64" w:line="319" w:lineRule="auto"/>
      <w:outlineLvl w:val="8"/>
    </w:pPr>
    <w:rPr>
      <w:rFonts w:ascii="Arial" w:eastAsia="黑体" w:hAnsi="Arial"/>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073B4"/>
    <w:rPr>
      <w:rFonts w:eastAsia="宋体" w:cs="Times New Roman"/>
      <w:b/>
      <w:bCs/>
      <w:kern w:val="44"/>
      <w:sz w:val="44"/>
      <w:szCs w:val="44"/>
    </w:rPr>
  </w:style>
  <w:style w:type="character" w:customStyle="1" w:styleId="Heading2Char">
    <w:name w:val="Heading 2 Char"/>
    <w:basedOn w:val="DefaultParagraphFont"/>
    <w:link w:val="Heading2"/>
    <w:uiPriority w:val="99"/>
    <w:locked/>
    <w:rsid w:val="00E073B4"/>
    <w:rPr>
      <w:rFonts w:ascii="Cambria" w:eastAsia="宋体" w:hAnsi="Cambria" w:cs="Times New Roman"/>
      <w:bCs/>
      <w:sz w:val="32"/>
      <w:szCs w:val="32"/>
    </w:rPr>
  </w:style>
  <w:style w:type="character" w:customStyle="1" w:styleId="Heading3Char">
    <w:name w:val="Heading 3 Char"/>
    <w:basedOn w:val="DefaultParagraphFont"/>
    <w:link w:val="Heading3"/>
    <w:uiPriority w:val="99"/>
    <w:locked/>
    <w:rsid w:val="00E073B4"/>
    <w:rPr>
      <w:rFonts w:eastAsia="宋体" w:cs="Times New Roman"/>
      <w:bCs/>
      <w:sz w:val="32"/>
      <w:szCs w:val="32"/>
    </w:rPr>
  </w:style>
  <w:style w:type="character" w:customStyle="1" w:styleId="Heading4Char">
    <w:name w:val="Heading 4 Char"/>
    <w:basedOn w:val="DefaultParagraphFont"/>
    <w:link w:val="Heading4"/>
    <w:uiPriority w:val="99"/>
    <w:locked/>
    <w:rsid w:val="00E073B4"/>
    <w:rPr>
      <w:rFonts w:ascii="Arial" w:eastAsia="黑体" w:hAnsi="Arial" w:cs="Times New Roman"/>
      <w:b/>
      <w:bCs/>
      <w:sz w:val="28"/>
      <w:szCs w:val="28"/>
    </w:rPr>
  </w:style>
  <w:style w:type="character" w:customStyle="1" w:styleId="Heading5Char">
    <w:name w:val="Heading 5 Char"/>
    <w:basedOn w:val="DefaultParagraphFont"/>
    <w:link w:val="Heading5"/>
    <w:uiPriority w:val="99"/>
    <w:locked/>
    <w:rsid w:val="00E073B4"/>
    <w:rPr>
      <w:rFonts w:ascii="Times New Roman" w:eastAsia="宋体" w:hAnsi="Times New Roman" w:cs="Times New Roman"/>
      <w:b/>
      <w:bCs/>
      <w:sz w:val="28"/>
      <w:szCs w:val="28"/>
    </w:rPr>
  </w:style>
  <w:style w:type="character" w:customStyle="1" w:styleId="Heading6Char">
    <w:name w:val="Heading 6 Char"/>
    <w:basedOn w:val="DefaultParagraphFont"/>
    <w:link w:val="Heading6"/>
    <w:uiPriority w:val="99"/>
    <w:locked/>
    <w:rsid w:val="00E073B4"/>
    <w:rPr>
      <w:rFonts w:ascii="Arial" w:eastAsia="黑体" w:hAnsi="Arial" w:cs="Times New Roman"/>
      <w:b/>
      <w:bCs/>
      <w:sz w:val="24"/>
      <w:szCs w:val="24"/>
    </w:rPr>
  </w:style>
  <w:style w:type="character" w:customStyle="1" w:styleId="Heading7Char">
    <w:name w:val="Heading 7 Char"/>
    <w:basedOn w:val="DefaultParagraphFont"/>
    <w:link w:val="Heading7"/>
    <w:uiPriority w:val="99"/>
    <w:locked/>
    <w:rsid w:val="00E073B4"/>
    <w:rPr>
      <w:rFonts w:ascii="Times New Roman" w:eastAsia="宋体" w:hAnsi="Times New Roman" w:cs="Times New Roman"/>
      <w:b/>
      <w:bCs/>
      <w:sz w:val="24"/>
      <w:szCs w:val="24"/>
    </w:rPr>
  </w:style>
  <w:style w:type="character" w:customStyle="1" w:styleId="Heading8Char">
    <w:name w:val="Heading 8 Char"/>
    <w:basedOn w:val="DefaultParagraphFont"/>
    <w:link w:val="Heading8"/>
    <w:uiPriority w:val="99"/>
    <w:locked/>
    <w:rsid w:val="00E073B4"/>
    <w:rPr>
      <w:rFonts w:ascii="Arial" w:eastAsia="黑体" w:hAnsi="Arial" w:cs="Times New Roman"/>
      <w:sz w:val="24"/>
      <w:szCs w:val="24"/>
    </w:rPr>
  </w:style>
  <w:style w:type="character" w:customStyle="1" w:styleId="Heading9Char">
    <w:name w:val="Heading 9 Char"/>
    <w:basedOn w:val="DefaultParagraphFont"/>
    <w:link w:val="Heading9"/>
    <w:uiPriority w:val="99"/>
    <w:locked/>
    <w:rsid w:val="00E073B4"/>
    <w:rPr>
      <w:rFonts w:ascii="Arial" w:eastAsia="黑体" w:hAnsi="Arial" w:cs="Times New Roman"/>
      <w:sz w:val="21"/>
      <w:szCs w:val="21"/>
    </w:rPr>
  </w:style>
  <w:style w:type="paragraph" w:styleId="Header">
    <w:name w:val="header"/>
    <w:basedOn w:val="Normal"/>
    <w:link w:val="HeaderChar"/>
    <w:uiPriority w:val="99"/>
    <w:rsid w:val="00E073B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073B4"/>
    <w:rPr>
      <w:rFonts w:cs="Times New Roman"/>
      <w:sz w:val="18"/>
      <w:szCs w:val="18"/>
    </w:rPr>
  </w:style>
  <w:style w:type="paragraph" w:styleId="Footer">
    <w:name w:val="footer"/>
    <w:basedOn w:val="Normal"/>
    <w:link w:val="FooterChar"/>
    <w:uiPriority w:val="99"/>
    <w:rsid w:val="00E073B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073B4"/>
    <w:rPr>
      <w:rFonts w:cs="Times New Roman"/>
      <w:sz w:val="18"/>
      <w:szCs w:val="18"/>
    </w:rPr>
  </w:style>
  <w:style w:type="character" w:styleId="Hyperlink">
    <w:name w:val="Hyperlink"/>
    <w:basedOn w:val="DefaultParagraphFont"/>
    <w:uiPriority w:val="99"/>
    <w:rsid w:val="00E073B4"/>
    <w:rPr>
      <w:rFonts w:ascii="Times New Roman" w:eastAsia="宋体" w:hAnsi="Times New Roman" w:cs="Times New Roman"/>
      <w:color w:val="auto"/>
      <w:spacing w:val="0"/>
      <w:w w:val="100"/>
      <w:position w:val="0"/>
      <w:sz w:val="21"/>
      <w:u w:val="none"/>
      <w:effect w:val="none"/>
      <w:vertAlign w:val="baseline"/>
    </w:rPr>
  </w:style>
  <w:style w:type="character" w:customStyle="1" w:styleId="HTMLAddressChar">
    <w:name w:val="HTML Address Char"/>
    <w:link w:val="HTMLAddress"/>
    <w:uiPriority w:val="99"/>
    <w:semiHidden/>
    <w:locked/>
    <w:rsid w:val="00E073B4"/>
    <w:rPr>
      <w:rFonts w:ascii="Times New Roman" w:eastAsia="宋体" w:hAnsi="Times New Roman" w:cs="Times New Roman"/>
      <w:i/>
      <w:iCs/>
      <w:sz w:val="24"/>
      <w:szCs w:val="24"/>
    </w:rPr>
  </w:style>
  <w:style w:type="paragraph" w:styleId="HTMLAddress">
    <w:name w:val="HTML Address"/>
    <w:basedOn w:val="Normal"/>
    <w:link w:val="HTMLAddressChar1"/>
    <w:uiPriority w:val="99"/>
    <w:semiHidden/>
    <w:rsid w:val="00E073B4"/>
    <w:rPr>
      <w:rFonts w:ascii="Times New Roman" w:hAnsi="Times New Roman"/>
      <w:i/>
      <w:iCs/>
      <w:szCs w:val="24"/>
    </w:rPr>
  </w:style>
  <w:style w:type="character" w:customStyle="1" w:styleId="HTMLAddressChar1">
    <w:name w:val="HTML Address Char1"/>
    <w:basedOn w:val="DefaultParagraphFont"/>
    <w:link w:val="HTMLAddress"/>
    <w:uiPriority w:val="99"/>
    <w:semiHidden/>
    <w:locked/>
    <w:rPr>
      <w:rFonts w:cs="Times New Roman"/>
      <w:i/>
      <w:iCs/>
    </w:rPr>
  </w:style>
  <w:style w:type="paragraph" w:styleId="HTMLPreformatted">
    <w:name w:val="HTML Preformatted"/>
    <w:basedOn w:val="Normal"/>
    <w:link w:val="HTMLPreformattedChar"/>
    <w:uiPriority w:val="99"/>
    <w:semiHidden/>
    <w:rsid w:val="00E07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locked/>
    <w:rsid w:val="00E073B4"/>
    <w:rPr>
      <w:rFonts w:ascii="Courier New" w:eastAsia="宋体" w:hAnsi="Courier New" w:cs="Courier New"/>
      <w:sz w:val="20"/>
      <w:szCs w:val="20"/>
    </w:rPr>
  </w:style>
  <w:style w:type="paragraph" w:customStyle="1" w:styleId="msonormal0">
    <w:name w:val="msonormal"/>
    <w:basedOn w:val="Normal"/>
    <w:uiPriority w:val="99"/>
    <w:rsid w:val="00E073B4"/>
    <w:pPr>
      <w:widowControl/>
      <w:spacing w:before="100" w:beforeAutospacing="1" w:after="100" w:afterAutospacing="1"/>
      <w:jc w:val="left"/>
    </w:pPr>
    <w:rPr>
      <w:rFonts w:ascii="宋体" w:hAnsi="宋体" w:cs="宋体"/>
      <w:kern w:val="0"/>
      <w:sz w:val="24"/>
      <w:szCs w:val="24"/>
    </w:rPr>
  </w:style>
  <w:style w:type="paragraph" w:styleId="TOC1">
    <w:name w:val="toc 1"/>
    <w:basedOn w:val="Normal"/>
    <w:autoRedefine/>
    <w:uiPriority w:val="99"/>
    <w:rsid w:val="00987A76"/>
    <w:pPr>
      <w:tabs>
        <w:tab w:val="right" w:leader="dot" w:pos="8280"/>
      </w:tabs>
      <w:jc w:val="left"/>
    </w:pPr>
    <w:rPr>
      <w:b/>
      <w:bCs/>
      <w:caps/>
      <w:sz w:val="20"/>
      <w:szCs w:val="20"/>
    </w:rPr>
  </w:style>
  <w:style w:type="paragraph" w:styleId="TOC2">
    <w:name w:val="toc 2"/>
    <w:basedOn w:val="TOC1"/>
    <w:autoRedefine/>
    <w:uiPriority w:val="99"/>
    <w:rsid w:val="008D12A8"/>
    <w:pPr>
      <w:spacing w:line="360" w:lineRule="auto"/>
      <w:ind w:left="210"/>
    </w:pPr>
    <w:rPr>
      <w:rFonts w:ascii="宋体" w:hAnsi="宋体" w:cs="宋体"/>
      <w:b w:val="0"/>
      <w:bCs w:val="0"/>
      <w:caps w:val="0"/>
      <w:smallCaps/>
      <w:noProof/>
      <w:szCs w:val="21"/>
    </w:rPr>
  </w:style>
  <w:style w:type="paragraph" w:styleId="FootnoteText">
    <w:name w:val="footnote text"/>
    <w:basedOn w:val="Normal"/>
    <w:link w:val="FootnoteTextChar"/>
    <w:uiPriority w:val="99"/>
    <w:semiHidden/>
    <w:rsid w:val="00E073B4"/>
    <w:pPr>
      <w:snapToGrid w:val="0"/>
      <w:jc w:val="left"/>
    </w:pPr>
    <w:rPr>
      <w:rFonts w:ascii="Times New Roman" w:hAnsi="Times New Roman"/>
      <w:sz w:val="18"/>
      <w:szCs w:val="18"/>
    </w:rPr>
  </w:style>
  <w:style w:type="character" w:customStyle="1" w:styleId="FootnoteTextChar">
    <w:name w:val="Footnote Text Char"/>
    <w:basedOn w:val="DefaultParagraphFont"/>
    <w:link w:val="FootnoteText"/>
    <w:uiPriority w:val="99"/>
    <w:semiHidden/>
    <w:locked/>
    <w:rsid w:val="00E073B4"/>
    <w:rPr>
      <w:rFonts w:ascii="Times New Roman" w:eastAsia="宋体" w:hAnsi="Times New Roman" w:cs="Times New Roman"/>
      <w:sz w:val="18"/>
      <w:szCs w:val="18"/>
    </w:rPr>
  </w:style>
  <w:style w:type="paragraph" w:styleId="CommentText">
    <w:name w:val="annotation text"/>
    <w:basedOn w:val="Normal"/>
    <w:link w:val="CommentTextChar"/>
    <w:uiPriority w:val="99"/>
    <w:semiHidden/>
    <w:rsid w:val="00E073B4"/>
    <w:pPr>
      <w:jc w:val="left"/>
    </w:pPr>
    <w:rPr>
      <w:rFonts w:ascii="Times New Roman" w:hAnsi="Times New Roman"/>
      <w:szCs w:val="24"/>
    </w:rPr>
  </w:style>
  <w:style w:type="character" w:customStyle="1" w:styleId="CommentTextChar">
    <w:name w:val="Comment Text Char"/>
    <w:basedOn w:val="DefaultParagraphFont"/>
    <w:link w:val="CommentText"/>
    <w:uiPriority w:val="99"/>
    <w:semiHidden/>
    <w:locked/>
    <w:rsid w:val="00E073B4"/>
    <w:rPr>
      <w:rFonts w:ascii="Times New Roman" w:eastAsia="宋体" w:hAnsi="Times New Roman" w:cs="Times New Roman"/>
      <w:sz w:val="24"/>
      <w:szCs w:val="24"/>
    </w:rPr>
  </w:style>
  <w:style w:type="paragraph" w:styleId="Title">
    <w:name w:val="Title"/>
    <w:basedOn w:val="Normal"/>
    <w:link w:val="TitleChar"/>
    <w:uiPriority w:val="99"/>
    <w:qFormat/>
    <w:rsid w:val="00E073B4"/>
    <w:pPr>
      <w:spacing w:before="240" w:after="60"/>
      <w:jc w:val="center"/>
      <w:outlineLvl w:val="0"/>
    </w:pPr>
    <w:rPr>
      <w:rFonts w:ascii="Arial" w:hAnsi="Arial" w:cs="Arial"/>
      <w:b/>
      <w:bCs/>
      <w:sz w:val="32"/>
      <w:szCs w:val="32"/>
    </w:rPr>
  </w:style>
  <w:style w:type="character" w:customStyle="1" w:styleId="TitleChar">
    <w:name w:val="Title Char"/>
    <w:basedOn w:val="DefaultParagraphFont"/>
    <w:link w:val="Title"/>
    <w:uiPriority w:val="99"/>
    <w:locked/>
    <w:rsid w:val="00E073B4"/>
    <w:rPr>
      <w:rFonts w:ascii="Arial" w:eastAsia="宋体" w:hAnsi="Arial" w:cs="Arial"/>
      <w:b/>
      <w:bCs/>
      <w:sz w:val="32"/>
      <w:szCs w:val="32"/>
    </w:rPr>
  </w:style>
  <w:style w:type="character" w:customStyle="1" w:styleId="BodyTextIndentChar">
    <w:name w:val="Body Text Indent Char"/>
    <w:link w:val="BodyTextIndent"/>
    <w:uiPriority w:val="99"/>
    <w:semiHidden/>
    <w:locked/>
    <w:rsid w:val="00E073B4"/>
    <w:rPr>
      <w:rFonts w:ascii="Times New Roman" w:eastAsia="宋体" w:hAnsi="Times New Roman" w:cs="Times New Roman"/>
      <w:sz w:val="24"/>
      <w:szCs w:val="24"/>
    </w:rPr>
  </w:style>
  <w:style w:type="paragraph" w:styleId="BodyTextIndent">
    <w:name w:val="Body Text Indent"/>
    <w:basedOn w:val="Normal"/>
    <w:link w:val="BodyTextIndentChar1"/>
    <w:uiPriority w:val="99"/>
    <w:semiHidden/>
    <w:rsid w:val="00E073B4"/>
    <w:pPr>
      <w:ind w:left="752" w:hangingChars="300" w:hanging="752"/>
    </w:pPr>
    <w:rPr>
      <w:rFonts w:ascii="Times New Roman" w:hAnsi="Times New Roman"/>
      <w:sz w:val="24"/>
      <w:szCs w:val="24"/>
    </w:rPr>
  </w:style>
  <w:style w:type="character" w:customStyle="1" w:styleId="BodyTextIndentChar1">
    <w:name w:val="Body Text Indent Char1"/>
    <w:basedOn w:val="DefaultParagraphFont"/>
    <w:link w:val="BodyTextIndent"/>
    <w:uiPriority w:val="99"/>
    <w:semiHidden/>
    <w:locked/>
    <w:rPr>
      <w:rFonts w:cs="Times New Roman"/>
    </w:rPr>
  </w:style>
  <w:style w:type="character" w:customStyle="1" w:styleId="DateChar">
    <w:name w:val="Date Char"/>
    <w:link w:val="Date"/>
    <w:uiPriority w:val="99"/>
    <w:locked/>
    <w:rsid w:val="00E073B4"/>
    <w:rPr>
      <w:rFonts w:cs="Times New Roman"/>
    </w:rPr>
  </w:style>
  <w:style w:type="paragraph" w:styleId="Date">
    <w:name w:val="Date"/>
    <w:basedOn w:val="Normal"/>
    <w:next w:val="Normal"/>
    <w:link w:val="DateChar1"/>
    <w:uiPriority w:val="99"/>
    <w:rsid w:val="00E073B4"/>
    <w:pPr>
      <w:ind w:leftChars="2500" w:left="100"/>
    </w:pPr>
  </w:style>
  <w:style w:type="character" w:customStyle="1" w:styleId="DateChar1">
    <w:name w:val="Date Char1"/>
    <w:basedOn w:val="DefaultParagraphFont"/>
    <w:link w:val="Date"/>
    <w:uiPriority w:val="99"/>
    <w:semiHidden/>
    <w:locked/>
    <w:rPr>
      <w:rFonts w:cs="Times New Roman"/>
    </w:rPr>
  </w:style>
  <w:style w:type="paragraph" w:styleId="PlainText">
    <w:name w:val="Plain Text"/>
    <w:basedOn w:val="Normal"/>
    <w:link w:val="PlainTextChar"/>
    <w:uiPriority w:val="99"/>
    <w:rsid w:val="00E073B4"/>
    <w:rPr>
      <w:rFonts w:ascii="宋体" w:hAnsi="Courier New" w:cs="Courier New"/>
      <w:szCs w:val="21"/>
    </w:rPr>
  </w:style>
  <w:style w:type="character" w:customStyle="1" w:styleId="PlainTextChar">
    <w:name w:val="Plain Text Char"/>
    <w:basedOn w:val="DefaultParagraphFont"/>
    <w:link w:val="PlainText"/>
    <w:uiPriority w:val="99"/>
    <w:locked/>
    <w:rsid w:val="00E073B4"/>
    <w:rPr>
      <w:rFonts w:ascii="宋体" w:eastAsia="宋体" w:hAnsi="Courier New" w:cs="Courier New"/>
      <w:sz w:val="21"/>
      <w:szCs w:val="21"/>
    </w:rPr>
  </w:style>
  <w:style w:type="character" w:customStyle="1" w:styleId="CommentSubjectChar">
    <w:name w:val="Comment Subject Char"/>
    <w:link w:val="CommentSubject"/>
    <w:uiPriority w:val="99"/>
    <w:semiHidden/>
    <w:locked/>
    <w:rsid w:val="00E073B4"/>
    <w:rPr>
      <w:rFonts w:ascii="Times New Roman" w:eastAsia="宋体" w:hAnsi="Times New Roman" w:cs="Times New Roman"/>
      <w:b/>
      <w:bCs/>
      <w:sz w:val="24"/>
      <w:szCs w:val="24"/>
    </w:rPr>
  </w:style>
  <w:style w:type="paragraph" w:styleId="CommentSubject">
    <w:name w:val="annotation subject"/>
    <w:basedOn w:val="CommentText"/>
    <w:next w:val="CommentText"/>
    <w:link w:val="CommentSubjectChar1"/>
    <w:uiPriority w:val="99"/>
    <w:semiHidden/>
    <w:rsid w:val="00E073B4"/>
    <w:rPr>
      <w:b/>
      <w:bCs/>
    </w:rPr>
  </w:style>
  <w:style w:type="character" w:customStyle="1" w:styleId="CommentSubjectChar1">
    <w:name w:val="Comment Subject Char1"/>
    <w:basedOn w:val="CommentTextChar"/>
    <w:link w:val="CommentSubject"/>
    <w:uiPriority w:val="99"/>
    <w:semiHidden/>
    <w:locked/>
    <w:rPr>
      <w:b/>
      <w:bCs/>
    </w:rPr>
  </w:style>
  <w:style w:type="character" w:customStyle="1" w:styleId="BalloonTextChar">
    <w:name w:val="Balloon Text Char"/>
    <w:link w:val="BalloonText"/>
    <w:uiPriority w:val="99"/>
    <w:semiHidden/>
    <w:locked/>
    <w:rsid w:val="00E073B4"/>
    <w:rPr>
      <w:rFonts w:cs="Times New Roman"/>
      <w:sz w:val="18"/>
      <w:szCs w:val="18"/>
    </w:rPr>
  </w:style>
  <w:style w:type="paragraph" w:styleId="BalloonText">
    <w:name w:val="Balloon Text"/>
    <w:basedOn w:val="Normal"/>
    <w:link w:val="BalloonTextChar1"/>
    <w:uiPriority w:val="99"/>
    <w:semiHidden/>
    <w:rsid w:val="00E073B4"/>
    <w:rPr>
      <w:sz w:val="18"/>
      <w:szCs w:val="18"/>
    </w:rPr>
  </w:style>
  <w:style w:type="character" w:customStyle="1" w:styleId="BalloonTextChar1">
    <w:name w:val="Balloon Text Char1"/>
    <w:basedOn w:val="DefaultParagraphFont"/>
    <w:link w:val="BalloonText"/>
    <w:uiPriority w:val="99"/>
    <w:semiHidden/>
    <w:locked/>
    <w:rPr>
      <w:rFonts w:cs="Times New Roman"/>
      <w:sz w:val="2"/>
    </w:rPr>
  </w:style>
  <w:style w:type="paragraph" w:styleId="ListParagraph">
    <w:name w:val="List Paragraph"/>
    <w:basedOn w:val="Normal"/>
    <w:uiPriority w:val="99"/>
    <w:qFormat/>
    <w:rsid w:val="00E073B4"/>
    <w:pPr>
      <w:ind w:firstLineChars="200" w:firstLine="420"/>
    </w:pPr>
  </w:style>
  <w:style w:type="paragraph" w:styleId="TOCHeading">
    <w:name w:val="TOC Heading"/>
    <w:basedOn w:val="Heading1"/>
    <w:next w:val="Normal"/>
    <w:uiPriority w:val="99"/>
    <w:qFormat/>
    <w:rsid w:val="00E073B4"/>
    <w:pPr>
      <w:widowControl/>
      <w:spacing w:before="240" w:after="0" w:line="256" w:lineRule="auto"/>
      <w:jc w:val="left"/>
      <w:outlineLvl w:val="9"/>
    </w:pPr>
    <w:rPr>
      <w:rFonts w:ascii="Cambria" w:hAnsi="Cambria"/>
      <w:b w:val="0"/>
      <w:bCs w:val="0"/>
      <w:color w:val="365F91"/>
      <w:kern w:val="0"/>
      <w:sz w:val="32"/>
      <w:szCs w:val="32"/>
    </w:rPr>
  </w:style>
  <w:style w:type="character" w:customStyle="1" w:styleId="Char">
    <w:name w:val="段 Char"/>
    <w:link w:val="a"/>
    <w:uiPriority w:val="99"/>
    <w:locked/>
    <w:rsid w:val="00E073B4"/>
    <w:rPr>
      <w:rFonts w:ascii="宋体" w:hAnsi="Times New Roman"/>
      <w:sz w:val="21"/>
      <w:lang w:val="en-US" w:eastAsia="zh-CN"/>
    </w:rPr>
  </w:style>
  <w:style w:type="paragraph" w:customStyle="1" w:styleId="a">
    <w:name w:val="段"/>
    <w:link w:val="Char"/>
    <w:uiPriority w:val="99"/>
    <w:rsid w:val="00E073B4"/>
    <w:pPr>
      <w:autoSpaceDE w:val="0"/>
      <w:autoSpaceDN w:val="0"/>
      <w:ind w:firstLineChars="200" w:firstLine="200"/>
      <w:jc w:val="both"/>
    </w:pPr>
    <w:rPr>
      <w:rFonts w:ascii="宋体" w:hAnsi="Times New Roman"/>
      <w:kern w:val="0"/>
      <w:szCs w:val="20"/>
    </w:rPr>
  </w:style>
  <w:style w:type="paragraph" w:customStyle="1" w:styleId="a0">
    <w:name w:val="标准标志"/>
    <w:next w:val="Normal"/>
    <w:uiPriority w:val="99"/>
    <w:rsid w:val="00E073B4"/>
    <w:pPr>
      <w:framePr w:w="2268" w:h="1392" w:wrap="around" w:hAnchor="margin" w:x="6748" w:y="171" w:anchorLock="1"/>
      <w:shd w:val="solid" w:color="FFFFFF" w:fill="FFFFFF"/>
      <w:spacing w:line="240" w:lineRule="atLeast"/>
      <w:jc w:val="right"/>
    </w:pPr>
    <w:rPr>
      <w:rFonts w:ascii="Times New Roman" w:hAnsi="Times New Roman"/>
      <w:b/>
      <w:w w:val="130"/>
      <w:kern w:val="0"/>
      <w:sz w:val="96"/>
      <w:szCs w:val="20"/>
    </w:rPr>
  </w:style>
  <w:style w:type="paragraph" w:customStyle="1" w:styleId="a1">
    <w:name w:val="标准称谓"/>
    <w:next w:val="Normal"/>
    <w:uiPriority w:val="99"/>
    <w:rsid w:val="00E073B4"/>
    <w:pPr>
      <w:framePr w:w="9638" w:h="754"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b/>
      <w:bCs/>
      <w:spacing w:val="20"/>
      <w:w w:val="148"/>
      <w:kern w:val="0"/>
      <w:sz w:val="52"/>
      <w:szCs w:val="20"/>
    </w:rPr>
  </w:style>
  <w:style w:type="paragraph" w:customStyle="1" w:styleId="a2">
    <w:name w:val="标准书脚_偶数页"/>
    <w:uiPriority w:val="99"/>
    <w:rsid w:val="00E073B4"/>
    <w:pPr>
      <w:spacing w:before="120"/>
    </w:pPr>
    <w:rPr>
      <w:rFonts w:ascii="Times New Roman" w:hAnsi="Times New Roman"/>
      <w:kern w:val="0"/>
      <w:sz w:val="18"/>
      <w:szCs w:val="20"/>
    </w:rPr>
  </w:style>
  <w:style w:type="paragraph" w:customStyle="1" w:styleId="a3">
    <w:name w:val="标准书脚_奇数页"/>
    <w:uiPriority w:val="99"/>
    <w:rsid w:val="00E073B4"/>
    <w:pPr>
      <w:spacing w:before="120"/>
      <w:jc w:val="right"/>
    </w:pPr>
    <w:rPr>
      <w:rFonts w:ascii="Times New Roman" w:hAnsi="Times New Roman"/>
      <w:kern w:val="0"/>
      <w:sz w:val="18"/>
      <w:szCs w:val="20"/>
    </w:rPr>
  </w:style>
  <w:style w:type="paragraph" w:customStyle="1" w:styleId="a4">
    <w:name w:val="标准书眉_奇数页"/>
    <w:next w:val="Normal"/>
    <w:uiPriority w:val="99"/>
    <w:rsid w:val="00E073B4"/>
    <w:pPr>
      <w:tabs>
        <w:tab w:val="center" w:pos="4154"/>
        <w:tab w:val="right" w:pos="8306"/>
      </w:tabs>
      <w:spacing w:after="120"/>
      <w:jc w:val="right"/>
    </w:pPr>
    <w:rPr>
      <w:rFonts w:ascii="Times New Roman" w:hAnsi="Times New Roman"/>
      <w:noProof/>
      <w:kern w:val="0"/>
      <w:szCs w:val="20"/>
    </w:rPr>
  </w:style>
  <w:style w:type="paragraph" w:customStyle="1" w:styleId="a5">
    <w:name w:val="标准书眉_偶数页"/>
    <w:basedOn w:val="a4"/>
    <w:next w:val="Normal"/>
    <w:uiPriority w:val="99"/>
    <w:rsid w:val="00E073B4"/>
    <w:pPr>
      <w:jc w:val="left"/>
    </w:pPr>
  </w:style>
  <w:style w:type="paragraph" w:customStyle="1" w:styleId="a6">
    <w:name w:val="标准书眉一"/>
    <w:uiPriority w:val="99"/>
    <w:rsid w:val="00E073B4"/>
    <w:pPr>
      <w:jc w:val="both"/>
    </w:pPr>
    <w:rPr>
      <w:rFonts w:ascii="Times New Roman" w:hAnsi="Times New Roman"/>
      <w:kern w:val="0"/>
      <w:sz w:val="20"/>
      <w:szCs w:val="20"/>
    </w:rPr>
  </w:style>
  <w:style w:type="paragraph" w:customStyle="1" w:styleId="a7">
    <w:name w:val="前言、引言标题"/>
    <w:next w:val="Normal"/>
    <w:uiPriority w:val="99"/>
    <w:rsid w:val="00E073B4"/>
    <w:pPr>
      <w:shd w:val="clear" w:color="auto" w:fill="FFFFFF"/>
      <w:spacing w:before="640" w:after="560"/>
      <w:jc w:val="center"/>
      <w:outlineLvl w:val="0"/>
    </w:pPr>
    <w:rPr>
      <w:rFonts w:ascii="黑体" w:eastAsia="黑体" w:hAnsi="Times New Roman"/>
      <w:kern w:val="0"/>
      <w:sz w:val="32"/>
      <w:szCs w:val="20"/>
    </w:rPr>
  </w:style>
  <w:style w:type="paragraph" w:customStyle="1" w:styleId="a8">
    <w:name w:val="参考文献、索引标题"/>
    <w:basedOn w:val="a7"/>
    <w:next w:val="Normal"/>
    <w:uiPriority w:val="99"/>
    <w:rsid w:val="00E073B4"/>
    <w:pPr>
      <w:spacing w:after="200"/>
    </w:pPr>
    <w:rPr>
      <w:sz w:val="21"/>
    </w:rPr>
  </w:style>
  <w:style w:type="paragraph" w:customStyle="1" w:styleId="a9">
    <w:name w:val="章标题"/>
    <w:next w:val="a"/>
    <w:uiPriority w:val="99"/>
    <w:rsid w:val="00E073B4"/>
    <w:pPr>
      <w:spacing w:beforeLines="50"/>
      <w:ind w:left="3969"/>
      <w:jc w:val="both"/>
      <w:outlineLvl w:val="1"/>
    </w:pPr>
    <w:rPr>
      <w:rFonts w:ascii="黑体" w:eastAsia="黑体" w:hAnsi="Times New Roman"/>
      <w:kern w:val="0"/>
      <w:szCs w:val="20"/>
    </w:rPr>
  </w:style>
  <w:style w:type="paragraph" w:customStyle="1" w:styleId="aa">
    <w:name w:val="一级条标题"/>
    <w:basedOn w:val="a9"/>
    <w:next w:val="a"/>
    <w:uiPriority w:val="99"/>
    <w:rsid w:val="00E073B4"/>
    <w:pPr>
      <w:spacing w:beforeLines="0"/>
      <w:outlineLvl w:val="2"/>
    </w:pPr>
  </w:style>
  <w:style w:type="paragraph" w:customStyle="1" w:styleId="ab">
    <w:name w:val="二级条标题"/>
    <w:basedOn w:val="aa"/>
    <w:next w:val="a"/>
    <w:uiPriority w:val="99"/>
    <w:rsid w:val="00E073B4"/>
    <w:pPr>
      <w:outlineLvl w:val="3"/>
    </w:pPr>
  </w:style>
  <w:style w:type="paragraph" w:customStyle="1" w:styleId="ac">
    <w:name w:val="二级无标题条"/>
    <w:basedOn w:val="Normal"/>
    <w:uiPriority w:val="99"/>
    <w:rsid w:val="00E073B4"/>
    <w:rPr>
      <w:rFonts w:ascii="Times New Roman" w:hAnsi="Times New Roman"/>
      <w:szCs w:val="24"/>
    </w:rPr>
  </w:style>
  <w:style w:type="paragraph" w:customStyle="1" w:styleId="ad">
    <w:name w:val="发布部门"/>
    <w:next w:val="a"/>
    <w:uiPriority w:val="99"/>
    <w:rsid w:val="00E073B4"/>
    <w:pPr>
      <w:framePr w:w="7433" w:h="585" w:hSpace="180" w:vSpace="180" w:wrap="around" w:hAnchor="margin" w:xAlign="center" w:y="14401" w:anchorLock="1"/>
      <w:jc w:val="center"/>
    </w:pPr>
    <w:rPr>
      <w:rFonts w:ascii="宋体" w:hAnsi="Times New Roman"/>
      <w:b/>
      <w:spacing w:val="20"/>
      <w:w w:val="135"/>
      <w:kern w:val="0"/>
      <w:sz w:val="36"/>
      <w:szCs w:val="20"/>
    </w:rPr>
  </w:style>
  <w:style w:type="paragraph" w:customStyle="1" w:styleId="ae">
    <w:name w:val="发布日期"/>
    <w:uiPriority w:val="99"/>
    <w:rsid w:val="00E073B4"/>
    <w:pPr>
      <w:framePr w:w="4000" w:h="473" w:hSpace="180" w:vSpace="180" w:wrap="around" w:hAnchor="margin" w:y="13511" w:anchorLock="1"/>
    </w:pPr>
    <w:rPr>
      <w:rFonts w:ascii="Times New Roman" w:eastAsia="黑体" w:hAnsi="Times New Roman"/>
      <w:kern w:val="0"/>
      <w:sz w:val="28"/>
      <w:szCs w:val="20"/>
    </w:rPr>
  </w:style>
  <w:style w:type="paragraph" w:customStyle="1" w:styleId="1">
    <w:name w:val="封面标准号1"/>
    <w:uiPriority w:val="99"/>
    <w:rsid w:val="00E073B4"/>
    <w:pPr>
      <w:widowControl w:val="0"/>
      <w:kinsoku w:val="0"/>
      <w:overflowPunct w:val="0"/>
      <w:autoSpaceDE w:val="0"/>
      <w:autoSpaceDN w:val="0"/>
      <w:spacing w:before="308"/>
      <w:jc w:val="right"/>
    </w:pPr>
    <w:rPr>
      <w:rFonts w:ascii="Times New Roman" w:hAnsi="Times New Roman"/>
      <w:kern w:val="0"/>
      <w:sz w:val="28"/>
      <w:szCs w:val="20"/>
    </w:rPr>
  </w:style>
  <w:style w:type="paragraph" w:customStyle="1" w:styleId="2">
    <w:name w:val="封面标准号2"/>
    <w:basedOn w:val="1"/>
    <w:uiPriority w:val="99"/>
    <w:rsid w:val="00E073B4"/>
    <w:pPr>
      <w:framePr w:w="9138" w:h="1244" w:wrap="auto" w:vAnchor="page" w:hAnchor="margin" w:y="2908"/>
      <w:adjustRightInd w:val="0"/>
      <w:spacing w:before="357" w:line="280" w:lineRule="exact"/>
    </w:pPr>
  </w:style>
  <w:style w:type="paragraph" w:customStyle="1" w:styleId="af">
    <w:name w:val="封面标准代替信息"/>
    <w:basedOn w:val="2"/>
    <w:uiPriority w:val="99"/>
    <w:rsid w:val="00E073B4"/>
    <w:pPr>
      <w:framePr w:wrap="auto"/>
      <w:spacing w:before="57"/>
    </w:pPr>
    <w:rPr>
      <w:rFonts w:ascii="宋体"/>
      <w:sz w:val="21"/>
    </w:rPr>
  </w:style>
  <w:style w:type="paragraph" w:customStyle="1" w:styleId="af0">
    <w:name w:val="封面标准名称"/>
    <w:uiPriority w:val="99"/>
    <w:rsid w:val="00E073B4"/>
    <w:pPr>
      <w:framePr w:w="9638" w:h="6917" w:wrap="around" w:hAnchor="margin" w:xAlign="center" w:y="5955" w:anchorLock="1"/>
      <w:widowControl w:val="0"/>
      <w:spacing w:line="680" w:lineRule="exact"/>
      <w:jc w:val="center"/>
    </w:pPr>
    <w:rPr>
      <w:rFonts w:ascii="黑体" w:eastAsia="黑体" w:hAnsi="Times New Roman"/>
      <w:kern w:val="0"/>
      <w:sz w:val="52"/>
      <w:szCs w:val="20"/>
    </w:rPr>
  </w:style>
  <w:style w:type="paragraph" w:customStyle="1" w:styleId="af1">
    <w:name w:val="封面标准文稿编辑信息"/>
    <w:uiPriority w:val="99"/>
    <w:rsid w:val="00E073B4"/>
    <w:pPr>
      <w:spacing w:before="180" w:line="180" w:lineRule="exact"/>
      <w:jc w:val="center"/>
    </w:pPr>
    <w:rPr>
      <w:rFonts w:ascii="宋体" w:hAnsi="Times New Roman"/>
      <w:kern w:val="0"/>
      <w:szCs w:val="20"/>
    </w:rPr>
  </w:style>
  <w:style w:type="paragraph" w:customStyle="1" w:styleId="af2">
    <w:name w:val="封面标准文稿类别"/>
    <w:uiPriority w:val="99"/>
    <w:rsid w:val="00E073B4"/>
    <w:pPr>
      <w:spacing w:before="440" w:line="400" w:lineRule="exact"/>
      <w:jc w:val="center"/>
    </w:pPr>
    <w:rPr>
      <w:rFonts w:ascii="宋体" w:hAnsi="Times New Roman"/>
      <w:kern w:val="0"/>
      <w:sz w:val="24"/>
      <w:szCs w:val="20"/>
    </w:rPr>
  </w:style>
  <w:style w:type="paragraph" w:customStyle="1" w:styleId="af3">
    <w:name w:val="封面标准英文名称"/>
    <w:uiPriority w:val="99"/>
    <w:rsid w:val="00E073B4"/>
    <w:pPr>
      <w:widowControl w:val="0"/>
      <w:spacing w:before="370" w:line="400" w:lineRule="exact"/>
      <w:jc w:val="center"/>
    </w:pPr>
    <w:rPr>
      <w:rFonts w:ascii="Times New Roman" w:hAnsi="Times New Roman"/>
      <w:kern w:val="0"/>
      <w:sz w:val="28"/>
      <w:szCs w:val="20"/>
    </w:rPr>
  </w:style>
  <w:style w:type="paragraph" w:customStyle="1" w:styleId="af4">
    <w:name w:val="封面一致性程度标识"/>
    <w:uiPriority w:val="99"/>
    <w:rsid w:val="00E073B4"/>
    <w:pPr>
      <w:spacing w:before="440" w:line="400" w:lineRule="exact"/>
      <w:jc w:val="center"/>
    </w:pPr>
    <w:rPr>
      <w:rFonts w:ascii="宋体" w:hAnsi="Times New Roman"/>
      <w:kern w:val="0"/>
      <w:sz w:val="28"/>
      <w:szCs w:val="20"/>
    </w:rPr>
  </w:style>
  <w:style w:type="paragraph" w:customStyle="1" w:styleId="af5">
    <w:name w:val="封面正文"/>
    <w:uiPriority w:val="99"/>
    <w:rsid w:val="00E073B4"/>
    <w:pPr>
      <w:jc w:val="both"/>
    </w:pPr>
    <w:rPr>
      <w:rFonts w:ascii="Times New Roman" w:hAnsi="Times New Roman"/>
      <w:kern w:val="0"/>
      <w:sz w:val="20"/>
      <w:szCs w:val="20"/>
    </w:rPr>
  </w:style>
  <w:style w:type="paragraph" w:customStyle="1" w:styleId="af6">
    <w:name w:val="附录标识"/>
    <w:basedOn w:val="a7"/>
    <w:uiPriority w:val="99"/>
    <w:rsid w:val="00E073B4"/>
    <w:pPr>
      <w:tabs>
        <w:tab w:val="left" w:pos="6405"/>
      </w:tabs>
      <w:spacing w:after="200"/>
    </w:pPr>
    <w:rPr>
      <w:sz w:val="21"/>
    </w:rPr>
  </w:style>
  <w:style w:type="paragraph" w:customStyle="1" w:styleId="af7">
    <w:name w:val="附录表标题"/>
    <w:next w:val="a"/>
    <w:uiPriority w:val="99"/>
    <w:rsid w:val="00E073B4"/>
    <w:pPr>
      <w:jc w:val="center"/>
    </w:pPr>
    <w:rPr>
      <w:rFonts w:ascii="黑体" w:eastAsia="黑体" w:hAnsi="Times New Roman"/>
      <w:kern w:val="21"/>
      <w:szCs w:val="20"/>
    </w:rPr>
  </w:style>
  <w:style w:type="paragraph" w:customStyle="1" w:styleId="af8">
    <w:name w:val="附录章标题"/>
    <w:next w:val="a"/>
    <w:uiPriority w:val="99"/>
    <w:rsid w:val="00E073B4"/>
    <w:pPr>
      <w:wordWrap w:val="0"/>
      <w:overflowPunct w:val="0"/>
      <w:autoSpaceDE w:val="0"/>
      <w:spacing w:beforeLines="50"/>
      <w:jc w:val="both"/>
      <w:outlineLvl w:val="1"/>
    </w:pPr>
    <w:rPr>
      <w:rFonts w:ascii="黑体" w:eastAsia="黑体" w:hAnsi="Times New Roman"/>
      <w:kern w:val="21"/>
      <w:szCs w:val="20"/>
    </w:rPr>
  </w:style>
  <w:style w:type="paragraph" w:customStyle="1" w:styleId="af9">
    <w:name w:val="附录一级条标题"/>
    <w:basedOn w:val="af8"/>
    <w:next w:val="a"/>
    <w:uiPriority w:val="99"/>
    <w:rsid w:val="00E073B4"/>
    <w:pPr>
      <w:autoSpaceDN w:val="0"/>
      <w:spacing w:beforeLines="0"/>
      <w:outlineLvl w:val="2"/>
    </w:pPr>
  </w:style>
  <w:style w:type="paragraph" w:customStyle="1" w:styleId="afa">
    <w:name w:val="附录二级条标题"/>
    <w:basedOn w:val="af9"/>
    <w:next w:val="a"/>
    <w:uiPriority w:val="99"/>
    <w:rsid w:val="00E073B4"/>
    <w:pPr>
      <w:outlineLvl w:val="3"/>
    </w:pPr>
  </w:style>
  <w:style w:type="paragraph" w:customStyle="1" w:styleId="afb">
    <w:name w:val="附录三级条标题"/>
    <w:basedOn w:val="afa"/>
    <w:next w:val="a"/>
    <w:uiPriority w:val="99"/>
    <w:rsid w:val="00E073B4"/>
    <w:pPr>
      <w:outlineLvl w:val="4"/>
    </w:pPr>
  </w:style>
  <w:style w:type="paragraph" w:customStyle="1" w:styleId="afc">
    <w:name w:val="附录四级条标题"/>
    <w:basedOn w:val="afb"/>
    <w:next w:val="a"/>
    <w:uiPriority w:val="99"/>
    <w:rsid w:val="00E073B4"/>
    <w:pPr>
      <w:outlineLvl w:val="5"/>
    </w:pPr>
  </w:style>
  <w:style w:type="paragraph" w:customStyle="1" w:styleId="afd">
    <w:name w:val="附录图标题"/>
    <w:next w:val="a"/>
    <w:uiPriority w:val="99"/>
    <w:rsid w:val="00E073B4"/>
    <w:pPr>
      <w:jc w:val="center"/>
    </w:pPr>
    <w:rPr>
      <w:rFonts w:ascii="黑体" w:eastAsia="黑体" w:hAnsi="Times New Roman"/>
      <w:kern w:val="0"/>
      <w:szCs w:val="20"/>
    </w:rPr>
  </w:style>
  <w:style w:type="paragraph" w:customStyle="1" w:styleId="afe">
    <w:name w:val="附录五级条标题"/>
    <w:basedOn w:val="afc"/>
    <w:next w:val="a"/>
    <w:uiPriority w:val="99"/>
    <w:rsid w:val="00E073B4"/>
    <w:pPr>
      <w:outlineLvl w:val="6"/>
    </w:pPr>
  </w:style>
  <w:style w:type="paragraph" w:customStyle="1" w:styleId="aff">
    <w:name w:val="列项——"/>
    <w:uiPriority w:val="99"/>
    <w:rsid w:val="00E073B4"/>
    <w:pPr>
      <w:widowControl w:val="0"/>
      <w:tabs>
        <w:tab w:val="num" w:pos="854"/>
      </w:tabs>
      <w:ind w:leftChars="200" w:left="200" w:hangingChars="200" w:hanging="200"/>
      <w:jc w:val="both"/>
    </w:pPr>
    <w:rPr>
      <w:rFonts w:ascii="宋体" w:hAnsi="Times New Roman"/>
      <w:kern w:val="0"/>
      <w:szCs w:val="20"/>
    </w:rPr>
  </w:style>
  <w:style w:type="paragraph" w:customStyle="1" w:styleId="aff0">
    <w:name w:val="列项·"/>
    <w:uiPriority w:val="99"/>
    <w:rsid w:val="00E073B4"/>
    <w:pPr>
      <w:tabs>
        <w:tab w:val="left" w:pos="840"/>
      </w:tabs>
      <w:ind w:leftChars="200" w:left="840" w:hangingChars="200" w:hanging="420"/>
      <w:jc w:val="both"/>
    </w:pPr>
    <w:rPr>
      <w:rFonts w:ascii="宋体" w:hAnsi="Times New Roman"/>
      <w:kern w:val="0"/>
      <w:szCs w:val="20"/>
    </w:rPr>
  </w:style>
  <w:style w:type="paragraph" w:customStyle="1" w:styleId="aff1">
    <w:name w:val="目次、标准名称标题"/>
    <w:basedOn w:val="a7"/>
    <w:next w:val="a"/>
    <w:uiPriority w:val="99"/>
    <w:rsid w:val="00E073B4"/>
    <w:pPr>
      <w:spacing w:line="460" w:lineRule="exact"/>
    </w:pPr>
  </w:style>
  <w:style w:type="paragraph" w:customStyle="1" w:styleId="aff2">
    <w:name w:val="目次、索引正文"/>
    <w:uiPriority w:val="99"/>
    <w:rsid w:val="00E073B4"/>
    <w:pPr>
      <w:spacing w:line="320" w:lineRule="exact"/>
      <w:jc w:val="both"/>
    </w:pPr>
    <w:rPr>
      <w:rFonts w:ascii="宋体" w:hAnsi="Times New Roman"/>
      <w:kern w:val="0"/>
      <w:szCs w:val="20"/>
    </w:rPr>
  </w:style>
  <w:style w:type="paragraph" w:customStyle="1" w:styleId="aff3">
    <w:name w:val="其他标准称谓"/>
    <w:uiPriority w:val="99"/>
    <w:rsid w:val="00E073B4"/>
    <w:pPr>
      <w:spacing w:line="240" w:lineRule="atLeast"/>
      <w:jc w:val="distribute"/>
    </w:pPr>
    <w:rPr>
      <w:rFonts w:ascii="黑体" w:eastAsia="黑体" w:hAnsi="宋体"/>
      <w:kern w:val="0"/>
      <w:sz w:val="52"/>
      <w:szCs w:val="20"/>
    </w:rPr>
  </w:style>
  <w:style w:type="paragraph" w:customStyle="1" w:styleId="aff4">
    <w:name w:val="其他发布部门"/>
    <w:basedOn w:val="ad"/>
    <w:uiPriority w:val="99"/>
    <w:rsid w:val="00E073B4"/>
    <w:pPr>
      <w:framePr w:wrap="around"/>
      <w:spacing w:line="240" w:lineRule="atLeast"/>
    </w:pPr>
    <w:rPr>
      <w:rFonts w:ascii="黑体" w:eastAsia="黑体"/>
      <w:b w:val="0"/>
    </w:rPr>
  </w:style>
  <w:style w:type="paragraph" w:customStyle="1" w:styleId="aff5">
    <w:name w:val="三级条标题"/>
    <w:basedOn w:val="ab"/>
    <w:next w:val="a"/>
    <w:uiPriority w:val="99"/>
    <w:rsid w:val="00E073B4"/>
    <w:pPr>
      <w:outlineLvl w:val="4"/>
    </w:pPr>
  </w:style>
  <w:style w:type="paragraph" w:customStyle="1" w:styleId="aff6">
    <w:name w:val="三级无标题条"/>
    <w:basedOn w:val="Normal"/>
    <w:uiPriority w:val="99"/>
    <w:rsid w:val="00E073B4"/>
    <w:rPr>
      <w:rFonts w:ascii="Times New Roman" w:hAnsi="Times New Roman"/>
      <w:szCs w:val="24"/>
    </w:rPr>
  </w:style>
  <w:style w:type="paragraph" w:customStyle="1" w:styleId="aff7">
    <w:name w:val="实施日期"/>
    <w:basedOn w:val="ae"/>
    <w:uiPriority w:val="99"/>
    <w:rsid w:val="00E073B4"/>
    <w:pPr>
      <w:framePr w:hSpace="0" w:wrap="around" w:xAlign="right"/>
      <w:jc w:val="right"/>
    </w:pPr>
  </w:style>
  <w:style w:type="paragraph" w:customStyle="1" w:styleId="aff8">
    <w:name w:val="示例"/>
    <w:next w:val="a"/>
    <w:uiPriority w:val="99"/>
    <w:rsid w:val="00E073B4"/>
    <w:pPr>
      <w:tabs>
        <w:tab w:val="num" w:pos="816"/>
      </w:tabs>
      <w:ind w:firstLineChars="233" w:firstLine="419"/>
      <w:jc w:val="both"/>
    </w:pPr>
    <w:rPr>
      <w:rFonts w:ascii="宋体" w:hAnsi="Times New Roman"/>
      <w:kern w:val="0"/>
      <w:sz w:val="18"/>
      <w:szCs w:val="20"/>
    </w:rPr>
  </w:style>
  <w:style w:type="paragraph" w:customStyle="1" w:styleId="aff9">
    <w:name w:val="数字编号列项（二级）"/>
    <w:uiPriority w:val="99"/>
    <w:rsid w:val="00E073B4"/>
    <w:pPr>
      <w:ind w:leftChars="400" w:left="1260" w:hangingChars="200" w:hanging="420"/>
      <w:jc w:val="both"/>
    </w:pPr>
    <w:rPr>
      <w:rFonts w:ascii="宋体" w:hAnsi="Times New Roman"/>
      <w:kern w:val="0"/>
      <w:szCs w:val="20"/>
    </w:rPr>
  </w:style>
  <w:style w:type="paragraph" w:customStyle="1" w:styleId="affa">
    <w:name w:val="四级条标题"/>
    <w:basedOn w:val="aff5"/>
    <w:next w:val="a"/>
    <w:uiPriority w:val="99"/>
    <w:rsid w:val="00E073B4"/>
    <w:pPr>
      <w:outlineLvl w:val="5"/>
    </w:pPr>
  </w:style>
  <w:style w:type="paragraph" w:customStyle="1" w:styleId="affb">
    <w:name w:val="四级无标题条"/>
    <w:basedOn w:val="Normal"/>
    <w:uiPriority w:val="99"/>
    <w:rsid w:val="00E073B4"/>
    <w:rPr>
      <w:rFonts w:ascii="Times New Roman" w:hAnsi="Times New Roman"/>
      <w:szCs w:val="24"/>
    </w:rPr>
  </w:style>
  <w:style w:type="paragraph" w:customStyle="1" w:styleId="affc">
    <w:name w:val="条文脚注"/>
    <w:basedOn w:val="FootnoteText"/>
    <w:uiPriority w:val="99"/>
    <w:rsid w:val="00E073B4"/>
    <w:pPr>
      <w:ind w:leftChars="200" w:left="780" w:hangingChars="200" w:hanging="360"/>
      <w:jc w:val="both"/>
    </w:pPr>
    <w:rPr>
      <w:rFonts w:ascii="宋体"/>
    </w:rPr>
  </w:style>
  <w:style w:type="paragraph" w:customStyle="1" w:styleId="affd">
    <w:name w:val="图表脚注"/>
    <w:next w:val="a"/>
    <w:uiPriority w:val="99"/>
    <w:rsid w:val="00E073B4"/>
    <w:pPr>
      <w:ind w:leftChars="200" w:left="300" w:hangingChars="100" w:hanging="100"/>
      <w:jc w:val="both"/>
    </w:pPr>
    <w:rPr>
      <w:rFonts w:ascii="宋体" w:hAnsi="Times New Roman"/>
      <w:kern w:val="0"/>
      <w:sz w:val="18"/>
      <w:szCs w:val="20"/>
    </w:rPr>
  </w:style>
  <w:style w:type="paragraph" w:customStyle="1" w:styleId="affe">
    <w:name w:val="文献分类号"/>
    <w:uiPriority w:val="99"/>
    <w:rsid w:val="00E073B4"/>
    <w:pPr>
      <w:framePr w:hSpace="180" w:vSpace="180" w:wrap="around" w:hAnchor="margin" w:y="1" w:anchorLock="1"/>
      <w:widowControl w:val="0"/>
    </w:pPr>
    <w:rPr>
      <w:rFonts w:ascii="Times New Roman" w:eastAsia="黑体" w:hAnsi="Times New Roman"/>
      <w:kern w:val="0"/>
      <w:szCs w:val="20"/>
    </w:rPr>
  </w:style>
  <w:style w:type="paragraph" w:customStyle="1" w:styleId="afff">
    <w:name w:val="无标题条"/>
    <w:next w:val="a"/>
    <w:uiPriority w:val="99"/>
    <w:rsid w:val="00E073B4"/>
    <w:pPr>
      <w:jc w:val="both"/>
    </w:pPr>
    <w:rPr>
      <w:rFonts w:ascii="Times New Roman" w:hAnsi="Times New Roman"/>
      <w:kern w:val="0"/>
      <w:szCs w:val="20"/>
    </w:rPr>
  </w:style>
  <w:style w:type="paragraph" w:customStyle="1" w:styleId="afff0">
    <w:name w:val="五级条标题"/>
    <w:basedOn w:val="affa"/>
    <w:next w:val="a"/>
    <w:uiPriority w:val="99"/>
    <w:rsid w:val="00E073B4"/>
    <w:pPr>
      <w:outlineLvl w:val="6"/>
    </w:pPr>
  </w:style>
  <w:style w:type="paragraph" w:customStyle="1" w:styleId="afff1">
    <w:name w:val="五级无标题条"/>
    <w:basedOn w:val="Normal"/>
    <w:uiPriority w:val="99"/>
    <w:rsid w:val="00E073B4"/>
    <w:rPr>
      <w:rFonts w:ascii="Times New Roman" w:hAnsi="Times New Roman"/>
      <w:szCs w:val="24"/>
    </w:rPr>
  </w:style>
  <w:style w:type="paragraph" w:customStyle="1" w:styleId="afff2">
    <w:name w:val="一级无标题条"/>
    <w:basedOn w:val="Normal"/>
    <w:uiPriority w:val="99"/>
    <w:rsid w:val="00E073B4"/>
    <w:rPr>
      <w:rFonts w:ascii="Times New Roman" w:hAnsi="Times New Roman"/>
      <w:szCs w:val="24"/>
    </w:rPr>
  </w:style>
  <w:style w:type="paragraph" w:customStyle="1" w:styleId="afff3">
    <w:name w:val="正文表标题"/>
    <w:next w:val="a"/>
    <w:uiPriority w:val="99"/>
    <w:rsid w:val="00E073B4"/>
    <w:pPr>
      <w:jc w:val="center"/>
    </w:pPr>
    <w:rPr>
      <w:rFonts w:ascii="黑体" w:eastAsia="黑体" w:hAnsi="Times New Roman"/>
      <w:kern w:val="0"/>
      <w:szCs w:val="20"/>
    </w:rPr>
  </w:style>
  <w:style w:type="paragraph" w:customStyle="1" w:styleId="afff4">
    <w:name w:val="正文图标题"/>
    <w:next w:val="a"/>
    <w:uiPriority w:val="99"/>
    <w:rsid w:val="00E073B4"/>
    <w:pPr>
      <w:jc w:val="center"/>
    </w:pPr>
    <w:rPr>
      <w:rFonts w:ascii="黑体" w:eastAsia="黑体" w:hAnsi="Times New Roman"/>
      <w:kern w:val="0"/>
      <w:szCs w:val="20"/>
    </w:rPr>
  </w:style>
  <w:style w:type="paragraph" w:customStyle="1" w:styleId="afff5">
    <w:name w:val="注："/>
    <w:next w:val="a"/>
    <w:uiPriority w:val="99"/>
    <w:rsid w:val="00E073B4"/>
    <w:pPr>
      <w:widowControl w:val="0"/>
      <w:autoSpaceDE w:val="0"/>
      <w:autoSpaceDN w:val="0"/>
      <w:ind w:left="840" w:hanging="420"/>
      <w:jc w:val="both"/>
    </w:pPr>
    <w:rPr>
      <w:rFonts w:ascii="宋体" w:hAnsi="Times New Roman"/>
      <w:kern w:val="0"/>
      <w:sz w:val="18"/>
      <w:szCs w:val="20"/>
    </w:rPr>
  </w:style>
  <w:style w:type="paragraph" w:customStyle="1" w:styleId="afff6">
    <w:name w:val="注×："/>
    <w:uiPriority w:val="99"/>
    <w:rsid w:val="00E073B4"/>
    <w:pPr>
      <w:widowControl w:val="0"/>
      <w:tabs>
        <w:tab w:val="left" w:pos="630"/>
      </w:tabs>
      <w:autoSpaceDE w:val="0"/>
      <w:autoSpaceDN w:val="0"/>
      <w:ind w:left="900" w:hanging="500"/>
      <w:jc w:val="both"/>
    </w:pPr>
    <w:rPr>
      <w:rFonts w:ascii="宋体" w:hAnsi="Times New Roman"/>
      <w:kern w:val="0"/>
      <w:sz w:val="18"/>
      <w:szCs w:val="20"/>
    </w:rPr>
  </w:style>
  <w:style w:type="paragraph" w:customStyle="1" w:styleId="afff7">
    <w:name w:val="字母编号列项（一级）"/>
    <w:uiPriority w:val="99"/>
    <w:rsid w:val="00E073B4"/>
    <w:pPr>
      <w:ind w:leftChars="200" w:left="840" w:hangingChars="200" w:hanging="420"/>
      <w:jc w:val="both"/>
    </w:pPr>
    <w:rPr>
      <w:rFonts w:ascii="宋体" w:hAnsi="Times New Roman"/>
      <w:kern w:val="0"/>
      <w:szCs w:val="20"/>
    </w:rPr>
  </w:style>
  <w:style w:type="character" w:customStyle="1" w:styleId="fs-01CharChar">
    <w:name w:val="fs-01 Char Char"/>
    <w:link w:val="fs-01Char"/>
    <w:uiPriority w:val="99"/>
    <w:locked/>
    <w:rsid w:val="00E073B4"/>
    <w:rPr>
      <w:rFonts w:ascii="黑体" w:eastAsia="黑体" w:hAnsi="Times New Roman"/>
      <w:sz w:val="36"/>
      <w:lang w:val="en-US" w:eastAsia="zh-CN"/>
    </w:rPr>
  </w:style>
  <w:style w:type="paragraph" w:customStyle="1" w:styleId="fs-01Char">
    <w:name w:val="fs-01 Char"/>
    <w:next w:val="Normal"/>
    <w:link w:val="fs-01CharChar"/>
    <w:autoRedefine/>
    <w:uiPriority w:val="99"/>
    <w:rsid w:val="00E073B4"/>
    <w:pPr>
      <w:pageBreakBefore/>
      <w:tabs>
        <w:tab w:val="num" w:pos="-2448"/>
      </w:tabs>
      <w:spacing w:beforeLines="50"/>
      <w:ind w:left="431" w:hanging="431"/>
      <w:jc w:val="center"/>
      <w:outlineLvl w:val="0"/>
    </w:pPr>
    <w:rPr>
      <w:rFonts w:ascii="黑体" w:eastAsia="黑体" w:hAnsi="Times New Roman"/>
      <w:kern w:val="0"/>
      <w:sz w:val="36"/>
      <w:szCs w:val="36"/>
    </w:rPr>
  </w:style>
  <w:style w:type="paragraph" w:customStyle="1" w:styleId="fs-02">
    <w:name w:val="fs-02"/>
    <w:next w:val="Normal"/>
    <w:autoRedefine/>
    <w:uiPriority w:val="99"/>
    <w:rsid w:val="00E073B4"/>
    <w:pPr>
      <w:tabs>
        <w:tab w:val="num" w:pos="576"/>
      </w:tabs>
      <w:spacing w:beforeLines="50"/>
      <w:jc w:val="center"/>
      <w:outlineLvl w:val="1"/>
    </w:pPr>
    <w:rPr>
      <w:rFonts w:ascii="黑体" w:eastAsia="黑体" w:hAnsi="Times New Roman"/>
      <w:kern w:val="0"/>
      <w:sz w:val="32"/>
      <w:szCs w:val="32"/>
    </w:rPr>
  </w:style>
  <w:style w:type="character" w:customStyle="1" w:styleId="fs-03CharChar">
    <w:name w:val="fs-03 Char Char"/>
    <w:link w:val="fs-03Char"/>
    <w:uiPriority w:val="99"/>
    <w:locked/>
    <w:rsid w:val="00E073B4"/>
    <w:rPr>
      <w:rFonts w:ascii="Times New Roman" w:hAnsi="Times New Roman"/>
      <w:sz w:val="24"/>
      <w:lang w:val="en-US" w:eastAsia="zh-CN"/>
    </w:rPr>
  </w:style>
  <w:style w:type="paragraph" w:customStyle="1" w:styleId="fs-03Char">
    <w:name w:val="fs-03 Char"/>
    <w:next w:val="Normal"/>
    <w:link w:val="fs-03CharChar"/>
    <w:uiPriority w:val="99"/>
    <w:rsid w:val="00E073B4"/>
    <w:pPr>
      <w:tabs>
        <w:tab w:val="num" w:pos="540"/>
      </w:tabs>
      <w:ind w:left="540"/>
      <w:outlineLvl w:val="2"/>
    </w:pPr>
    <w:rPr>
      <w:rFonts w:ascii="Times New Roman" w:hAnsi="Times New Roman"/>
      <w:kern w:val="0"/>
      <w:sz w:val="28"/>
      <w:szCs w:val="24"/>
    </w:rPr>
  </w:style>
  <w:style w:type="paragraph" w:customStyle="1" w:styleId="fs-t">
    <w:name w:val="fs-t"/>
    <w:uiPriority w:val="99"/>
    <w:rsid w:val="00E073B4"/>
    <w:pPr>
      <w:spacing w:line="240" w:lineRule="atLeast"/>
      <w:jc w:val="center"/>
    </w:pPr>
    <w:rPr>
      <w:rFonts w:ascii="Times New Roman" w:hAnsi="Times New Roman"/>
      <w:kern w:val="0"/>
      <w:szCs w:val="24"/>
    </w:rPr>
  </w:style>
  <w:style w:type="paragraph" w:customStyle="1" w:styleId="fs-002">
    <w:name w:val="样式 fs-00 + 首行缩进:  2 字符"/>
    <w:basedOn w:val="Normal"/>
    <w:uiPriority w:val="99"/>
    <w:rsid w:val="00E073B4"/>
    <w:pPr>
      <w:widowControl/>
      <w:ind w:firstLineChars="200" w:firstLine="501"/>
    </w:pPr>
    <w:rPr>
      <w:rFonts w:ascii="Times New Roman" w:hAnsi="Times New Roman" w:cs="宋体"/>
      <w:kern w:val="0"/>
      <w:sz w:val="28"/>
      <w:szCs w:val="20"/>
    </w:rPr>
  </w:style>
  <w:style w:type="character" w:customStyle="1" w:styleId="fs-twCharChar">
    <w:name w:val="fs-tw Char Char"/>
    <w:link w:val="fs-twChar"/>
    <w:uiPriority w:val="99"/>
    <w:locked/>
    <w:rsid w:val="00E073B4"/>
    <w:rPr>
      <w:rFonts w:ascii="Times New Roman" w:eastAsia="楷体_GB2312" w:hAnsi="Times New Roman"/>
      <w:sz w:val="24"/>
      <w:lang w:val="en-US" w:eastAsia="zh-CN"/>
    </w:rPr>
  </w:style>
  <w:style w:type="paragraph" w:customStyle="1" w:styleId="fs-twChar">
    <w:name w:val="fs-tw Char"/>
    <w:link w:val="fs-twCharChar"/>
    <w:autoRedefine/>
    <w:uiPriority w:val="99"/>
    <w:rsid w:val="00E073B4"/>
    <w:pPr>
      <w:jc w:val="both"/>
    </w:pPr>
    <w:rPr>
      <w:rFonts w:ascii="Times New Roman" w:eastAsia="楷体_GB2312" w:hAnsi="Times New Roman"/>
      <w:kern w:val="0"/>
      <w:sz w:val="24"/>
      <w:szCs w:val="24"/>
    </w:rPr>
  </w:style>
  <w:style w:type="paragraph" w:customStyle="1" w:styleId="Default">
    <w:name w:val="Default"/>
    <w:uiPriority w:val="99"/>
    <w:rsid w:val="00E073B4"/>
    <w:pPr>
      <w:widowControl w:val="0"/>
      <w:autoSpaceDE w:val="0"/>
      <w:autoSpaceDN w:val="0"/>
      <w:adjustRightInd w:val="0"/>
    </w:pPr>
    <w:rPr>
      <w:rFonts w:ascii="宋体" w:hAnsi="Times New Roman" w:cs="宋体"/>
      <w:color w:val="000000"/>
      <w:kern w:val="0"/>
      <w:sz w:val="24"/>
      <w:szCs w:val="24"/>
    </w:rPr>
  </w:style>
  <w:style w:type="paragraph" w:customStyle="1" w:styleId="fs-00">
    <w:name w:val="fs-00"/>
    <w:uiPriority w:val="99"/>
    <w:rsid w:val="00E073B4"/>
    <w:pPr>
      <w:ind w:firstLineChars="200" w:firstLine="200"/>
      <w:jc w:val="both"/>
    </w:pPr>
    <w:rPr>
      <w:rFonts w:ascii="Times New Roman" w:hAnsi="Times New Roman"/>
      <w:kern w:val="0"/>
      <w:sz w:val="28"/>
      <w:szCs w:val="24"/>
    </w:rPr>
  </w:style>
  <w:style w:type="paragraph" w:customStyle="1" w:styleId="cucd-0">
    <w:name w:val="cucd-0"/>
    <w:uiPriority w:val="99"/>
    <w:rsid w:val="00E073B4"/>
    <w:pPr>
      <w:spacing w:line="360" w:lineRule="auto"/>
      <w:ind w:firstLineChars="200" w:firstLine="480"/>
    </w:pPr>
    <w:rPr>
      <w:rFonts w:ascii="Times New Roman" w:hAnsi="Times New Roman"/>
      <w:sz w:val="24"/>
      <w:szCs w:val="24"/>
    </w:rPr>
  </w:style>
  <w:style w:type="paragraph" w:customStyle="1" w:styleId="ParaCharCharCharChar">
    <w:name w:val="默认段落字体 Para Char Char Char Char"/>
    <w:basedOn w:val="Normal"/>
    <w:uiPriority w:val="99"/>
    <w:rsid w:val="00E073B4"/>
    <w:rPr>
      <w:rFonts w:ascii="Times New Roman" w:hAnsi="Times New Roman"/>
      <w:szCs w:val="24"/>
    </w:rPr>
  </w:style>
  <w:style w:type="paragraph" w:customStyle="1" w:styleId="afff8">
    <w:name w:val="注×：（正文）"/>
    <w:uiPriority w:val="99"/>
    <w:rsid w:val="00E073B4"/>
    <w:pPr>
      <w:ind w:left="811" w:hanging="448"/>
      <w:jc w:val="both"/>
    </w:pPr>
    <w:rPr>
      <w:rFonts w:ascii="宋体" w:hAnsi="Times New Roman"/>
      <w:kern w:val="0"/>
      <w:sz w:val="18"/>
      <w:szCs w:val="18"/>
    </w:rPr>
  </w:style>
  <w:style w:type="paragraph" w:customStyle="1" w:styleId="afff9">
    <w:name w:val="其他标准标志"/>
    <w:basedOn w:val="a0"/>
    <w:uiPriority w:val="99"/>
    <w:rsid w:val="00E073B4"/>
    <w:pPr>
      <w:framePr w:w="6101" w:h="1389" w:hSpace="181" w:vSpace="181" w:wrap="around" w:vAnchor="page" w:hAnchor="page" w:x="4673" w:y="942"/>
    </w:pPr>
    <w:rPr>
      <w:szCs w:val="96"/>
    </w:rPr>
  </w:style>
  <w:style w:type="paragraph" w:customStyle="1" w:styleId="afffa">
    <w:name w:val="其他发布日期"/>
    <w:basedOn w:val="ae"/>
    <w:uiPriority w:val="99"/>
    <w:rsid w:val="00E073B4"/>
    <w:pPr>
      <w:framePr w:w="3997" w:h="471" w:hSpace="0" w:vSpace="181" w:wrap="around" w:vAnchor="page" w:hAnchor="text" w:x="1419" w:y="14097"/>
    </w:pPr>
  </w:style>
  <w:style w:type="paragraph" w:customStyle="1" w:styleId="afffb">
    <w:name w:val="其他实施日期"/>
    <w:basedOn w:val="aff7"/>
    <w:uiPriority w:val="99"/>
    <w:rsid w:val="00E073B4"/>
    <w:pPr>
      <w:framePr w:w="3997" w:h="471" w:vSpace="181" w:wrap="around" w:vAnchor="page" w:hAnchor="text" w:x="7089" w:y="14097"/>
    </w:pPr>
  </w:style>
  <w:style w:type="character" w:styleId="CommentReference">
    <w:name w:val="annotation reference"/>
    <w:basedOn w:val="DefaultParagraphFont"/>
    <w:uiPriority w:val="99"/>
    <w:semiHidden/>
    <w:rsid w:val="00E073B4"/>
    <w:rPr>
      <w:rFonts w:cs="Times New Roman"/>
      <w:sz w:val="21"/>
    </w:rPr>
  </w:style>
  <w:style w:type="character" w:customStyle="1" w:styleId="afffc">
    <w:name w:val="发布"/>
    <w:uiPriority w:val="99"/>
    <w:rsid w:val="00E073B4"/>
    <w:rPr>
      <w:rFonts w:ascii="黑体" w:eastAsia="黑体" w:hAnsi="黑体"/>
      <w:spacing w:val="22"/>
      <w:w w:val="100"/>
      <w:position w:val="3"/>
      <w:sz w:val="28"/>
    </w:rPr>
  </w:style>
  <w:style w:type="character" w:customStyle="1" w:styleId="afffd">
    <w:name w:val="个人答复风格"/>
    <w:uiPriority w:val="99"/>
    <w:rsid w:val="00E073B4"/>
    <w:rPr>
      <w:rFonts w:ascii="Arial" w:eastAsia="宋体" w:hAnsi="Arial"/>
      <w:color w:val="auto"/>
      <w:sz w:val="20"/>
    </w:rPr>
  </w:style>
  <w:style w:type="character" w:customStyle="1" w:styleId="afffe">
    <w:name w:val="个人撰写风格"/>
    <w:uiPriority w:val="99"/>
    <w:rsid w:val="00E073B4"/>
    <w:rPr>
      <w:rFonts w:ascii="Arial" w:eastAsia="宋体" w:hAnsi="Arial"/>
      <w:color w:val="auto"/>
      <w:sz w:val="20"/>
    </w:rPr>
  </w:style>
  <w:style w:type="character" w:customStyle="1" w:styleId="10">
    <w:name w:val="批注主题 字符1"/>
    <w:basedOn w:val="CommentTextChar"/>
    <w:uiPriority w:val="99"/>
    <w:semiHidden/>
    <w:rsid w:val="00E073B4"/>
    <w:rPr>
      <w:b/>
      <w:bCs/>
    </w:rPr>
  </w:style>
  <w:style w:type="table" w:styleId="TableGrid">
    <w:name w:val="Table Grid"/>
    <w:basedOn w:val="TableNormal"/>
    <w:uiPriority w:val="99"/>
    <w:rsid w:val="00E073B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TOC2"/>
    <w:autoRedefine/>
    <w:uiPriority w:val="99"/>
    <w:rsid w:val="005612CF"/>
    <w:pPr>
      <w:ind w:left="420"/>
    </w:pPr>
    <w:rPr>
      <w:i/>
      <w:iCs/>
      <w:smallCaps w:val="0"/>
    </w:rPr>
  </w:style>
  <w:style w:type="character" w:styleId="PageNumber">
    <w:name w:val="page number"/>
    <w:basedOn w:val="DefaultParagraphFont"/>
    <w:uiPriority w:val="99"/>
    <w:rsid w:val="005612CF"/>
    <w:rPr>
      <w:rFonts w:ascii="Times New Roman" w:eastAsia="宋体" w:hAnsi="Times New Roman" w:cs="Times New Roman"/>
      <w:sz w:val="18"/>
    </w:rPr>
  </w:style>
  <w:style w:type="character" w:styleId="FollowedHyperlink">
    <w:name w:val="FollowedHyperlink"/>
    <w:basedOn w:val="DefaultParagraphFont"/>
    <w:uiPriority w:val="99"/>
    <w:semiHidden/>
    <w:rsid w:val="005612CF"/>
    <w:rPr>
      <w:rFonts w:cs="Times New Roman"/>
      <w:color w:val="800080"/>
      <w:u w:val="single"/>
    </w:rPr>
  </w:style>
  <w:style w:type="paragraph" w:styleId="Caption">
    <w:name w:val="caption"/>
    <w:basedOn w:val="Normal"/>
    <w:next w:val="Normal"/>
    <w:uiPriority w:val="99"/>
    <w:qFormat/>
    <w:rsid w:val="005612CF"/>
    <w:pPr>
      <w:spacing w:before="120" w:after="120"/>
    </w:pPr>
    <w:rPr>
      <w:rFonts w:ascii="Arial" w:eastAsia="黑体" w:hAnsi="Arial" w:cs="Arial"/>
      <w:sz w:val="24"/>
      <w:szCs w:val="20"/>
    </w:rPr>
  </w:style>
  <w:style w:type="character" w:customStyle="1" w:styleId="CharChar2">
    <w:name w:val="Char Char2"/>
    <w:uiPriority w:val="99"/>
    <w:rsid w:val="003328F1"/>
    <w:rPr>
      <w:kern w:val="2"/>
      <w:sz w:val="18"/>
    </w:rPr>
  </w:style>
  <w:style w:type="character" w:customStyle="1" w:styleId="CharChar">
    <w:name w:val="Char Char"/>
    <w:uiPriority w:val="99"/>
    <w:rsid w:val="003328F1"/>
    <w:rPr>
      <w:kern w:val="2"/>
      <w:sz w:val="18"/>
    </w:rPr>
  </w:style>
  <w:style w:type="paragraph" w:customStyle="1" w:styleId="TOC">
    <w:name w:val="TOC 标题"/>
    <w:basedOn w:val="Heading1"/>
    <w:next w:val="Normal"/>
    <w:uiPriority w:val="99"/>
    <w:rsid w:val="00654818"/>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r="http://schemas.openxmlformats.org/officeDocument/2006/relationships" xmlns:w="http://schemas.openxmlformats.org/wordprocessingml/2006/main">
  <w:divs>
    <w:div w:id="11844355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comments" Target="comments.xml"/><Relationship Id="rId10"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575</TotalTime>
  <Pages>76</Pages>
  <Words>9255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 广宁</dc:creator>
  <cp:keywords/>
  <dc:description/>
  <cp:lastModifiedBy>张婷</cp:lastModifiedBy>
  <cp:revision>45</cp:revision>
  <dcterms:created xsi:type="dcterms:W3CDTF">2019-01-15T08:56:00Z</dcterms:created>
  <dcterms:modified xsi:type="dcterms:W3CDTF">2019-01-25T05:48:00Z</dcterms:modified>
</cp:coreProperties>
</file>