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6382" w:rsidRPr="003F192E" w:rsidRDefault="00F96382" w:rsidP="00954556">
      <w:pPr>
        <w:rPr>
          <w:rFonts w:ascii="宋体" w:cs="Arial"/>
          <w:sz w:val="18"/>
          <w:szCs w:val="18"/>
        </w:rPr>
      </w:pPr>
      <w:bookmarkStart w:id="0" w:name="_Toc535934136"/>
      <w:r w:rsidRPr="003F192E">
        <w:rPr>
          <w:rFonts w:ascii="Arial" w:hAnsi="Arial" w:cs="Arial" w:hint="eastAsia"/>
          <w:sz w:val="18"/>
          <w:szCs w:val="18"/>
        </w:rPr>
        <w:t>备案号：</w:t>
      </w:r>
      <w:r w:rsidRPr="003F192E">
        <w:rPr>
          <w:rFonts w:ascii="宋体" w:hAnsi="宋体" w:cs="Arial"/>
          <w:sz w:val="18"/>
          <w:szCs w:val="18"/>
        </w:rPr>
        <w:t>J</w:t>
      </w:r>
      <w:r w:rsidRPr="003F192E">
        <w:rPr>
          <w:rFonts w:ascii="宋体" w:hAnsi="宋体" w:cs="Arial" w:hint="eastAsia"/>
          <w:sz w:val="18"/>
          <w:szCs w:val="18"/>
        </w:rPr>
        <w:t>×××</w:t>
      </w:r>
      <w:r w:rsidRPr="003F192E">
        <w:rPr>
          <w:rFonts w:ascii="宋体" w:hAnsi="宋体" w:cs="Arial"/>
          <w:sz w:val="18"/>
          <w:szCs w:val="18"/>
        </w:rPr>
        <w:t>-2</w:t>
      </w:r>
      <w:r w:rsidRPr="003F192E">
        <w:rPr>
          <w:rFonts w:ascii="宋体" w:hAnsi="宋体" w:cs="Arial" w:hint="eastAsia"/>
          <w:sz w:val="18"/>
          <w:szCs w:val="18"/>
        </w:rPr>
        <w:t>×××</w:t>
      </w:r>
    </w:p>
    <w:p w:rsidR="00F96382" w:rsidRPr="003F192E" w:rsidRDefault="00F96382" w:rsidP="00954556">
      <w:pPr>
        <w:jc w:val="center"/>
        <w:rPr>
          <w:rFonts w:ascii="宋体" w:cs="Arial"/>
          <w:b/>
          <w:sz w:val="28"/>
          <w:szCs w:val="28"/>
        </w:rPr>
      </w:pPr>
      <w:r w:rsidRPr="003F192E">
        <w:rPr>
          <w:rFonts w:ascii="黑体" w:eastAsia="黑体" w:hAnsi="黑体" w:cs="Arial" w:hint="eastAsia"/>
          <w:sz w:val="36"/>
          <w:szCs w:val="36"/>
        </w:rPr>
        <w:t>中华人民共和国化工行业标准</w:t>
      </w:r>
      <w:r w:rsidRPr="003F192E">
        <w:rPr>
          <w:rFonts w:ascii="宋体" w:hAnsi="宋体" w:cs="Arial"/>
          <w:b/>
          <w:sz w:val="28"/>
          <w:szCs w:val="28"/>
        </w:rPr>
        <w:t xml:space="preserve"> </w:t>
      </w:r>
      <w:r w:rsidRPr="003F192E">
        <w:rPr>
          <w:sz w:val="160"/>
          <w:szCs w:val="160"/>
        </w:rPr>
        <w:t>HG</w:t>
      </w:r>
    </w:p>
    <w:p w:rsidR="00F96382" w:rsidRPr="003F192E" w:rsidRDefault="00F96382" w:rsidP="00954556">
      <w:pPr>
        <w:ind w:left="1680" w:firstLine="420"/>
        <w:jc w:val="center"/>
        <w:rPr>
          <w:b/>
          <w:sz w:val="36"/>
          <w:szCs w:val="36"/>
        </w:rPr>
      </w:pPr>
      <w:r w:rsidRPr="003F192E">
        <w:rPr>
          <w:rFonts w:ascii="宋体" w:hAnsi="宋体" w:cs="Arial"/>
          <w:b/>
          <w:sz w:val="24"/>
        </w:rPr>
        <w:t xml:space="preserve">                     </w:t>
      </w:r>
      <w:r w:rsidRPr="003F192E">
        <w:rPr>
          <w:b/>
          <w:sz w:val="36"/>
          <w:szCs w:val="36"/>
        </w:rPr>
        <w:t>HG/T XXXXX-20XX</w:t>
      </w:r>
    </w:p>
    <w:p w:rsidR="00F96382" w:rsidRPr="003F192E" w:rsidRDefault="00F96382" w:rsidP="00954556">
      <w:pPr>
        <w:ind w:left="1680" w:firstLine="420"/>
        <w:jc w:val="center"/>
        <w:rPr>
          <w:rFonts w:ascii="Arial" w:hAnsi="Arial" w:cs="Arial"/>
          <w:szCs w:val="28"/>
        </w:rPr>
      </w:pPr>
      <w:r>
        <w:rPr>
          <w:noProof/>
        </w:rPr>
        <w:pict>
          <v:line id="直线 4" o:spid="_x0000_s1026" style="position:absolute;left:0;text-align:left;z-index:251658240" from="0,9.1pt" to="414pt,9.1pt"/>
        </w:pict>
      </w:r>
      <w:r w:rsidRPr="003F192E">
        <w:rPr>
          <w:rFonts w:ascii="Arial" w:hAnsi="Arial" w:cs="Arial"/>
          <w:b/>
          <w:sz w:val="28"/>
          <w:szCs w:val="28"/>
        </w:rPr>
        <w:t xml:space="preserve">           </w:t>
      </w:r>
    </w:p>
    <w:p w:rsidR="00F96382" w:rsidRPr="003F192E" w:rsidRDefault="00F96382" w:rsidP="00954556">
      <w:pPr>
        <w:rPr>
          <w:rFonts w:ascii="Arial" w:hAnsi="Arial" w:cs="Arial"/>
          <w:szCs w:val="28"/>
        </w:rPr>
      </w:pPr>
    </w:p>
    <w:p w:rsidR="00F96382" w:rsidRPr="003F192E" w:rsidRDefault="00F96382" w:rsidP="00954556">
      <w:pPr>
        <w:rPr>
          <w:rFonts w:ascii="Arial" w:hAnsi="Arial" w:cs="Arial"/>
          <w:szCs w:val="28"/>
        </w:rPr>
      </w:pPr>
    </w:p>
    <w:p w:rsidR="00F96382" w:rsidRPr="003F192E" w:rsidRDefault="00F96382" w:rsidP="00954556">
      <w:pPr>
        <w:rPr>
          <w:rFonts w:ascii="Arial" w:hAnsi="Arial" w:cs="Arial"/>
          <w:szCs w:val="28"/>
        </w:rPr>
      </w:pPr>
    </w:p>
    <w:p w:rsidR="00F96382" w:rsidRPr="003F192E" w:rsidRDefault="00F96382" w:rsidP="00954556">
      <w:pPr>
        <w:jc w:val="center"/>
        <w:rPr>
          <w:rFonts w:ascii="Arial" w:hAnsi="Arial" w:cs="Arial"/>
          <w:b/>
          <w:sz w:val="44"/>
          <w:szCs w:val="44"/>
        </w:rPr>
      </w:pPr>
      <w:r w:rsidRPr="003F192E">
        <w:rPr>
          <w:rFonts w:ascii="Arial" w:hAnsi="Arial" w:cs="Arial" w:hint="eastAsia"/>
          <w:b/>
          <w:sz w:val="44"/>
          <w:szCs w:val="44"/>
        </w:rPr>
        <w:t>浓盐水蒸发塘设计标准</w:t>
      </w:r>
    </w:p>
    <w:p w:rsidR="00F96382" w:rsidRPr="003F192E" w:rsidRDefault="00F96382" w:rsidP="00954556">
      <w:pPr>
        <w:jc w:val="center"/>
        <w:rPr>
          <w:rFonts w:ascii="Arial" w:hAnsi="Arial" w:cs="Arial"/>
          <w:b/>
          <w:sz w:val="44"/>
          <w:szCs w:val="44"/>
        </w:rPr>
      </w:pPr>
    </w:p>
    <w:p w:rsidR="00F96382" w:rsidRPr="003F192E" w:rsidRDefault="00F96382" w:rsidP="00954556">
      <w:pPr>
        <w:jc w:val="center"/>
        <w:rPr>
          <w:rFonts w:ascii="Arial" w:hAnsi="Arial" w:cs="Arial"/>
          <w:b/>
          <w:sz w:val="28"/>
          <w:szCs w:val="28"/>
        </w:rPr>
      </w:pPr>
      <w:r w:rsidRPr="003F192E">
        <w:rPr>
          <w:rFonts w:ascii="Arial" w:hAnsi="Arial" w:cs="Arial"/>
          <w:b/>
          <w:sz w:val="28"/>
          <w:szCs w:val="28"/>
        </w:rPr>
        <w:t>Technical Code For Evaporation Pond</w:t>
      </w: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 w:val="24"/>
        </w:rPr>
      </w:pPr>
      <w:r w:rsidRPr="003F192E">
        <w:rPr>
          <w:rFonts w:ascii="Arial" w:hAnsi="Arial" w:cs="Arial"/>
          <w:sz w:val="24"/>
        </w:rPr>
        <w:t>(</w:t>
      </w:r>
      <w:r w:rsidRPr="003F192E">
        <w:rPr>
          <w:rFonts w:ascii="Arial" w:hAnsi="Arial" w:cs="Arial" w:hint="eastAsia"/>
          <w:sz w:val="24"/>
        </w:rPr>
        <w:t>征求意见稿</w:t>
      </w:r>
      <w:r w:rsidRPr="003F192E">
        <w:rPr>
          <w:rFonts w:ascii="Arial" w:hAnsi="Arial" w:cs="Arial"/>
          <w:sz w:val="24"/>
        </w:rPr>
        <w:t>)</w:t>
      </w: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center"/>
        <w:rPr>
          <w:rFonts w:ascii="Arial" w:hAnsi="Arial" w:cs="Arial"/>
          <w:szCs w:val="28"/>
        </w:rPr>
      </w:pPr>
    </w:p>
    <w:p w:rsidR="00F96382" w:rsidRPr="003F192E" w:rsidRDefault="00F96382" w:rsidP="00954556">
      <w:pPr>
        <w:jc w:val="left"/>
        <w:rPr>
          <w:rFonts w:ascii="宋体" w:cs="Arial"/>
          <w:sz w:val="28"/>
          <w:szCs w:val="28"/>
        </w:rPr>
      </w:pPr>
      <w:r w:rsidRPr="003F192E">
        <w:rPr>
          <w:rFonts w:ascii="Arial" w:hAnsi="Arial" w:cs="Arial"/>
          <w:sz w:val="28"/>
          <w:szCs w:val="28"/>
        </w:rPr>
        <w:t>20××</w:t>
      </w:r>
      <w:r w:rsidRPr="003F192E">
        <w:rPr>
          <w:rFonts w:ascii="Arial" w:hAnsi="宋体" w:cs="Arial" w:hint="eastAsia"/>
          <w:sz w:val="28"/>
          <w:szCs w:val="28"/>
        </w:rPr>
        <w:t>－</w:t>
      </w:r>
      <w:r w:rsidRPr="003F192E">
        <w:rPr>
          <w:rFonts w:ascii="Arial" w:hAnsi="Arial" w:cs="Arial"/>
          <w:sz w:val="28"/>
          <w:szCs w:val="28"/>
        </w:rPr>
        <w:t>××</w:t>
      </w:r>
      <w:r w:rsidRPr="003F192E">
        <w:rPr>
          <w:rFonts w:ascii="Arial" w:hAnsi="宋体" w:cs="Arial" w:hint="eastAsia"/>
          <w:sz w:val="28"/>
          <w:szCs w:val="28"/>
        </w:rPr>
        <w:t>－</w:t>
      </w:r>
      <w:r w:rsidRPr="003F192E">
        <w:rPr>
          <w:rFonts w:ascii="Arial" w:hAnsi="Arial" w:cs="Arial"/>
          <w:sz w:val="28"/>
          <w:szCs w:val="28"/>
        </w:rPr>
        <w:t>××</w:t>
      </w:r>
      <w:r w:rsidRPr="003F192E">
        <w:rPr>
          <w:rFonts w:ascii="宋体" w:hAnsi="宋体" w:cs="Arial" w:hint="eastAsia"/>
          <w:sz w:val="28"/>
          <w:szCs w:val="28"/>
        </w:rPr>
        <w:t>发布</w:t>
      </w:r>
      <w:r w:rsidRPr="003F192E">
        <w:rPr>
          <w:rFonts w:ascii="宋体" w:cs="Arial"/>
          <w:sz w:val="28"/>
          <w:szCs w:val="28"/>
        </w:rPr>
        <w:tab/>
      </w:r>
      <w:r w:rsidRPr="003F192E">
        <w:rPr>
          <w:rFonts w:ascii="宋体" w:cs="Arial"/>
          <w:sz w:val="28"/>
          <w:szCs w:val="28"/>
        </w:rPr>
        <w:tab/>
      </w:r>
      <w:r w:rsidRPr="003F192E">
        <w:rPr>
          <w:rFonts w:ascii="宋体" w:hAnsi="宋体" w:cs="Arial"/>
          <w:sz w:val="28"/>
          <w:szCs w:val="28"/>
        </w:rPr>
        <w:t xml:space="preserve">                          </w:t>
      </w:r>
      <w:r w:rsidRPr="003F192E">
        <w:rPr>
          <w:rFonts w:ascii="Arial" w:hAnsi="Arial" w:cs="Arial"/>
          <w:sz w:val="28"/>
          <w:szCs w:val="28"/>
        </w:rPr>
        <w:t>20××</w:t>
      </w:r>
      <w:r w:rsidRPr="003F192E">
        <w:rPr>
          <w:rFonts w:ascii="Arial" w:hAnsi="Arial" w:cs="Arial" w:hint="eastAsia"/>
          <w:sz w:val="28"/>
          <w:szCs w:val="28"/>
        </w:rPr>
        <w:t>－</w:t>
      </w:r>
      <w:r w:rsidRPr="003F192E">
        <w:rPr>
          <w:rFonts w:ascii="Arial" w:hAnsi="Arial" w:cs="Arial"/>
          <w:sz w:val="28"/>
          <w:szCs w:val="28"/>
        </w:rPr>
        <w:t>××</w:t>
      </w:r>
      <w:r w:rsidRPr="003F192E">
        <w:rPr>
          <w:rFonts w:ascii="Arial" w:hAnsi="Arial" w:cs="Arial" w:hint="eastAsia"/>
          <w:sz w:val="28"/>
          <w:szCs w:val="28"/>
        </w:rPr>
        <w:t>－</w:t>
      </w:r>
      <w:r w:rsidRPr="003F192E">
        <w:rPr>
          <w:rFonts w:ascii="Arial" w:hAnsi="Arial" w:cs="Arial"/>
          <w:sz w:val="28"/>
          <w:szCs w:val="28"/>
        </w:rPr>
        <w:t>××</w:t>
      </w:r>
      <w:r w:rsidRPr="003F192E">
        <w:rPr>
          <w:rFonts w:ascii="宋体" w:hAnsi="宋体" w:cs="Arial" w:hint="eastAsia"/>
          <w:sz w:val="28"/>
          <w:szCs w:val="28"/>
        </w:rPr>
        <w:t>实施</w:t>
      </w:r>
    </w:p>
    <w:p w:rsidR="00F96382" w:rsidRPr="003F192E" w:rsidRDefault="00F96382" w:rsidP="00954556">
      <w:pPr>
        <w:rPr>
          <w:rFonts w:ascii="Arial" w:hAnsi="Arial" w:cs="Arial"/>
          <w:szCs w:val="28"/>
        </w:rPr>
      </w:pPr>
      <w:r>
        <w:rPr>
          <w:noProof/>
        </w:rPr>
        <w:pict>
          <v:line id="_x0000_s1027" style="position:absolute;left:0;text-align:left;z-index:251659264" from="0,3.9pt" to="414pt,3.9pt"/>
        </w:pict>
      </w:r>
    </w:p>
    <w:p w:rsidR="00F96382" w:rsidRPr="003F192E" w:rsidRDefault="00F96382" w:rsidP="00954556">
      <w:pPr>
        <w:jc w:val="center"/>
        <w:rPr>
          <w:rFonts w:ascii="Arial" w:hAnsi="Arial" w:cs="Arial"/>
          <w:sz w:val="32"/>
          <w:szCs w:val="32"/>
        </w:rPr>
      </w:pPr>
    </w:p>
    <w:p w:rsidR="00F96382" w:rsidRPr="003F192E" w:rsidRDefault="00F96382" w:rsidP="00954556">
      <w:pPr>
        <w:jc w:val="center"/>
        <w:rPr>
          <w:rFonts w:ascii="Arial" w:hAnsi="Arial" w:cs="Arial"/>
          <w:b/>
          <w:sz w:val="32"/>
          <w:szCs w:val="32"/>
        </w:rPr>
        <w:sectPr w:rsidR="00F96382" w:rsidRPr="003F192E" w:rsidSect="007739D9">
          <w:headerReference w:type="even" r:id="rId7"/>
          <w:footerReference w:type="even" r:id="rId8"/>
          <w:footerReference w:type="default" r:id="rId9"/>
          <w:pgSz w:w="11907" w:h="16839"/>
          <w:pgMar w:top="1440" w:right="1797" w:bottom="1440" w:left="1797" w:header="851" w:footer="992" w:gutter="0"/>
          <w:pgNumType w:fmt="numberInDash"/>
          <w:cols w:space="720"/>
          <w:titlePg/>
          <w:docGrid w:linePitch="326"/>
        </w:sectPr>
      </w:pPr>
      <w:r w:rsidRPr="003F192E">
        <w:rPr>
          <w:rFonts w:ascii="Arial" w:hAnsi="Arial" w:cs="Arial" w:hint="eastAsia"/>
          <w:b/>
          <w:sz w:val="36"/>
          <w:szCs w:val="36"/>
        </w:rPr>
        <w:t>中华人民共和国工业和信息化部</w:t>
      </w:r>
      <w:r w:rsidRPr="003F192E">
        <w:rPr>
          <w:rFonts w:ascii="Arial" w:hAnsi="Arial" w:cs="Arial"/>
          <w:sz w:val="32"/>
          <w:szCs w:val="32"/>
        </w:rPr>
        <w:t xml:space="preserve">    </w:t>
      </w:r>
      <w:r w:rsidRPr="003F192E">
        <w:rPr>
          <w:rFonts w:ascii="Arial" w:hAnsi="Arial" w:cs="Arial" w:hint="eastAsia"/>
          <w:b/>
          <w:sz w:val="32"/>
          <w:szCs w:val="32"/>
        </w:rPr>
        <w:t>发布</w:t>
      </w:r>
    </w:p>
    <w:p w:rsidR="00F96382" w:rsidRPr="003F192E" w:rsidRDefault="00F96382" w:rsidP="00954556">
      <w:pPr>
        <w:pStyle w:val="Title"/>
        <w:keepNext/>
        <w:keepLines/>
        <w:spacing w:before="312" w:after="156" w:line="360" w:lineRule="auto"/>
        <w:rPr>
          <w:kern w:val="44"/>
          <w:sz w:val="24"/>
          <w:szCs w:val="20"/>
        </w:rPr>
      </w:pPr>
      <w:bookmarkStart w:id="1" w:name="_Toc536093631"/>
      <w:r w:rsidRPr="003F192E">
        <w:rPr>
          <w:rFonts w:hint="eastAsia"/>
          <w:kern w:val="44"/>
          <w:sz w:val="24"/>
          <w:szCs w:val="20"/>
        </w:rPr>
        <w:t>前</w:t>
      </w:r>
      <w:bookmarkStart w:id="2" w:name="BKQY"/>
      <w:r w:rsidRPr="003F192E">
        <w:rPr>
          <w:kern w:val="44"/>
          <w:sz w:val="24"/>
          <w:szCs w:val="20"/>
        </w:rPr>
        <w:t> </w:t>
      </w:r>
      <w:r w:rsidRPr="003F192E">
        <w:rPr>
          <w:kern w:val="44"/>
          <w:sz w:val="24"/>
          <w:szCs w:val="20"/>
        </w:rPr>
        <w:t> </w:t>
      </w:r>
      <w:r w:rsidRPr="003F192E">
        <w:rPr>
          <w:rFonts w:hint="eastAsia"/>
          <w:kern w:val="44"/>
          <w:sz w:val="24"/>
          <w:szCs w:val="20"/>
        </w:rPr>
        <w:t>言</w:t>
      </w:r>
      <w:bookmarkEnd w:id="0"/>
      <w:bookmarkEnd w:id="2"/>
      <w:bookmarkEnd w:id="1"/>
    </w:p>
    <w:p w:rsidR="00F96382" w:rsidRPr="003F192E" w:rsidRDefault="00F96382" w:rsidP="00642BCD">
      <w:pPr>
        <w:spacing w:line="360" w:lineRule="auto"/>
        <w:ind w:firstLine="480"/>
        <w:rPr>
          <w:sz w:val="24"/>
        </w:rPr>
      </w:pPr>
      <w:r w:rsidRPr="003F192E">
        <w:rPr>
          <w:rFonts w:ascii="宋体" w:hAnsi="宋体" w:hint="eastAsia"/>
          <w:sz w:val="24"/>
          <w:szCs w:val="24"/>
          <w:lang w:val="zh-CN"/>
        </w:rPr>
        <w:t>本</w:t>
      </w:r>
      <w:r w:rsidRPr="003F192E">
        <w:rPr>
          <w:rFonts w:ascii="宋体" w:hAnsi="宋体" w:hint="eastAsia"/>
          <w:sz w:val="24"/>
          <w:lang w:val="zh-CN"/>
        </w:rPr>
        <w:t>标准是</w:t>
      </w:r>
      <w:r w:rsidRPr="003F192E">
        <w:rPr>
          <w:rFonts w:ascii="宋体" w:hAnsi="宋体" w:hint="eastAsia"/>
          <w:sz w:val="24"/>
          <w:szCs w:val="24"/>
          <w:lang w:val="zh-CN"/>
        </w:rPr>
        <w:t>根据工业</w:t>
      </w:r>
      <w:r w:rsidRPr="003F192E">
        <w:rPr>
          <w:rFonts w:ascii="宋体" w:hAnsi="宋体" w:hint="eastAsia"/>
          <w:sz w:val="24"/>
          <w:lang w:val="zh-CN"/>
        </w:rPr>
        <w:t>和</w:t>
      </w:r>
      <w:r w:rsidRPr="003F192E">
        <w:rPr>
          <w:rFonts w:ascii="宋体" w:hAnsi="宋体" w:hint="eastAsia"/>
          <w:sz w:val="24"/>
          <w:szCs w:val="24"/>
          <w:lang w:val="zh-CN"/>
        </w:rPr>
        <w:t>信息化部《</w:t>
      </w:r>
      <w:r w:rsidRPr="003F192E">
        <w:rPr>
          <w:rFonts w:hint="eastAsia"/>
          <w:sz w:val="24"/>
          <w:szCs w:val="24"/>
        </w:rPr>
        <w:t>工业和信息化部办公厅关于印发</w:t>
      </w:r>
      <w:r w:rsidRPr="003F192E">
        <w:rPr>
          <w:sz w:val="24"/>
          <w:szCs w:val="24"/>
        </w:rPr>
        <w:t>2018</w:t>
      </w:r>
      <w:r w:rsidRPr="003F192E">
        <w:rPr>
          <w:rFonts w:hint="eastAsia"/>
          <w:sz w:val="24"/>
          <w:szCs w:val="24"/>
        </w:rPr>
        <w:t>年第一批行业标准制修订和外文版项目计划的通知</w:t>
      </w:r>
      <w:r w:rsidRPr="003F192E">
        <w:rPr>
          <w:rFonts w:ascii="宋体" w:hAnsi="宋体" w:hint="eastAsia"/>
          <w:sz w:val="24"/>
          <w:szCs w:val="24"/>
          <w:lang w:val="zh-CN"/>
        </w:rPr>
        <w:t>》</w:t>
      </w:r>
      <w:r w:rsidRPr="003F192E">
        <w:rPr>
          <w:rFonts w:ascii="宋体" w:hAnsi="宋体" w:hint="eastAsia"/>
          <w:sz w:val="24"/>
          <w:lang w:val="zh-CN"/>
        </w:rPr>
        <w:t>（</w:t>
      </w:r>
      <w:r w:rsidRPr="003F192E">
        <w:rPr>
          <w:rFonts w:hint="eastAsia"/>
          <w:sz w:val="24"/>
          <w:szCs w:val="24"/>
        </w:rPr>
        <w:t>工信厅科</w:t>
      </w:r>
      <w:r w:rsidRPr="003F192E">
        <w:rPr>
          <w:sz w:val="24"/>
          <w:szCs w:val="24"/>
        </w:rPr>
        <w:t>[2018]3</w:t>
      </w:r>
      <w:r w:rsidRPr="003F192E">
        <w:rPr>
          <w:rFonts w:hint="eastAsia"/>
          <w:sz w:val="24"/>
          <w:szCs w:val="24"/>
        </w:rPr>
        <w:t>号</w:t>
      </w:r>
      <w:r w:rsidRPr="003F192E">
        <w:rPr>
          <w:rFonts w:ascii="宋体" w:hAnsi="宋体" w:hint="eastAsia"/>
          <w:sz w:val="24"/>
          <w:lang w:val="zh-CN"/>
        </w:rPr>
        <w:t>）</w:t>
      </w:r>
      <w:r w:rsidRPr="003F192E">
        <w:rPr>
          <w:rFonts w:ascii="宋体" w:hAnsi="宋体" w:hint="eastAsia"/>
          <w:sz w:val="24"/>
          <w:szCs w:val="24"/>
          <w:lang w:val="zh-CN"/>
        </w:rPr>
        <w:t>的要求</w:t>
      </w:r>
      <w:r w:rsidRPr="003F192E">
        <w:rPr>
          <w:rFonts w:ascii="宋体" w:hAnsi="宋体" w:hint="eastAsia"/>
          <w:sz w:val="24"/>
          <w:lang w:val="zh-CN"/>
        </w:rPr>
        <w:t>，</w:t>
      </w:r>
      <w:r w:rsidRPr="003F192E">
        <w:rPr>
          <w:rFonts w:hint="eastAsia"/>
          <w:sz w:val="24"/>
        </w:rPr>
        <w:t>由中国</w:t>
      </w:r>
      <w:r w:rsidRPr="003F192E">
        <w:rPr>
          <w:rFonts w:ascii="宋体" w:hAnsi="宋体" w:hint="eastAsia"/>
          <w:kern w:val="0"/>
          <w:sz w:val="24"/>
        </w:rPr>
        <w:t>石油和化工勘察设计协会为主编部门，委托环境保护设计专业委员会</w:t>
      </w:r>
      <w:r w:rsidRPr="003F192E">
        <w:rPr>
          <w:rFonts w:ascii="宋体" w:hAnsi="宋体"/>
          <w:kern w:val="0"/>
          <w:sz w:val="24"/>
        </w:rPr>
        <w:t>/</w:t>
      </w:r>
      <w:r w:rsidRPr="003F192E">
        <w:rPr>
          <w:rFonts w:ascii="宋体" w:hAnsi="宋体" w:hint="eastAsia"/>
          <w:sz w:val="24"/>
          <w:szCs w:val="24"/>
          <w:lang w:val="zh-CN"/>
        </w:rPr>
        <w:t>全国化工环境保护设计技术中心站</w:t>
      </w:r>
      <w:r w:rsidRPr="003F192E">
        <w:rPr>
          <w:rFonts w:ascii="宋体" w:hAnsi="宋体" w:hint="eastAsia"/>
          <w:kern w:val="0"/>
          <w:sz w:val="24"/>
        </w:rPr>
        <w:t>负责组织，</w:t>
      </w:r>
      <w:r w:rsidRPr="003F192E">
        <w:rPr>
          <w:rFonts w:ascii="宋体" w:hAnsi="宋体" w:hint="eastAsia"/>
          <w:sz w:val="24"/>
          <w:szCs w:val="24"/>
          <w:lang w:val="zh-CN"/>
        </w:rPr>
        <w:t>北京轩昂环保科技股份有限公司、全国化工环境保护设计技术中心站为主编单位</w:t>
      </w:r>
      <w:r w:rsidRPr="003F192E">
        <w:rPr>
          <w:rFonts w:ascii="宋体" w:hAnsi="宋体" w:hint="eastAsia"/>
          <w:kern w:val="0"/>
          <w:sz w:val="24"/>
        </w:rPr>
        <w:t>，会同</w:t>
      </w:r>
      <w:r w:rsidRPr="003F192E">
        <w:rPr>
          <w:rFonts w:hint="eastAsia"/>
          <w:sz w:val="24"/>
        </w:rPr>
        <w:t>参编单位共同编制</w:t>
      </w:r>
      <w:r w:rsidRPr="003F192E">
        <w:rPr>
          <w:rFonts w:hint="eastAsia"/>
          <w:kern w:val="0"/>
          <w:sz w:val="24"/>
        </w:rPr>
        <w:t>完成</w:t>
      </w:r>
      <w:r w:rsidRPr="003F192E">
        <w:rPr>
          <w:rFonts w:hint="eastAsia"/>
          <w:sz w:val="24"/>
        </w:rPr>
        <w:t>。</w:t>
      </w:r>
    </w:p>
    <w:p w:rsidR="00F96382" w:rsidRPr="003F192E" w:rsidRDefault="00F96382" w:rsidP="00642BCD">
      <w:pPr>
        <w:spacing w:line="360" w:lineRule="auto"/>
        <w:ind w:firstLine="480"/>
        <w:rPr>
          <w:rFonts w:ascii="宋体"/>
          <w:sz w:val="24"/>
          <w:lang w:val="zh-CN"/>
        </w:rPr>
      </w:pPr>
      <w:r w:rsidRPr="003F192E">
        <w:rPr>
          <w:rFonts w:ascii="宋体" w:hAnsi="宋体" w:hint="eastAsia"/>
          <w:sz w:val="24"/>
          <w:szCs w:val="24"/>
          <w:lang w:val="zh-CN"/>
        </w:rPr>
        <w:t>本</w:t>
      </w:r>
      <w:r w:rsidRPr="003F192E">
        <w:rPr>
          <w:rFonts w:ascii="宋体" w:hAnsi="宋体" w:hint="eastAsia"/>
          <w:sz w:val="24"/>
          <w:lang w:val="zh-CN"/>
        </w:rPr>
        <w:t>标准</w:t>
      </w:r>
      <w:r w:rsidRPr="003F192E">
        <w:rPr>
          <w:rFonts w:ascii="宋体" w:hAnsi="宋体" w:hint="eastAsia"/>
          <w:sz w:val="24"/>
          <w:szCs w:val="24"/>
          <w:lang w:val="zh-CN"/>
        </w:rPr>
        <w:t>编制过程中，编制组</w:t>
      </w:r>
      <w:r w:rsidRPr="003F192E">
        <w:rPr>
          <w:rFonts w:ascii="宋体" w:hint="eastAsia"/>
          <w:bCs/>
          <w:sz w:val="24"/>
        </w:rPr>
        <w:t>进行了广泛的调查研究，认真总结了我国浓盐水蒸发塘</w:t>
      </w:r>
      <w:r w:rsidRPr="003F192E">
        <w:rPr>
          <w:rFonts w:ascii="宋体" w:hAnsi="宋体" w:hint="eastAsia"/>
          <w:sz w:val="24"/>
          <w:lang w:val="zh-CN"/>
        </w:rPr>
        <w:t>在</w:t>
      </w:r>
      <w:r w:rsidRPr="003F192E">
        <w:rPr>
          <w:rFonts w:ascii="宋体" w:hAnsi="宋体" w:hint="eastAsia"/>
          <w:sz w:val="24"/>
          <w:szCs w:val="24"/>
          <w:lang w:val="zh-CN"/>
        </w:rPr>
        <w:t>建设和运行</w:t>
      </w:r>
      <w:r w:rsidRPr="003F192E">
        <w:rPr>
          <w:rFonts w:ascii="宋体" w:hAnsi="宋体" w:hint="eastAsia"/>
          <w:sz w:val="24"/>
          <w:lang w:val="zh-CN"/>
        </w:rPr>
        <w:t>方面的</w:t>
      </w:r>
      <w:r w:rsidRPr="003F192E">
        <w:rPr>
          <w:rFonts w:ascii="宋体" w:hAnsi="宋体" w:hint="eastAsia"/>
          <w:sz w:val="24"/>
        </w:rPr>
        <w:t>工程结构设计、施工工艺、质量控制、工程质量验收工作的实践经验</w:t>
      </w:r>
      <w:r w:rsidRPr="003F192E">
        <w:rPr>
          <w:rFonts w:ascii="宋体" w:hAnsi="宋体" w:hint="eastAsia"/>
          <w:sz w:val="24"/>
          <w:szCs w:val="24"/>
          <w:lang w:val="zh-CN"/>
        </w:rPr>
        <w:t>，</w:t>
      </w:r>
      <w:r w:rsidRPr="003F192E">
        <w:rPr>
          <w:rFonts w:ascii="宋体" w:hAnsi="宋体" w:hint="eastAsia"/>
          <w:bCs/>
          <w:sz w:val="24"/>
        </w:rPr>
        <w:t>同时参考了国内外浓盐水蒸发塘</w:t>
      </w:r>
      <w:r w:rsidRPr="003F192E">
        <w:rPr>
          <w:rFonts w:ascii="宋体" w:hAnsi="宋体" w:hint="eastAsia"/>
          <w:sz w:val="24"/>
        </w:rPr>
        <w:t>工程</w:t>
      </w:r>
      <w:r w:rsidRPr="003F192E">
        <w:rPr>
          <w:rFonts w:ascii="宋体" w:hAnsi="宋体" w:hint="eastAsia"/>
          <w:bCs/>
          <w:sz w:val="24"/>
        </w:rPr>
        <w:t>技术应用的大量资料，</w:t>
      </w:r>
      <w:r w:rsidRPr="003F192E">
        <w:rPr>
          <w:rFonts w:ascii="宋体" w:hAnsi="宋体" w:hint="eastAsia"/>
          <w:sz w:val="24"/>
          <w:szCs w:val="24"/>
          <w:lang w:val="zh-CN"/>
        </w:rPr>
        <w:t>经编制组反复讨论，并广泛的征求业内技术人员的意见，多次修改、补充、完善，最终</w:t>
      </w:r>
      <w:r w:rsidRPr="003F192E">
        <w:rPr>
          <w:rFonts w:ascii="宋体" w:hAnsi="宋体" w:hint="eastAsia"/>
          <w:sz w:val="24"/>
          <w:lang w:val="zh-CN"/>
        </w:rPr>
        <w:t>经审查定稿</w:t>
      </w:r>
      <w:r w:rsidRPr="003F192E">
        <w:rPr>
          <w:rFonts w:ascii="宋体" w:hAnsi="宋体" w:hint="eastAsia"/>
          <w:sz w:val="24"/>
          <w:szCs w:val="24"/>
          <w:lang w:val="zh-CN"/>
        </w:rPr>
        <w:t>。</w:t>
      </w:r>
    </w:p>
    <w:p w:rsidR="00F96382" w:rsidRPr="003F192E" w:rsidRDefault="00F96382" w:rsidP="00642BCD">
      <w:pPr>
        <w:spacing w:line="360" w:lineRule="auto"/>
        <w:ind w:firstLine="480"/>
        <w:rPr>
          <w:rFonts w:ascii="宋体"/>
          <w:sz w:val="24"/>
          <w:lang w:val="zh-CN"/>
        </w:rPr>
      </w:pPr>
      <w:r w:rsidRPr="003F192E">
        <w:rPr>
          <w:rFonts w:ascii="宋体" w:hAnsi="宋体" w:hint="eastAsia"/>
          <w:sz w:val="24"/>
          <w:szCs w:val="24"/>
          <w:lang w:val="zh-CN"/>
        </w:rPr>
        <w:t>本</w:t>
      </w:r>
      <w:r w:rsidRPr="003F192E">
        <w:rPr>
          <w:rFonts w:ascii="宋体" w:hAnsi="宋体" w:hint="eastAsia"/>
          <w:sz w:val="24"/>
          <w:lang w:val="zh-CN"/>
        </w:rPr>
        <w:t>标准</w:t>
      </w:r>
      <w:r w:rsidRPr="003F192E">
        <w:rPr>
          <w:rFonts w:ascii="宋体" w:hAnsi="宋体" w:hint="eastAsia"/>
          <w:sz w:val="24"/>
          <w:szCs w:val="24"/>
          <w:lang w:val="zh-CN"/>
        </w:rPr>
        <w:t>共分</w:t>
      </w:r>
      <w:r w:rsidRPr="003F192E">
        <w:rPr>
          <w:rFonts w:ascii="宋体" w:hAnsi="宋体"/>
          <w:sz w:val="24"/>
          <w:szCs w:val="24"/>
          <w:lang w:val="zh-CN"/>
        </w:rPr>
        <w:t>8</w:t>
      </w:r>
      <w:r w:rsidRPr="003F192E">
        <w:rPr>
          <w:rFonts w:ascii="宋体" w:hAnsi="宋体" w:hint="eastAsia"/>
          <w:sz w:val="24"/>
          <w:szCs w:val="24"/>
          <w:lang w:val="zh-CN"/>
        </w:rPr>
        <w:t>章</w:t>
      </w:r>
      <w:r w:rsidRPr="003F192E">
        <w:rPr>
          <w:rFonts w:ascii="宋体" w:hAnsi="宋体"/>
          <w:sz w:val="24"/>
          <w:szCs w:val="24"/>
          <w:lang w:val="zh-CN"/>
        </w:rPr>
        <w:t>17</w:t>
      </w:r>
      <w:r w:rsidRPr="003F192E">
        <w:rPr>
          <w:rFonts w:ascii="宋体" w:hAnsi="宋体" w:hint="eastAsia"/>
          <w:sz w:val="24"/>
          <w:lang w:val="zh-CN"/>
        </w:rPr>
        <w:t>节和</w:t>
      </w:r>
      <w:r w:rsidRPr="003F192E">
        <w:rPr>
          <w:rFonts w:ascii="宋体" w:hAnsi="宋体"/>
          <w:sz w:val="24"/>
          <w:lang w:val="zh-CN"/>
        </w:rPr>
        <w:t>6</w:t>
      </w:r>
      <w:r w:rsidRPr="003F192E">
        <w:rPr>
          <w:rFonts w:ascii="宋体" w:hAnsi="宋体" w:hint="eastAsia"/>
          <w:sz w:val="24"/>
          <w:lang w:val="zh-CN"/>
        </w:rPr>
        <w:t>个附录</w:t>
      </w:r>
      <w:r w:rsidRPr="003F192E">
        <w:rPr>
          <w:rFonts w:ascii="宋体" w:hAnsi="宋体" w:hint="eastAsia"/>
          <w:sz w:val="24"/>
          <w:szCs w:val="24"/>
          <w:lang w:val="zh-CN"/>
        </w:rPr>
        <w:t>，主要内容包括总则，术语，选址要求，总体布置，进水水质要求，系统设计，封场设计等。</w:t>
      </w:r>
    </w:p>
    <w:p w:rsidR="00F96382" w:rsidRPr="003F192E" w:rsidRDefault="00F96382" w:rsidP="00642BCD">
      <w:pPr>
        <w:spacing w:line="360" w:lineRule="auto"/>
        <w:ind w:firstLine="480"/>
        <w:rPr>
          <w:sz w:val="24"/>
        </w:rPr>
      </w:pPr>
      <w:r w:rsidRPr="003F192E">
        <w:rPr>
          <w:rFonts w:ascii="宋体" w:hAnsi="宋体" w:hint="eastAsia"/>
          <w:sz w:val="24"/>
          <w:szCs w:val="24"/>
          <w:lang w:val="zh-CN"/>
        </w:rPr>
        <w:t>本</w:t>
      </w:r>
      <w:r w:rsidRPr="003F192E">
        <w:rPr>
          <w:rFonts w:ascii="宋体" w:hAnsi="宋体" w:hint="eastAsia"/>
          <w:sz w:val="24"/>
          <w:lang w:val="zh-CN"/>
        </w:rPr>
        <w:t>标准</w:t>
      </w:r>
      <w:r w:rsidRPr="003F192E">
        <w:rPr>
          <w:rFonts w:ascii="宋体" w:hAnsi="宋体" w:hint="eastAsia"/>
          <w:sz w:val="24"/>
          <w:szCs w:val="24"/>
          <w:lang w:val="zh-CN"/>
        </w:rPr>
        <w:t>由</w:t>
      </w:r>
      <w:r w:rsidRPr="003F192E">
        <w:rPr>
          <w:rFonts w:ascii="宋体" w:hAnsi="宋体" w:hint="eastAsia"/>
          <w:kern w:val="0"/>
          <w:sz w:val="24"/>
        </w:rPr>
        <w:t>工业和信息化部负责管理，由</w:t>
      </w:r>
      <w:r w:rsidRPr="003F192E">
        <w:rPr>
          <w:rFonts w:ascii="Arial" w:hAnsi="宋体" w:cs="Arial" w:hint="eastAsia"/>
          <w:sz w:val="24"/>
        </w:rPr>
        <w:t>中国</w:t>
      </w:r>
      <w:r w:rsidRPr="003F192E">
        <w:rPr>
          <w:rFonts w:ascii="宋体" w:hAnsi="宋体" w:hint="eastAsia"/>
          <w:kern w:val="0"/>
          <w:sz w:val="24"/>
        </w:rPr>
        <w:t>石油和化工勘察设计协会负责日常管理，</w:t>
      </w:r>
      <w:r w:rsidRPr="003F192E">
        <w:rPr>
          <w:rFonts w:ascii="宋体" w:hAnsi="宋体" w:hint="eastAsia"/>
          <w:sz w:val="24"/>
          <w:szCs w:val="24"/>
          <w:lang w:val="zh-CN"/>
        </w:rPr>
        <w:t>由全国化工环境保护设计技术中心站</w:t>
      </w:r>
      <w:r w:rsidRPr="003F192E">
        <w:rPr>
          <w:rFonts w:ascii="宋体" w:hAnsi="宋体" w:hint="eastAsia"/>
          <w:sz w:val="24"/>
          <w:lang w:val="zh-CN"/>
        </w:rPr>
        <w:t>和北京轩昂环保科技股份有限公司</w:t>
      </w:r>
      <w:r w:rsidRPr="003F192E">
        <w:rPr>
          <w:rFonts w:ascii="宋体" w:hAnsi="宋体" w:hint="eastAsia"/>
          <w:sz w:val="24"/>
          <w:szCs w:val="24"/>
          <w:lang w:val="zh-CN"/>
        </w:rPr>
        <w:t>负责</w:t>
      </w:r>
      <w:r w:rsidRPr="003F192E">
        <w:rPr>
          <w:rFonts w:ascii="宋体" w:hAnsi="宋体" w:hint="eastAsia"/>
          <w:sz w:val="24"/>
          <w:lang w:val="zh-CN"/>
        </w:rPr>
        <w:t>具体技术内容的</w:t>
      </w:r>
      <w:r w:rsidRPr="003F192E">
        <w:rPr>
          <w:rFonts w:ascii="宋体" w:hAnsi="宋体" w:hint="eastAsia"/>
          <w:sz w:val="24"/>
          <w:szCs w:val="24"/>
          <w:lang w:val="zh-CN"/>
        </w:rPr>
        <w:t>解释。本标准在执行过程中如</w:t>
      </w:r>
      <w:r w:rsidRPr="003F192E">
        <w:rPr>
          <w:rFonts w:ascii="宋体" w:hAnsi="宋体" w:hint="eastAsia"/>
          <w:sz w:val="24"/>
          <w:lang w:val="zh-CN"/>
        </w:rPr>
        <w:t>有意见和建议</w:t>
      </w:r>
      <w:r w:rsidRPr="003F192E">
        <w:rPr>
          <w:rFonts w:ascii="宋体" w:hAnsi="宋体" w:hint="eastAsia"/>
          <w:sz w:val="24"/>
          <w:szCs w:val="24"/>
          <w:lang w:val="zh-CN"/>
        </w:rPr>
        <w:t>，请</w:t>
      </w:r>
      <w:r w:rsidRPr="003F192E">
        <w:rPr>
          <w:rFonts w:ascii="宋体" w:hAnsi="宋体" w:hint="eastAsia"/>
          <w:sz w:val="24"/>
          <w:lang w:val="zh-CN"/>
        </w:rPr>
        <w:t>与</w:t>
      </w:r>
      <w:r w:rsidRPr="003F192E">
        <w:rPr>
          <w:rFonts w:ascii="宋体" w:hAnsi="宋体" w:hint="eastAsia"/>
          <w:sz w:val="24"/>
          <w:szCs w:val="24"/>
          <w:lang w:val="zh-CN"/>
        </w:rPr>
        <w:t>全国化工环境保护设计技术中心站</w:t>
      </w:r>
      <w:r w:rsidRPr="003F192E">
        <w:rPr>
          <w:rFonts w:ascii="宋体" w:hAnsi="宋体" w:hint="eastAsia"/>
          <w:sz w:val="24"/>
          <w:lang w:val="zh-CN"/>
        </w:rPr>
        <w:t>联系</w:t>
      </w:r>
      <w:r w:rsidRPr="003F192E">
        <w:rPr>
          <w:rFonts w:ascii="宋体" w:hAnsi="宋体" w:hint="eastAsia"/>
          <w:sz w:val="24"/>
          <w:szCs w:val="24"/>
          <w:lang w:val="zh-CN"/>
        </w:rPr>
        <w:t>（地址：天津市北辰区京津路</w:t>
      </w:r>
      <w:r w:rsidRPr="003F192E">
        <w:rPr>
          <w:rFonts w:ascii="宋体" w:hAnsi="宋体"/>
          <w:sz w:val="24"/>
          <w:szCs w:val="24"/>
          <w:lang w:val="zh-CN"/>
        </w:rPr>
        <w:t>1</w:t>
      </w:r>
      <w:r w:rsidRPr="003F192E">
        <w:rPr>
          <w:rFonts w:ascii="宋体" w:hAnsi="宋体" w:hint="eastAsia"/>
          <w:sz w:val="24"/>
          <w:szCs w:val="24"/>
          <w:lang w:val="zh-CN"/>
        </w:rPr>
        <w:t>号），以便</w:t>
      </w:r>
      <w:r w:rsidRPr="003F192E">
        <w:rPr>
          <w:rFonts w:ascii="宋体" w:hAnsi="宋体" w:hint="eastAsia"/>
          <w:sz w:val="24"/>
          <w:lang w:val="zh-CN"/>
        </w:rPr>
        <w:t>今后</w:t>
      </w:r>
      <w:r w:rsidRPr="003F192E">
        <w:rPr>
          <w:rFonts w:ascii="宋体" w:hAnsi="宋体" w:hint="eastAsia"/>
          <w:sz w:val="24"/>
          <w:szCs w:val="24"/>
          <w:lang w:val="zh-CN"/>
        </w:rPr>
        <w:t>修订时参考。</w:t>
      </w:r>
    </w:p>
    <w:p w:rsidR="00F96382" w:rsidRPr="003F192E" w:rsidRDefault="00F96382" w:rsidP="00B079E4">
      <w:pPr>
        <w:spacing w:line="360" w:lineRule="auto"/>
        <w:rPr>
          <w:rFonts w:ascii="宋体"/>
          <w:sz w:val="24"/>
          <w:szCs w:val="24"/>
          <w:lang w:val="zh-CN"/>
        </w:rPr>
      </w:pPr>
      <w:r w:rsidRPr="003F192E">
        <w:rPr>
          <w:rFonts w:ascii="宋体" w:hAnsi="宋体" w:hint="eastAsia"/>
          <w:sz w:val="24"/>
          <w:szCs w:val="24"/>
          <w:lang w:val="zh-CN"/>
        </w:rPr>
        <w:t>本</w:t>
      </w:r>
      <w:r w:rsidRPr="003F192E">
        <w:rPr>
          <w:rFonts w:ascii="宋体" w:hAnsi="宋体" w:hint="eastAsia"/>
          <w:sz w:val="24"/>
          <w:lang w:val="zh-CN"/>
        </w:rPr>
        <w:t>标准</w:t>
      </w:r>
      <w:r w:rsidRPr="003F192E">
        <w:rPr>
          <w:rFonts w:ascii="宋体" w:hAnsi="宋体" w:hint="eastAsia"/>
          <w:sz w:val="24"/>
          <w:szCs w:val="24"/>
          <w:lang w:val="zh-CN"/>
        </w:rPr>
        <w:t>主编单位、参编单位、主要起草人和主要审查人：</w:t>
      </w:r>
    </w:p>
    <w:p w:rsidR="00F96382" w:rsidRPr="003F192E" w:rsidRDefault="00F96382" w:rsidP="00162CFA">
      <w:pPr>
        <w:spacing w:line="360" w:lineRule="auto"/>
        <w:jc w:val="left"/>
        <w:rPr>
          <w:sz w:val="24"/>
          <w:szCs w:val="24"/>
        </w:rPr>
      </w:pPr>
      <w:r w:rsidRPr="003F192E">
        <w:rPr>
          <w:sz w:val="32"/>
          <w:szCs w:val="32"/>
        </w:rPr>
        <w:t xml:space="preserve">   </w:t>
      </w:r>
      <w:r w:rsidRPr="003F192E">
        <w:rPr>
          <w:rFonts w:hint="eastAsia"/>
          <w:sz w:val="24"/>
          <w:szCs w:val="24"/>
        </w:rPr>
        <w:t>主编单位：</w:t>
      </w:r>
    </w:p>
    <w:p w:rsidR="00F96382" w:rsidRPr="003F192E" w:rsidRDefault="00F96382" w:rsidP="00B079E4">
      <w:pPr>
        <w:spacing w:line="360" w:lineRule="auto"/>
        <w:ind w:firstLine="480"/>
        <w:jc w:val="left"/>
        <w:rPr>
          <w:sz w:val="24"/>
          <w:szCs w:val="24"/>
        </w:rPr>
      </w:pPr>
      <w:r w:rsidRPr="003F192E">
        <w:rPr>
          <w:rFonts w:hint="eastAsia"/>
          <w:sz w:val="24"/>
          <w:szCs w:val="24"/>
        </w:rPr>
        <w:t>北京轩昂环保科技股份有限公司</w:t>
      </w:r>
    </w:p>
    <w:p w:rsidR="00F96382" w:rsidRPr="003F192E" w:rsidRDefault="00F96382" w:rsidP="00B079E4">
      <w:pPr>
        <w:spacing w:line="360" w:lineRule="auto"/>
        <w:ind w:firstLine="480"/>
        <w:jc w:val="left"/>
        <w:rPr>
          <w:sz w:val="24"/>
          <w:szCs w:val="24"/>
        </w:rPr>
      </w:pPr>
      <w:r>
        <w:rPr>
          <w:rFonts w:hint="eastAsia"/>
          <w:sz w:val="24"/>
          <w:szCs w:val="24"/>
        </w:rPr>
        <w:t>中国石油和化工勘察设计协会环境保护设计专业委员会</w:t>
      </w:r>
    </w:p>
    <w:p w:rsidR="00F96382" w:rsidRPr="003F192E" w:rsidRDefault="00F96382" w:rsidP="003708B8">
      <w:pPr>
        <w:spacing w:line="360" w:lineRule="auto"/>
        <w:ind w:firstLine="465"/>
        <w:jc w:val="left"/>
        <w:rPr>
          <w:sz w:val="24"/>
          <w:szCs w:val="24"/>
        </w:rPr>
      </w:pPr>
      <w:r w:rsidRPr="003F192E">
        <w:rPr>
          <w:rFonts w:hint="eastAsia"/>
          <w:sz w:val="24"/>
          <w:szCs w:val="24"/>
        </w:rPr>
        <w:t>参编单位：</w:t>
      </w:r>
    </w:p>
    <w:p w:rsidR="00F96382" w:rsidRPr="003F192E" w:rsidRDefault="00F96382" w:rsidP="00162CFA">
      <w:pPr>
        <w:spacing w:line="360" w:lineRule="auto"/>
        <w:jc w:val="left"/>
        <w:rPr>
          <w:sz w:val="24"/>
          <w:szCs w:val="24"/>
        </w:rPr>
      </w:pPr>
      <w:r w:rsidRPr="003F192E">
        <w:rPr>
          <w:sz w:val="24"/>
          <w:szCs w:val="24"/>
        </w:rPr>
        <w:t xml:space="preserve">    </w:t>
      </w:r>
      <w:r w:rsidRPr="003F192E">
        <w:rPr>
          <w:rFonts w:hint="eastAsia"/>
          <w:sz w:val="24"/>
          <w:szCs w:val="24"/>
        </w:rPr>
        <w:t>中国天辰工程有限公司</w:t>
      </w:r>
    </w:p>
    <w:p w:rsidR="00F96382" w:rsidRPr="003F192E" w:rsidRDefault="00F96382" w:rsidP="00162CFA">
      <w:pPr>
        <w:spacing w:line="360" w:lineRule="auto"/>
        <w:jc w:val="left"/>
        <w:rPr>
          <w:sz w:val="24"/>
          <w:szCs w:val="24"/>
        </w:rPr>
      </w:pPr>
      <w:r w:rsidRPr="003F192E">
        <w:rPr>
          <w:sz w:val="24"/>
          <w:szCs w:val="24"/>
        </w:rPr>
        <w:t xml:space="preserve">    </w:t>
      </w:r>
      <w:r w:rsidRPr="003F192E">
        <w:rPr>
          <w:rFonts w:hint="eastAsia"/>
          <w:sz w:val="24"/>
          <w:szCs w:val="24"/>
        </w:rPr>
        <w:t>主要起草人：崔广宁</w:t>
      </w:r>
      <w:r w:rsidRPr="003F192E">
        <w:rPr>
          <w:sz w:val="24"/>
          <w:szCs w:val="24"/>
        </w:rPr>
        <w:t xml:space="preserve"> </w:t>
      </w:r>
      <w:r w:rsidRPr="003F192E">
        <w:rPr>
          <w:rFonts w:hint="eastAsia"/>
          <w:sz w:val="24"/>
          <w:szCs w:val="24"/>
        </w:rPr>
        <w:t>孙效平</w:t>
      </w:r>
    </w:p>
    <w:p w:rsidR="00F96382" w:rsidRPr="003F192E" w:rsidRDefault="00F96382" w:rsidP="00162CFA">
      <w:pPr>
        <w:spacing w:line="360" w:lineRule="auto"/>
        <w:jc w:val="left"/>
        <w:rPr>
          <w:sz w:val="24"/>
          <w:szCs w:val="24"/>
        </w:rPr>
      </w:pPr>
      <w:r w:rsidRPr="003F192E">
        <w:rPr>
          <w:sz w:val="24"/>
          <w:szCs w:val="24"/>
        </w:rPr>
        <w:t xml:space="preserve">    </w:t>
      </w:r>
      <w:r w:rsidRPr="003F192E">
        <w:rPr>
          <w:rFonts w:hint="eastAsia"/>
          <w:sz w:val="24"/>
          <w:szCs w:val="24"/>
        </w:rPr>
        <w:t>参加编制人：王炜</w:t>
      </w:r>
      <w:r w:rsidRPr="003F192E">
        <w:rPr>
          <w:sz w:val="24"/>
          <w:szCs w:val="24"/>
        </w:rPr>
        <w:t xml:space="preserve"> </w:t>
      </w:r>
      <w:r w:rsidRPr="003F192E">
        <w:rPr>
          <w:rFonts w:hint="eastAsia"/>
          <w:sz w:val="24"/>
          <w:szCs w:val="24"/>
        </w:rPr>
        <w:t>张婷</w:t>
      </w:r>
      <w:r w:rsidRPr="003F192E">
        <w:rPr>
          <w:sz w:val="24"/>
          <w:szCs w:val="24"/>
        </w:rPr>
        <w:t xml:space="preserve"> </w:t>
      </w:r>
    </w:p>
    <w:p w:rsidR="00F96382" w:rsidRPr="003F192E" w:rsidRDefault="00F96382" w:rsidP="00642BCD">
      <w:pPr>
        <w:spacing w:line="360" w:lineRule="auto"/>
        <w:ind w:firstLine="480"/>
        <w:rPr>
          <w:rFonts w:ascii="宋体"/>
          <w:sz w:val="24"/>
          <w:lang w:val="zh-CN"/>
        </w:rPr>
      </w:pPr>
      <w:r w:rsidRPr="003F192E">
        <w:rPr>
          <w:rFonts w:ascii="宋体" w:hAnsi="宋体" w:hint="eastAsia"/>
          <w:sz w:val="24"/>
          <w:szCs w:val="24"/>
          <w:lang w:val="zh-CN"/>
        </w:rPr>
        <w:t>主要审查人：</w:t>
      </w:r>
    </w:p>
    <w:p w:rsidR="00F96382" w:rsidRPr="003F192E" w:rsidRDefault="00F96382" w:rsidP="00B079E4">
      <w:pPr>
        <w:spacing w:line="360" w:lineRule="auto"/>
        <w:rPr>
          <w:sz w:val="32"/>
          <w:szCs w:val="32"/>
        </w:rPr>
      </w:pPr>
      <w:r w:rsidRPr="003F192E">
        <w:rPr>
          <w:rFonts w:ascii="宋体" w:hAnsi="宋体" w:hint="eastAsia"/>
          <w:sz w:val="24"/>
          <w:szCs w:val="24"/>
          <w:lang w:val="zh-CN"/>
        </w:rPr>
        <w:t xml:space="preserve">　　　　</w:t>
      </w:r>
    </w:p>
    <w:p w:rsidR="00F96382" w:rsidRPr="003F192E" w:rsidRDefault="00F96382" w:rsidP="00162CFA">
      <w:pPr>
        <w:pStyle w:val="TOCHeading"/>
        <w:spacing w:line="360" w:lineRule="auto"/>
        <w:jc w:val="center"/>
        <w:rPr>
          <w:rFonts w:ascii="宋体"/>
          <w:color w:val="auto"/>
          <w:sz w:val="32"/>
          <w:szCs w:val="32"/>
        </w:rPr>
      </w:pPr>
      <w:r w:rsidRPr="003F192E">
        <w:rPr>
          <w:rFonts w:ascii="宋体" w:hAnsi="宋体" w:hint="eastAsia"/>
          <w:color w:val="auto"/>
          <w:sz w:val="32"/>
          <w:szCs w:val="32"/>
          <w:lang w:val="zh-CN"/>
        </w:rPr>
        <w:t>目</w:t>
      </w:r>
      <w:r w:rsidRPr="003F192E">
        <w:rPr>
          <w:rFonts w:ascii="宋体" w:hAnsi="宋体"/>
          <w:color w:val="auto"/>
          <w:sz w:val="32"/>
          <w:szCs w:val="32"/>
          <w:lang w:val="zh-CN"/>
        </w:rPr>
        <w:t xml:space="preserve">  </w:t>
      </w:r>
      <w:r w:rsidRPr="003F192E">
        <w:rPr>
          <w:rFonts w:ascii="宋体" w:hAnsi="宋体" w:hint="eastAsia"/>
          <w:color w:val="auto"/>
          <w:sz w:val="32"/>
          <w:szCs w:val="32"/>
          <w:lang w:val="zh-CN"/>
        </w:rPr>
        <w:t>录</w:t>
      </w:r>
    </w:p>
    <w:p w:rsidR="00F96382" w:rsidRPr="003F192E" w:rsidRDefault="00F96382">
      <w:pPr>
        <w:pStyle w:val="TOC1"/>
        <w:tabs>
          <w:tab w:val="right" w:leader="dot" w:pos="8296"/>
        </w:tabs>
        <w:rPr>
          <w:rFonts w:ascii="Times New Roman" w:hAnsi="Times New Roman"/>
          <w:noProof/>
          <w:szCs w:val="24"/>
        </w:rPr>
      </w:pPr>
      <w:r w:rsidRPr="003F192E">
        <w:rPr>
          <w:rFonts w:ascii="宋体" w:hAnsi="宋体"/>
          <w:sz w:val="24"/>
          <w:szCs w:val="24"/>
        </w:rPr>
        <w:fldChar w:fldCharType="begin"/>
      </w:r>
      <w:r w:rsidRPr="003F192E">
        <w:rPr>
          <w:rFonts w:ascii="宋体" w:hAnsi="宋体"/>
          <w:sz w:val="24"/>
          <w:szCs w:val="24"/>
        </w:rPr>
        <w:instrText xml:space="preserve"> TOC \o "1-2" \h \z \u </w:instrText>
      </w:r>
      <w:r w:rsidRPr="003F192E">
        <w:rPr>
          <w:rFonts w:ascii="宋体" w:hAnsi="宋体"/>
          <w:sz w:val="24"/>
          <w:szCs w:val="24"/>
        </w:rPr>
        <w:fldChar w:fldCharType="separate"/>
      </w:r>
    </w:p>
    <w:p w:rsidR="00F96382" w:rsidRPr="003F192E" w:rsidRDefault="00F96382">
      <w:pPr>
        <w:pStyle w:val="TOC1"/>
        <w:tabs>
          <w:tab w:val="right" w:leader="dot" w:pos="8296"/>
        </w:tabs>
        <w:rPr>
          <w:rFonts w:ascii="Times New Roman" w:hAnsi="Times New Roman"/>
          <w:noProof/>
          <w:szCs w:val="24"/>
        </w:rPr>
      </w:pPr>
      <w:hyperlink w:anchor="_Toc536093632" w:history="1">
        <w:r w:rsidRPr="003F192E">
          <w:rPr>
            <w:rStyle w:val="Hyperlink"/>
            <w:rFonts w:ascii="宋体" w:hAnsi="宋体"/>
            <w:noProof/>
            <w:color w:val="auto"/>
            <w:kern w:val="44"/>
          </w:rPr>
          <w:t>1</w:t>
        </w:r>
        <w:r w:rsidRPr="003F192E">
          <w:rPr>
            <w:rStyle w:val="Hyperlink"/>
            <w:rFonts w:ascii="宋体" w:hAnsi="宋体" w:hint="eastAsia"/>
            <w:noProof/>
            <w:color w:val="auto"/>
            <w:kern w:val="44"/>
          </w:rPr>
          <w:t>总则</w:t>
        </w:r>
        <w:r w:rsidRPr="003F192E">
          <w:rPr>
            <w:noProof/>
            <w:webHidden/>
          </w:rPr>
          <w:tab/>
        </w:r>
        <w:r w:rsidRPr="003F192E">
          <w:rPr>
            <w:noProof/>
            <w:webHidden/>
          </w:rPr>
          <w:fldChar w:fldCharType="begin"/>
        </w:r>
        <w:r w:rsidRPr="003F192E">
          <w:rPr>
            <w:noProof/>
            <w:webHidden/>
          </w:rPr>
          <w:instrText xml:space="preserve"> PAGEREF _Toc536093632 \h </w:instrText>
        </w:r>
        <w:r w:rsidRPr="003F192E">
          <w:rPr>
            <w:noProof/>
            <w:webHidden/>
          </w:rPr>
        </w:r>
        <w:r w:rsidRPr="003F192E">
          <w:rPr>
            <w:noProof/>
            <w:webHidden/>
          </w:rPr>
          <w:fldChar w:fldCharType="separate"/>
        </w:r>
        <w:r w:rsidRPr="003F192E">
          <w:rPr>
            <w:noProof/>
            <w:webHidden/>
          </w:rPr>
          <w:t>1</w:t>
        </w:r>
        <w:r w:rsidRPr="003F192E">
          <w:rPr>
            <w:noProof/>
            <w:webHidden/>
          </w:rPr>
          <w:fldChar w:fldCharType="end"/>
        </w:r>
      </w:hyperlink>
    </w:p>
    <w:p w:rsidR="00F96382" w:rsidRPr="003F192E" w:rsidRDefault="00F96382">
      <w:pPr>
        <w:pStyle w:val="TOC1"/>
        <w:tabs>
          <w:tab w:val="right" w:leader="dot" w:pos="8296"/>
        </w:tabs>
        <w:rPr>
          <w:rFonts w:ascii="Times New Roman" w:hAnsi="Times New Roman"/>
          <w:noProof/>
          <w:szCs w:val="24"/>
        </w:rPr>
      </w:pPr>
      <w:hyperlink w:anchor="_Toc536093633" w:history="1">
        <w:r w:rsidRPr="003F192E">
          <w:rPr>
            <w:rStyle w:val="Hyperlink"/>
            <w:rFonts w:ascii="宋体" w:hAnsi="宋体"/>
            <w:noProof/>
            <w:color w:val="auto"/>
            <w:kern w:val="44"/>
          </w:rPr>
          <w:t xml:space="preserve">2 </w:t>
        </w:r>
        <w:r w:rsidRPr="003F192E">
          <w:rPr>
            <w:rStyle w:val="Hyperlink"/>
            <w:rFonts w:ascii="宋体" w:hAnsi="宋体" w:hint="eastAsia"/>
            <w:noProof/>
            <w:color w:val="auto"/>
            <w:kern w:val="44"/>
          </w:rPr>
          <w:t>术语</w:t>
        </w:r>
        <w:r w:rsidRPr="003F192E">
          <w:rPr>
            <w:noProof/>
            <w:webHidden/>
          </w:rPr>
          <w:tab/>
        </w:r>
        <w:r w:rsidRPr="003F192E">
          <w:rPr>
            <w:noProof/>
            <w:webHidden/>
          </w:rPr>
          <w:fldChar w:fldCharType="begin"/>
        </w:r>
        <w:r w:rsidRPr="003F192E">
          <w:rPr>
            <w:noProof/>
            <w:webHidden/>
          </w:rPr>
          <w:instrText xml:space="preserve"> PAGEREF _Toc536093633 \h </w:instrText>
        </w:r>
        <w:r w:rsidRPr="003F192E">
          <w:rPr>
            <w:noProof/>
            <w:webHidden/>
          </w:rPr>
        </w:r>
        <w:r w:rsidRPr="003F192E">
          <w:rPr>
            <w:noProof/>
            <w:webHidden/>
          </w:rPr>
          <w:fldChar w:fldCharType="separate"/>
        </w:r>
        <w:r w:rsidRPr="003F192E">
          <w:rPr>
            <w:noProof/>
            <w:webHidden/>
          </w:rPr>
          <w:t>2</w:t>
        </w:r>
        <w:r w:rsidRPr="003F192E">
          <w:rPr>
            <w:noProof/>
            <w:webHidden/>
          </w:rPr>
          <w:fldChar w:fldCharType="end"/>
        </w:r>
      </w:hyperlink>
    </w:p>
    <w:p w:rsidR="00F96382" w:rsidRPr="003F192E" w:rsidRDefault="00F96382">
      <w:pPr>
        <w:pStyle w:val="TOC1"/>
        <w:tabs>
          <w:tab w:val="right" w:leader="dot" w:pos="8296"/>
        </w:tabs>
        <w:rPr>
          <w:rFonts w:ascii="Times New Roman" w:hAnsi="Times New Roman"/>
          <w:noProof/>
          <w:szCs w:val="24"/>
        </w:rPr>
      </w:pPr>
      <w:hyperlink w:anchor="_Toc536093634" w:history="1">
        <w:r w:rsidRPr="003F192E">
          <w:rPr>
            <w:rStyle w:val="Hyperlink"/>
            <w:rFonts w:ascii="宋体" w:hAnsi="宋体"/>
            <w:noProof/>
            <w:color w:val="auto"/>
            <w:kern w:val="44"/>
          </w:rPr>
          <w:t xml:space="preserve">3 </w:t>
        </w:r>
        <w:r w:rsidRPr="003F192E">
          <w:rPr>
            <w:rStyle w:val="Hyperlink"/>
            <w:rFonts w:ascii="宋体" w:hAnsi="宋体" w:hint="eastAsia"/>
            <w:noProof/>
            <w:color w:val="auto"/>
            <w:kern w:val="44"/>
          </w:rPr>
          <w:t>选址</w:t>
        </w:r>
        <w:r w:rsidRPr="003F192E">
          <w:rPr>
            <w:noProof/>
            <w:webHidden/>
          </w:rPr>
          <w:tab/>
        </w:r>
        <w:r w:rsidRPr="003F192E">
          <w:rPr>
            <w:noProof/>
            <w:webHidden/>
          </w:rPr>
          <w:fldChar w:fldCharType="begin"/>
        </w:r>
        <w:r w:rsidRPr="003F192E">
          <w:rPr>
            <w:noProof/>
            <w:webHidden/>
          </w:rPr>
          <w:instrText xml:space="preserve"> PAGEREF _Toc536093634 \h </w:instrText>
        </w:r>
        <w:r w:rsidRPr="003F192E">
          <w:rPr>
            <w:noProof/>
            <w:webHidden/>
          </w:rPr>
        </w:r>
        <w:r w:rsidRPr="003F192E">
          <w:rPr>
            <w:noProof/>
            <w:webHidden/>
          </w:rPr>
          <w:fldChar w:fldCharType="separate"/>
        </w:r>
        <w:r w:rsidRPr="003F192E">
          <w:rPr>
            <w:noProof/>
            <w:webHidden/>
          </w:rPr>
          <w:t>4</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35" w:history="1">
        <w:r w:rsidRPr="003F192E">
          <w:rPr>
            <w:rStyle w:val="Hyperlink"/>
            <w:rFonts w:ascii="宋体" w:hAnsi="宋体" w:cs="宋体"/>
            <w:noProof/>
            <w:color w:val="auto"/>
          </w:rPr>
          <w:t xml:space="preserve">3.1 </w:t>
        </w:r>
        <w:r w:rsidRPr="003F192E">
          <w:rPr>
            <w:rStyle w:val="Hyperlink"/>
            <w:rFonts w:ascii="宋体" w:hAnsi="宋体" w:cs="宋体" w:hint="eastAsia"/>
            <w:noProof/>
            <w:color w:val="auto"/>
          </w:rPr>
          <w:t>一般规定</w:t>
        </w:r>
        <w:r w:rsidRPr="003F192E">
          <w:rPr>
            <w:noProof/>
            <w:webHidden/>
          </w:rPr>
          <w:tab/>
        </w:r>
        <w:r w:rsidRPr="003F192E">
          <w:rPr>
            <w:noProof/>
            <w:webHidden/>
          </w:rPr>
          <w:fldChar w:fldCharType="begin"/>
        </w:r>
        <w:r w:rsidRPr="003F192E">
          <w:rPr>
            <w:noProof/>
            <w:webHidden/>
          </w:rPr>
          <w:instrText xml:space="preserve"> PAGEREF _Toc536093635 \h </w:instrText>
        </w:r>
        <w:r w:rsidRPr="003F192E">
          <w:rPr>
            <w:noProof/>
            <w:webHidden/>
          </w:rPr>
        </w:r>
        <w:r w:rsidRPr="003F192E">
          <w:rPr>
            <w:noProof/>
            <w:webHidden/>
          </w:rPr>
          <w:fldChar w:fldCharType="separate"/>
        </w:r>
        <w:r w:rsidRPr="003F192E">
          <w:rPr>
            <w:noProof/>
            <w:webHidden/>
          </w:rPr>
          <w:t>4</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36" w:history="1">
        <w:r w:rsidRPr="003F192E">
          <w:rPr>
            <w:rStyle w:val="Hyperlink"/>
            <w:rFonts w:ascii="宋体" w:hAnsi="宋体" w:cs="宋体"/>
            <w:noProof/>
            <w:color w:val="auto"/>
          </w:rPr>
          <w:t xml:space="preserve">3.2 </w:t>
        </w:r>
        <w:r w:rsidRPr="003F192E">
          <w:rPr>
            <w:rStyle w:val="Hyperlink"/>
            <w:rFonts w:ascii="宋体" w:hAnsi="宋体" w:cs="宋体" w:hint="eastAsia"/>
            <w:noProof/>
            <w:color w:val="auto"/>
          </w:rPr>
          <w:t>水文地质要求</w:t>
        </w:r>
        <w:r w:rsidRPr="003F192E">
          <w:rPr>
            <w:noProof/>
            <w:webHidden/>
          </w:rPr>
          <w:tab/>
        </w:r>
        <w:r w:rsidRPr="003F192E">
          <w:rPr>
            <w:noProof/>
            <w:webHidden/>
          </w:rPr>
          <w:fldChar w:fldCharType="begin"/>
        </w:r>
        <w:r w:rsidRPr="003F192E">
          <w:rPr>
            <w:noProof/>
            <w:webHidden/>
          </w:rPr>
          <w:instrText xml:space="preserve"> PAGEREF _Toc536093636 \h </w:instrText>
        </w:r>
        <w:r w:rsidRPr="003F192E">
          <w:rPr>
            <w:noProof/>
            <w:webHidden/>
          </w:rPr>
        </w:r>
        <w:r w:rsidRPr="003F192E">
          <w:rPr>
            <w:noProof/>
            <w:webHidden/>
          </w:rPr>
          <w:fldChar w:fldCharType="separate"/>
        </w:r>
        <w:r w:rsidRPr="003F192E">
          <w:rPr>
            <w:noProof/>
            <w:webHidden/>
          </w:rPr>
          <w:t>4</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37" w:history="1">
        <w:r w:rsidRPr="003F192E">
          <w:rPr>
            <w:rStyle w:val="Hyperlink"/>
            <w:rFonts w:ascii="宋体" w:hAnsi="宋体" w:cs="宋体"/>
            <w:noProof/>
            <w:color w:val="auto"/>
          </w:rPr>
          <w:t xml:space="preserve">3.3 </w:t>
        </w:r>
        <w:r w:rsidRPr="003F192E">
          <w:rPr>
            <w:rStyle w:val="Hyperlink"/>
            <w:rFonts w:ascii="宋体" w:hAnsi="宋体" w:cs="宋体" w:hint="eastAsia"/>
            <w:noProof/>
            <w:color w:val="auto"/>
          </w:rPr>
          <w:t>气象条件要求</w:t>
        </w:r>
        <w:r w:rsidRPr="003F192E">
          <w:rPr>
            <w:noProof/>
            <w:webHidden/>
          </w:rPr>
          <w:tab/>
        </w:r>
        <w:r w:rsidRPr="003F192E">
          <w:rPr>
            <w:noProof/>
            <w:webHidden/>
          </w:rPr>
          <w:fldChar w:fldCharType="begin"/>
        </w:r>
        <w:r w:rsidRPr="003F192E">
          <w:rPr>
            <w:noProof/>
            <w:webHidden/>
          </w:rPr>
          <w:instrText xml:space="preserve"> PAGEREF _Toc536093637 \h </w:instrText>
        </w:r>
        <w:r w:rsidRPr="003F192E">
          <w:rPr>
            <w:noProof/>
            <w:webHidden/>
          </w:rPr>
        </w:r>
        <w:r w:rsidRPr="003F192E">
          <w:rPr>
            <w:noProof/>
            <w:webHidden/>
          </w:rPr>
          <w:fldChar w:fldCharType="separate"/>
        </w:r>
        <w:r w:rsidRPr="003F192E">
          <w:rPr>
            <w:noProof/>
            <w:webHidden/>
          </w:rPr>
          <w:t>4</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38" w:history="1">
        <w:r w:rsidRPr="003F192E">
          <w:rPr>
            <w:rStyle w:val="Hyperlink"/>
            <w:rFonts w:ascii="宋体" w:hAnsi="宋体" w:cs="宋体"/>
            <w:noProof/>
            <w:color w:val="auto"/>
          </w:rPr>
          <w:t xml:space="preserve">3.4 </w:t>
        </w:r>
        <w:r w:rsidRPr="003F192E">
          <w:rPr>
            <w:rStyle w:val="Hyperlink"/>
            <w:rFonts w:ascii="宋体" w:hAnsi="宋体" w:cs="宋体" w:hint="eastAsia"/>
            <w:noProof/>
            <w:color w:val="auto"/>
          </w:rPr>
          <w:t>场地要求</w:t>
        </w:r>
        <w:r w:rsidRPr="003F192E">
          <w:rPr>
            <w:noProof/>
            <w:webHidden/>
          </w:rPr>
          <w:tab/>
        </w:r>
        <w:r w:rsidRPr="003F192E">
          <w:rPr>
            <w:noProof/>
            <w:webHidden/>
          </w:rPr>
          <w:fldChar w:fldCharType="begin"/>
        </w:r>
        <w:r w:rsidRPr="003F192E">
          <w:rPr>
            <w:noProof/>
            <w:webHidden/>
          </w:rPr>
          <w:instrText xml:space="preserve"> PAGEREF _Toc536093638 \h </w:instrText>
        </w:r>
        <w:r w:rsidRPr="003F192E">
          <w:rPr>
            <w:noProof/>
            <w:webHidden/>
          </w:rPr>
        </w:r>
        <w:r w:rsidRPr="003F192E">
          <w:rPr>
            <w:noProof/>
            <w:webHidden/>
          </w:rPr>
          <w:fldChar w:fldCharType="separate"/>
        </w:r>
        <w:r w:rsidRPr="003F192E">
          <w:rPr>
            <w:noProof/>
            <w:webHidden/>
          </w:rPr>
          <w:t>5</w:t>
        </w:r>
        <w:r w:rsidRPr="003F192E">
          <w:rPr>
            <w:noProof/>
            <w:webHidden/>
          </w:rPr>
          <w:fldChar w:fldCharType="end"/>
        </w:r>
      </w:hyperlink>
    </w:p>
    <w:p w:rsidR="00F96382" w:rsidRPr="003F192E" w:rsidRDefault="00F96382">
      <w:pPr>
        <w:pStyle w:val="TOC1"/>
        <w:tabs>
          <w:tab w:val="right" w:leader="dot" w:pos="8296"/>
        </w:tabs>
        <w:rPr>
          <w:rFonts w:ascii="Times New Roman" w:hAnsi="Times New Roman"/>
          <w:noProof/>
          <w:szCs w:val="24"/>
        </w:rPr>
      </w:pPr>
      <w:hyperlink w:anchor="_Toc536093639" w:history="1">
        <w:r w:rsidRPr="003F192E">
          <w:rPr>
            <w:rStyle w:val="Hyperlink"/>
            <w:rFonts w:ascii="宋体" w:hAnsi="宋体"/>
            <w:noProof/>
            <w:color w:val="auto"/>
            <w:kern w:val="44"/>
          </w:rPr>
          <w:t xml:space="preserve">4 </w:t>
        </w:r>
        <w:r w:rsidRPr="003F192E">
          <w:rPr>
            <w:rStyle w:val="Hyperlink"/>
            <w:rFonts w:ascii="宋体" w:hAnsi="宋体" w:hint="eastAsia"/>
            <w:noProof/>
            <w:color w:val="auto"/>
            <w:kern w:val="44"/>
          </w:rPr>
          <w:t>总体布置</w:t>
        </w:r>
        <w:r w:rsidRPr="003F192E">
          <w:rPr>
            <w:noProof/>
            <w:webHidden/>
          </w:rPr>
          <w:tab/>
        </w:r>
        <w:r w:rsidRPr="003F192E">
          <w:rPr>
            <w:noProof/>
            <w:webHidden/>
          </w:rPr>
          <w:fldChar w:fldCharType="begin"/>
        </w:r>
        <w:r w:rsidRPr="003F192E">
          <w:rPr>
            <w:noProof/>
            <w:webHidden/>
          </w:rPr>
          <w:instrText xml:space="preserve"> PAGEREF _Toc536093639 \h </w:instrText>
        </w:r>
        <w:r w:rsidRPr="003F192E">
          <w:rPr>
            <w:noProof/>
            <w:webHidden/>
          </w:rPr>
        </w:r>
        <w:r w:rsidRPr="003F192E">
          <w:rPr>
            <w:noProof/>
            <w:webHidden/>
          </w:rPr>
          <w:fldChar w:fldCharType="separate"/>
        </w:r>
        <w:r w:rsidRPr="003F192E">
          <w:rPr>
            <w:noProof/>
            <w:webHidden/>
          </w:rPr>
          <w:t>6</w:t>
        </w:r>
        <w:r w:rsidRPr="003F192E">
          <w:rPr>
            <w:noProof/>
            <w:webHidden/>
          </w:rPr>
          <w:fldChar w:fldCharType="end"/>
        </w:r>
      </w:hyperlink>
    </w:p>
    <w:p w:rsidR="00F96382" w:rsidRPr="003F192E" w:rsidRDefault="00F96382">
      <w:pPr>
        <w:pStyle w:val="TOC1"/>
        <w:tabs>
          <w:tab w:val="right" w:leader="dot" w:pos="8296"/>
        </w:tabs>
        <w:rPr>
          <w:rFonts w:ascii="Times New Roman" w:hAnsi="Times New Roman"/>
          <w:noProof/>
          <w:szCs w:val="24"/>
        </w:rPr>
      </w:pPr>
      <w:hyperlink w:anchor="_Toc536093640" w:history="1">
        <w:r w:rsidRPr="003F192E">
          <w:rPr>
            <w:rStyle w:val="Hyperlink"/>
            <w:rFonts w:ascii="宋体" w:hAnsi="宋体"/>
            <w:noProof/>
            <w:color w:val="auto"/>
            <w:kern w:val="44"/>
          </w:rPr>
          <w:t xml:space="preserve">5 </w:t>
        </w:r>
        <w:r w:rsidRPr="003F192E">
          <w:rPr>
            <w:rStyle w:val="Hyperlink"/>
            <w:rFonts w:ascii="宋体" w:hAnsi="宋体" w:hint="eastAsia"/>
            <w:noProof/>
            <w:color w:val="auto"/>
            <w:kern w:val="44"/>
          </w:rPr>
          <w:t>蒸发塘进水水质要求</w:t>
        </w:r>
        <w:r w:rsidRPr="003F192E">
          <w:rPr>
            <w:noProof/>
            <w:webHidden/>
          </w:rPr>
          <w:tab/>
        </w:r>
        <w:r w:rsidRPr="003F192E">
          <w:rPr>
            <w:noProof/>
            <w:webHidden/>
          </w:rPr>
          <w:fldChar w:fldCharType="begin"/>
        </w:r>
        <w:r w:rsidRPr="003F192E">
          <w:rPr>
            <w:noProof/>
            <w:webHidden/>
          </w:rPr>
          <w:instrText xml:space="preserve"> PAGEREF _Toc536093640 \h </w:instrText>
        </w:r>
        <w:r w:rsidRPr="003F192E">
          <w:rPr>
            <w:noProof/>
            <w:webHidden/>
          </w:rPr>
        </w:r>
        <w:r w:rsidRPr="003F192E">
          <w:rPr>
            <w:noProof/>
            <w:webHidden/>
          </w:rPr>
          <w:fldChar w:fldCharType="separate"/>
        </w:r>
        <w:r w:rsidRPr="003F192E">
          <w:rPr>
            <w:noProof/>
            <w:webHidden/>
          </w:rPr>
          <w:t>7</w:t>
        </w:r>
        <w:r w:rsidRPr="003F192E">
          <w:rPr>
            <w:noProof/>
            <w:webHidden/>
          </w:rPr>
          <w:fldChar w:fldCharType="end"/>
        </w:r>
      </w:hyperlink>
    </w:p>
    <w:p w:rsidR="00F96382" w:rsidRPr="003F192E" w:rsidRDefault="00F96382">
      <w:pPr>
        <w:pStyle w:val="TOC1"/>
        <w:tabs>
          <w:tab w:val="right" w:leader="dot" w:pos="8296"/>
        </w:tabs>
        <w:rPr>
          <w:rFonts w:ascii="Times New Roman" w:hAnsi="Times New Roman"/>
          <w:noProof/>
          <w:szCs w:val="24"/>
        </w:rPr>
      </w:pPr>
      <w:hyperlink w:anchor="_Toc536093641" w:history="1">
        <w:r w:rsidRPr="003F192E">
          <w:rPr>
            <w:rStyle w:val="Hyperlink"/>
            <w:rFonts w:ascii="宋体" w:hAnsi="宋体"/>
            <w:noProof/>
            <w:color w:val="auto"/>
            <w:kern w:val="44"/>
          </w:rPr>
          <w:t xml:space="preserve">6 </w:t>
        </w:r>
        <w:r w:rsidRPr="003F192E">
          <w:rPr>
            <w:rStyle w:val="Hyperlink"/>
            <w:rFonts w:ascii="宋体" w:hAnsi="宋体" w:hint="eastAsia"/>
            <w:noProof/>
            <w:color w:val="auto"/>
            <w:kern w:val="44"/>
          </w:rPr>
          <w:t>系统设计</w:t>
        </w:r>
        <w:r w:rsidRPr="003F192E">
          <w:rPr>
            <w:noProof/>
            <w:webHidden/>
          </w:rPr>
          <w:tab/>
        </w:r>
        <w:r w:rsidRPr="003F192E">
          <w:rPr>
            <w:noProof/>
            <w:webHidden/>
          </w:rPr>
          <w:fldChar w:fldCharType="begin"/>
        </w:r>
        <w:r w:rsidRPr="003F192E">
          <w:rPr>
            <w:noProof/>
            <w:webHidden/>
          </w:rPr>
          <w:instrText xml:space="preserve"> PAGEREF _Toc536093641 \h </w:instrText>
        </w:r>
        <w:r w:rsidRPr="003F192E">
          <w:rPr>
            <w:noProof/>
            <w:webHidden/>
          </w:rPr>
        </w:r>
        <w:r w:rsidRPr="003F192E">
          <w:rPr>
            <w:noProof/>
            <w:webHidden/>
          </w:rPr>
          <w:fldChar w:fldCharType="separate"/>
        </w:r>
        <w:r w:rsidRPr="003F192E">
          <w:rPr>
            <w:noProof/>
            <w:webHidden/>
          </w:rPr>
          <w:t>8</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42" w:history="1">
        <w:r w:rsidRPr="003F192E">
          <w:rPr>
            <w:rStyle w:val="Hyperlink"/>
            <w:rFonts w:ascii="宋体" w:hAnsi="宋体" w:cs="宋体"/>
            <w:noProof/>
            <w:color w:val="auto"/>
          </w:rPr>
          <w:t xml:space="preserve">6.1 </w:t>
        </w:r>
        <w:r w:rsidRPr="003F192E">
          <w:rPr>
            <w:rStyle w:val="Hyperlink"/>
            <w:rFonts w:ascii="宋体" w:hAnsi="宋体" w:cs="宋体" w:hint="eastAsia"/>
            <w:noProof/>
            <w:color w:val="auto"/>
          </w:rPr>
          <w:t>蒸发塘主体设计</w:t>
        </w:r>
        <w:r w:rsidRPr="003F192E">
          <w:rPr>
            <w:noProof/>
            <w:webHidden/>
          </w:rPr>
          <w:tab/>
        </w:r>
        <w:r w:rsidRPr="003F192E">
          <w:rPr>
            <w:noProof/>
            <w:webHidden/>
          </w:rPr>
          <w:fldChar w:fldCharType="begin"/>
        </w:r>
        <w:r w:rsidRPr="003F192E">
          <w:rPr>
            <w:noProof/>
            <w:webHidden/>
          </w:rPr>
          <w:instrText xml:space="preserve"> PAGEREF _Toc536093642 \h </w:instrText>
        </w:r>
        <w:r w:rsidRPr="003F192E">
          <w:rPr>
            <w:noProof/>
            <w:webHidden/>
          </w:rPr>
        </w:r>
        <w:r w:rsidRPr="003F192E">
          <w:rPr>
            <w:noProof/>
            <w:webHidden/>
          </w:rPr>
          <w:fldChar w:fldCharType="separate"/>
        </w:r>
        <w:r w:rsidRPr="003F192E">
          <w:rPr>
            <w:noProof/>
            <w:webHidden/>
          </w:rPr>
          <w:t>8</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43" w:history="1">
        <w:r w:rsidRPr="003F192E">
          <w:rPr>
            <w:rStyle w:val="Hyperlink"/>
            <w:rFonts w:ascii="宋体" w:hAnsi="宋体" w:cs="宋体"/>
            <w:noProof/>
            <w:color w:val="auto"/>
          </w:rPr>
          <w:t xml:space="preserve">6.2 </w:t>
        </w:r>
        <w:r w:rsidRPr="003F192E">
          <w:rPr>
            <w:rStyle w:val="Hyperlink"/>
            <w:rFonts w:ascii="宋体" w:hAnsi="宋体" w:cs="宋体" w:hint="eastAsia"/>
            <w:noProof/>
            <w:color w:val="auto"/>
          </w:rPr>
          <w:t>基础处理</w:t>
        </w:r>
        <w:r w:rsidRPr="003F192E">
          <w:rPr>
            <w:noProof/>
            <w:webHidden/>
          </w:rPr>
          <w:tab/>
        </w:r>
        <w:r w:rsidRPr="003F192E">
          <w:rPr>
            <w:noProof/>
            <w:webHidden/>
          </w:rPr>
          <w:fldChar w:fldCharType="begin"/>
        </w:r>
        <w:r w:rsidRPr="003F192E">
          <w:rPr>
            <w:noProof/>
            <w:webHidden/>
          </w:rPr>
          <w:instrText xml:space="preserve"> PAGEREF _Toc536093643 \h </w:instrText>
        </w:r>
        <w:r w:rsidRPr="003F192E">
          <w:rPr>
            <w:noProof/>
            <w:webHidden/>
          </w:rPr>
        </w:r>
        <w:r w:rsidRPr="003F192E">
          <w:rPr>
            <w:noProof/>
            <w:webHidden/>
          </w:rPr>
          <w:fldChar w:fldCharType="separate"/>
        </w:r>
        <w:r w:rsidRPr="003F192E">
          <w:rPr>
            <w:noProof/>
            <w:webHidden/>
          </w:rPr>
          <w:t>9</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44" w:history="1">
        <w:r w:rsidRPr="003F192E">
          <w:rPr>
            <w:rStyle w:val="Hyperlink"/>
            <w:rFonts w:ascii="宋体" w:hAnsi="宋体" w:cs="宋体"/>
            <w:noProof/>
            <w:color w:val="auto"/>
          </w:rPr>
          <w:t xml:space="preserve">6.3 </w:t>
        </w:r>
        <w:r w:rsidRPr="003F192E">
          <w:rPr>
            <w:rStyle w:val="Hyperlink"/>
            <w:rFonts w:ascii="宋体" w:hAnsi="宋体" w:cs="宋体" w:hint="eastAsia"/>
            <w:noProof/>
            <w:color w:val="auto"/>
          </w:rPr>
          <w:t>坝体设置</w:t>
        </w:r>
        <w:r w:rsidRPr="003F192E">
          <w:rPr>
            <w:noProof/>
            <w:webHidden/>
          </w:rPr>
          <w:tab/>
        </w:r>
        <w:r w:rsidRPr="003F192E">
          <w:rPr>
            <w:noProof/>
            <w:webHidden/>
          </w:rPr>
          <w:fldChar w:fldCharType="begin"/>
        </w:r>
        <w:r w:rsidRPr="003F192E">
          <w:rPr>
            <w:noProof/>
            <w:webHidden/>
          </w:rPr>
          <w:instrText xml:space="preserve"> PAGEREF _Toc536093644 \h </w:instrText>
        </w:r>
        <w:r w:rsidRPr="003F192E">
          <w:rPr>
            <w:noProof/>
            <w:webHidden/>
          </w:rPr>
        </w:r>
        <w:r w:rsidRPr="003F192E">
          <w:rPr>
            <w:noProof/>
            <w:webHidden/>
          </w:rPr>
          <w:fldChar w:fldCharType="separate"/>
        </w:r>
        <w:r w:rsidRPr="003F192E">
          <w:rPr>
            <w:noProof/>
            <w:webHidden/>
          </w:rPr>
          <w:t>10</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45" w:history="1">
        <w:r w:rsidRPr="003F192E">
          <w:rPr>
            <w:rStyle w:val="Hyperlink"/>
            <w:rFonts w:ascii="宋体" w:hAnsi="宋体" w:cs="宋体"/>
            <w:noProof/>
            <w:color w:val="auto"/>
          </w:rPr>
          <w:t xml:space="preserve">6.4 </w:t>
        </w:r>
        <w:r w:rsidRPr="003F192E">
          <w:rPr>
            <w:rStyle w:val="Hyperlink"/>
            <w:rFonts w:ascii="宋体" w:hAnsi="宋体" w:cs="宋体" w:hint="eastAsia"/>
            <w:noProof/>
            <w:color w:val="auto"/>
          </w:rPr>
          <w:t>防渗系统</w:t>
        </w:r>
        <w:r w:rsidRPr="003F192E">
          <w:rPr>
            <w:noProof/>
            <w:webHidden/>
          </w:rPr>
          <w:tab/>
        </w:r>
        <w:r w:rsidRPr="003F192E">
          <w:rPr>
            <w:noProof/>
            <w:webHidden/>
          </w:rPr>
          <w:fldChar w:fldCharType="begin"/>
        </w:r>
        <w:r w:rsidRPr="003F192E">
          <w:rPr>
            <w:noProof/>
            <w:webHidden/>
          </w:rPr>
          <w:instrText xml:space="preserve"> PAGEREF _Toc536093645 \h </w:instrText>
        </w:r>
        <w:r w:rsidRPr="003F192E">
          <w:rPr>
            <w:noProof/>
            <w:webHidden/>
          </w:rPr>
        </w:r>
        <w:r w:rsidRPr="003F192E">
          <w:rPr>
            <w:noProof/>
            <w:webHidden/>
          </w:rPr>
          <w:fldChar w:fldCharType="separate"/>
        </w:r>
        <w:r w:rsidRPr="003F192E">
          <w:rPr>
            <w:noProof/>
            <w:webHidden/>
          </w:rPr>
          <w:t>11</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46" w:history="1">
        <w:r w:rsidRPr="003F192E">
          <w:rPr>
            <w:rStyle w:val="Hyperlink"/>
            <w:rFonts w:ascii="宋体" w:hAnsi="宋体" w:cs="宋体"/>
            <w:noProof/>
            <w:color w:val="auto"/>
          </w:rPr>
          <w:t xml:space="preserve">6.5 </w:t>
        </w:r>
        <w:r w:rsidRPr="003F192E">
          <w:rPr>
            <w:rStyle w:val="Hyperlink"/>
            <w:rFonts w:ascii="宋体" w:hAnsi="宋体" w:cs="宋体" w:hint="eastAsia"/>
            <w:noProof/>
            <w:color w:val="auto"/>
          </w:rPr>
          <w:t>蒸发塘道路及附属工程</w:t>
        </w:r>
        <w:r w:rsidRPr="003F192E">
          <w:rPr>
            <w:noProof/>
            <w:webHidden/>
          </w:rPr>
          <w:tab/>
        </w:r>
        <w:r w:rsidRPr="003F192E">
          <w:rPr>
            <w:noProof/>
            <w:webHidden/>
          </w:rPr>
          <w:fldChar w:fldCharType="begin"/>
        </w:r>
        <w:r w:rsidRPr="003F192E">
          <w:rPr>
            <w:noProof/>
            <w:webHidden/>
          </w:rPr>
          <w:instrText xml:space="preserve"> PAGEREF _Toc536093646 \h </w:instrText>
        </w:r>
        <w:r w:rsidRPr="003F192E">
          <w:rPr>
            <w:noProof/>
            <w:webHidden/>
          </w:rPr>
        </w:r>
        <w:r w:rsidRPr="003F192E">
          <w:rPr>
            <w:noProof/>
            <w:webHidden/>
          </w:rPr>
          <w:fldChar w:fldCharType="separate"/>
        </w:r>
        <w:r w:rsidRPr="003F192E">
          <w:rPr>
            <w:noProof/>
            <w:webHidden/>
          </w:rPr>
          <w:t>13</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47" w:history="1">
        <w:r w:rsidRPr="003F192E">
          <w:rPr>
            <w:rStyle w:val="Hyperlink"/>
            <w:rFonts w:ascii="宋体" w:hAnsi="宋体" w:cs="宋体"/>
            <w:noProof/>
            <w:color w:val="auto"/>
          </w:rPr>
          <w:t xml:space="preserve">6.6 </w:t>
        </w:r>
        <w:r w:rsidRPr="003F192E">
          <w:rPr>
            <w:rStyle w:val="Hyperlink"/>
            <w:rFonts w:ascii="宋体" w:hAnsi="宋体" w:cs="宋体" w:hint="eastAsia"/>
            <w:noProof/>
            <w:color w:val="auto"/>
          </w:rPr>
          <w:t>综合管理区</w:t>
        </w:r>
        <w:r w:rsidRPr="003F192E">
          <w:rPr>
            <w:noProof/>
            <w:webHidden/>
          </w:rPr>
          <w:tab/>
        </w:r>
        <w:r w:rsidRPr="003F192E">
          <w:rPr>
            <w:noProof/>
            <w:webHidden/>
          </w:rPr>
          <w:fldChar w:fldCharType="begin"/>
        </w:r>
        <w:r w:rsidRPr="003F192E">
          <w:rPr>
            <w:noProof/>
            <w:webHidden/>
          </w:rPr>
          <w:instrText xml:space="preserve"> PAGEREF _Toc536093647 \h </w:instrText>
        </w:r>
        <w:r w:rsidRPr="003F192E">
          <w:rPr>
            <w:noProof/>
            <w:webHidden/>
          </w:rPr>
        </w:r>
        <w:r w:rsidRPr="003F192E">
          <w:rPr>
            <w:noProof/>
            <w:webHidden/>
          </w:rPr>
          <w:fldChar w:fldCharType="separate"/>
        </w:r>
        <w:r w:rsidRPr="003F192E">
          <w:rPr>
            <w:noProof/>
            <w:webHidden/>
          </w:rPr>
          <w:t>14</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48" w:history="1">
        <w:r w:rsidRPr="003F192E">
          <w:rPr>
            <w:rStyle w:val="Hyperlink"/>
            <w:rFonts w:ascii="宋体" w:hAnsi="宋体" w:cs="宋体"/>
            <w:noProof/>
            <w:color w:val="auto"/>
          </w:rPr>
          <w:t xml:space="preserve">6.7 </w:t>
        </w:r>
        <w:r w:rsidRPr="003F192E">
          <w:rPr>
            <w:rStyle w:val="Hyperlink"/>
            <w:rFonts w:ascii="宋体" w:hAnsi="宋体" w:cs="宋体" w:hint="eastAsia"/>
            <w:noProof/>
            <w:color w:val="auto"/>
          </w:rPr>
          <w:t>场区管线</w:t>
        </w:r>
        <w:r w:rsidRPr="003F192E">
          <w:rPr>
            <w:noProof/>
            <w:webHidden/>
          </w:rPr>
          <w:tab/>
        </w:r>
        <w:r w:rsidRPr="003F192E">
          <w:rPr>
            <w:noProof/>
            <w:webHidden/>
          </w:rPr>
          <w:fldChar w:fldCharType="begin"/>
        </w:r>
        <w:r w:rsidRPr="003F192E">
          <w:rPr>
            <w:noProof/>
            <w:webHidden/>
          </w:rPr>
          <w:instrText xml:space="preserve"> PAGEREF _Toc536093648 \h </w:instrText>
        </w:r>
        <w:r w:rsidRPr="003F192E">
          <w:rPr>
            <w:noProof/>
            <w:webHidden/>
          </w:rPr>
        </w:r>
        <w:r w:rsidRPr="003F192E">
          <w:rPr>
            <w:noProof/>
            <w:webHidden/>
          </w:rPr>
          <w:fldChar w:fldCharType="separate"/>
        </w:r>
        <w:r w:rsidRPr="003F192E">
          <w:rPr>
            <w:noProof/>
            <w:webHidden/>
          </w:rPr>
          <w:t>14</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49" w:history="1">
        <w:r w:rsidRPr="003F192E">
          <w:rPr>
            <w:rStyle w:val="Hyperlink"/>
            <w:rFonts w:ascii="宋体" w:hAnsi="宋体" w:cs="宋体"/>
            <w:noProof/>
            <w:color w:val="auto"/>
          </w:rPr>
          <w:t xml:space="preserve">6.8 </w:t>
        </w:r>
        <w:r w:rsidRPr="003F192E">
          <w:rPr>
            <w:rStyle w:val="Hyperlink"/>
            <w:rFonts w:ascii="宋体" w:hAnsi="宋体" w:cs="宋体" w:hint="eastAsia"/>
            <w:noProof/>
            <w:color w:val="auto"/>
          </w:rPr>
          <w:t>排洪设计</w:t>
        </w:r>
        <w:r w:rsidRPr="003F192E">
          <w:rPr>
            <w:noProof/>
            <w:webHidden/>
          </w:rPr>
          <w:tab/>
        </w:r>
        <w:r w:rsidRPr="003F192E">
          <w:rPr>
            <w:noProof/>
            <w:webHidden/>
          </w:rPr>
          <w:fldChar w:fldCharType="begin"/>
        </w:r>
        <w:r w:rsidRPr="003F192E">
          <w:rPr>
            <w:noProof/>
            <w:webHidden/>
          </w:rPr>
          <w:instrText xml:space="preserve"> PAGEREF _Toc536093649 \h </w:instrText>
        </w:r>
        <w:r w:rsidRPr="003F192E">
          <w:rPr>
            <w:noProof/>
            <w:webHidden/>
          </w:rPr>
        </w:r>
        <w:r w:rsidRPr="003F192E">
          <w:rPr>
            <w:noProof/>
            <w:webHidden/>
          </w:rPr>
          <w:fldChar w:fldCharType="separate"/>
        </w:r>
        <w:r w:rsidRPr="003F192E">
          <w:rPr>
            <w:noProof/>
            <w:webHidden/>
          </w:rPr>
          <w:t>14</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50" w:history="1">
        <w:r w:rsidRPr="003F192E">
          <w:rPr>
            <w:rStyle w:val="Hyperlink"/>
            <w:rFonts w:ascii="宋体" w:hAnsi="宋体" w:cs="宋体"/>
            <w:noProof/>
            <w:color w:val="auto"/>
          </w:rPr>
          <w:t xml:space="preserve">6.9 </w:t>
        </w:r>
        <w:r w:rsidRPr="003F192E">
          <w:rPr>
            <w:rStyle w:val="Hyperlink"/>
            <w:rFonts w:ascii="宋体" w:hAnsi="宋体" w:cs="宋体" w:hint="eastAsia"/>
            <w:noProof/>
            <w:color w:val="auto"/>
          </w:rPr>
          <w:t>防浪防沙系统</w:t>
        </w:r>
        <w:r w:rsidRPr="003F192E">
          <w:rPr>
            <w:noProof/>
            <w:webHidden/>
          </w:rPr>
          <w:tab/>
        </w:r>
        <w:r w:rsidRPr="003F192E">
          <w:rPr>
            <w:noProof/>
            <w:webHidden/>
          </w:rPr>
          <w:fldChar w:fldCharType="begin"/>
        </w:r>
        <w:r w:rsidRPr="003F192E">
          <w:rPr>
            <w:noProof/>
            <w:webHidden/>
          </w:rPr>
          <w:instrText xml:space="preserve"> PAGEREF _Toc536093650 \h </w:instrText>
        </w:r>
        <w:r w:rsidRPr="003F192E">
          <w:rPr>
            <w:noProof/>
            <w:webHidden/>
          </w:rPr>
        </w:r>
        <w:r w:rsidRPr="003F192E">
          <w:rPr>
            <w:noProof/>
            <w:webHidden/>
          </w:rPr>
          <w:fldChar w:fldCharType="separate"/>
        </w:r>
        <w:r w:rsidRPr="003F192E">
          <w:rPr>
            <w:noProof/>
            <w:webHidden/>
          </w:rPr>
          <w:t>14</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51" w:history="1">
        <w:r w:rsidRPr="003F192E">
          <w:rPr>
            <w:rStyle w:val="Hyperlink"/>
            <w:rFonts w:ascii="宋体" w:hAnsi="宋体" w:cs="宋体"/>
            <w:noProof/>
            <w:color w:val="auto"/>
          </w:rPr>
          <w:t xml:space="preserve">6.10 </w:t>
        </w:r>
        <w:r w:rsidRPr="003F192E">
          <w:rPr>
            <w:rStyle w:val="Hyperlink"/>
            <w:rFonts w:ascii="宋体" w:hAnsi="宋体" w:cs="宋体" w:hint="eastAsia"/>
            <w:noProof/>
            <w:color w:val="auto"/>
          </w:rPr>
          <w:t>库区监测系统</w:t>
        </w:r>
        <w:r w:rsidRPr="003F192E">
          <w:rPr>
            <w:noProof/>
            <w:webHidden/>
          </w:rPr>
          <w:tab/>
        </w:r>
        <w:r w:rsidRPr="003F192E">
          <w:rPr>
            <w:noProof/>
            <w:webHidden/>
          </w:rPr>
          <w:fldChar w:fldCharType="begin"/>
        </w:r>
        <w:r w:rsidRPr="003F192E">
          <w:rPr>
            <w:noProof/>
            <w:webHidden/>
          </w:rPr>
          <w:instrText xml:space="preserve"> PAGEREF _Toc536093651 \h </w:instrText>
        </w:r>
        <w:r w:rsidRPr="003F192E">
          <w:rPr>
            <w:noProof/>
            <w:webHidden/>
          </w:rPr>
        </w:r>
        <w:r w:rsidRPr="003F192E">
          <w:rPr>
            <w:noProof/>
            <w:webHidden/>
          </w:rPr>
          <w:fldChar w:fldCharType="separate"/>
        </w:r>
        <w:r w:rsidRPr="003F192E">
          <w:rPr>
            <w:noProof/>
            <w:webHidden/>
          </w:rPr>
          <w:t>14</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52" w:history="1">
        <w:r w:rsidRPr="003F192E">
          <w:rPr>
            <w:rStyle w:val="Hyperlink"/>
            <w:rFonts w:ascii="宋体" w:hAnsi="宋体" w:cs="宋体"/>
            <w:noProof/>
            <w:color w:val="auto"/>
          </w:rPr>
          <w:t xml:space="preserve">6.11 </w:t>
        </w:r>
        <w:r w:rsidRPr="003F192E">
          <w:rPr>
            <w:rStyle w:val="Hyperlink"/>
            <w:rFonts w:ascii="宋体" w:hAnsi="宋体" w:cs="宋体" w:hint="eastAsia"/>
            <w:noProof/>
            <w:color w:val="auto"/>
          </w:rPr>
          <w:t>照明</w:t>
        </w:r>
        <w:r w:rsidRPr="003F192E">
          <w:rPr>
            <w:noProof/>
            <w:webHidden/>
          </w:rPr>
          <w:tab/>
        </w:r>
        <w:r w:rsidRPr="003F192E">
          <w:rPr>
            <w:noProof/>
            <w:webHidden/>
          </w:rPr>
          <w:fldChar w:fldCharType="begin"/>
        </w:r>
        <w:r w:rsidRPr="003F192E">
          <w:rPr>
            <w:noProof/>
            <w:webHidden/>
          </w:rPr>
          <w:instrText xml:space="preserve"> PAGEREF _Toc536093652 \h </w:instrText>
        </w:r>
        <w:r w:rsidRPr="003F192E">
          <w:rPr>
            <w:noProof/>
            <w:webHidden/>
          </w:rPr>
        </w:r>
        <w:r w:rsidRPr="003F192E">
          <w:rPr>
            <w:noProof/>
            <w:webHidden/>
          </w:rPr>
          <w:fldChar w:fldCharType="separate"/>
        </w:r>
        <w:r w:rsidRPr="003F192E">
          <w:rPr>
            <w:noProof/>
            <w:webHidden/>
          </w:rPr>
          <w:t>15</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53" w:history="1">
        <w:r w:rsidRPr="003F192E">
          <w:rPr>
            <w:rStyle w:val="Hyperlink"/>
            <w:rFonts w:ascii="宋体" w:hAnsi="宋体" w:cs="宋体"/>
            <w:noProof/>
            <w:color w:val="auto"/>
          </w:rPr>
          <w:t xml:space="preserve">6.12 </w:t>
        </w:r>
        <w:r w:rsidRPr="003F192E">
          <w:rPr>
            <w:rStyle w:val="Hyperlink"/>
            <w:rFonts w:ascii="宋体" w:hAnsi="宋体" w:cs="宋体" w:hint="eastAsia"/>
            <w:noProof/>
            <w:color w:val="auto"/>
          </w:rPr>
          <w:t>生产机械</w:t>
        </w:r>
        <w:r w:rsidRPr="003F192E">
          <w:rPr>
            <w:noProof/>
            <w:webHidden/>
          </w:rPr>
          <w:tab/>
        </w:r>
        <w:r w:rsidRPr="003F192E">
          <w:rPr>
            <w:noProof/>
            <w:webHidden/>
          </w:rPr>
          <w:fldChar w:fldCharType="begin"/>
        </w:r>
        <w:r w:rsidRPr="003F192E">
          <w:rPr>
            <w:noProof/>
            <w:webHidden/>
          </w:rPr>
          <w:instrText xml:space="preserve"> PAGEREF _Toc536093653 \h </w:instrText>
        </w:r>
        <w:r w:rsidRPr="003F192E">
          <w:rPr>
            <w:noProof/>
            <w:webHidden/>
          </w:rPr>
        </w:r>
        <w:r w:rsidRPr="003F192E">
          <w:rPr>
            <w:noProof/>
            <w:webHidden/>
          </w:rPr>
          <w:fldChar w:fldCharType="separate"/>
        </w:r>
        <w:r w:rsidRPr="003F192E">
          <w:rPr>
            <w:noProof/>
            <w:webHidden/>
          </w:rPr>
          <w:t>15</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54" w:history="1">
        <w:r w:rsidRPr="003F192E">
          <w:rPr>
            <w:rStyle w:val="Hyperlink"/>
            <w:rFonts w:ascii="宋体" w:hAnsi="宋体" w:cs="宋体"/>
            <w:noProof/>
            <w:color w:val="auto"/>
          </w:rPr>
          <w:t xml:space="preserve">6.13 </w:t>
        </w:r>
        <w:r w:rsidRPr="003F192E">
          <w:rPr>
            <w:rStyle w:val="Hyperlink"/>
            <w:rFonts w:ascii="宋体" w:hAnsi="宋体" w:cs="宋体" w:hint="eastAsia"/>
            <w:noProof/>
            <w:color w:val="auto"/>
          </w:rPr>
          <w:t>应急系统及安全防护</w:t>
        </w:r>
        <w:r w:rsidRPr="003F192E">
          <w:rPr>
            <w:noProof/>
            <w:webHidden/>
          </w:rPr>
          <w:tab/>
        </w:r>
        <w:r w:rsidRPr="003F192E">
          <w:rPr>
            <w:noProof/>
            <w:webHidden/>
          </w:rPr>
          <w:fldChar w:fldCharType="begin"/>
        </w:r>
        <w:r w:rsidRPr="003F192E">
          <w:rPr>
            <w:noProof/>
            <w:webHidden/>
          </w:rPr>
          <w:instrText xml:space="preserve"> PAGEREF _Toc536093654 \h </w:instrText>
        </w:r>
        <w:r w:rsidRPr="003F192E">
          <w:rPr>
            <w:noProof/>
            <w:webHidden/>
          </w:rPr>
        </w:r>
        <w:r w:rsidRPr="003F192E">
          <w:rPr>
            <w:noProof/>
            <w:webHidden/>
          </w:rPr>
          <w:fldChar w:fldCharType="separate"/>
        </w:r>
        <w:r w:rsidRPr="003F192E">
          <w:rPr>
            <w:noProof/>
            <w:webHidden/>
          </w:rPr>
          <w:t>15</w:t>
        </w:r>
        <w:r w:rsidRPr="003F192E">
          <w:rPr>
            <w:noProof/>
            <w:webHidden/>
          </w:rPr>
          <w:fldChar w:fldCharType="end"/>
        </w:r>
      </w:hyperlink>
    </w:p>
    <w:p w:rsidR="00F96382" w:rsidRPr="003F192E" w:rsidRDefault="00F96382">
      <w:pPr>
        <w:pStyle w:val="TOC1"/>
        <w:tabs>
          <w:tab w:val="right" w:leader="dot" w:pos="8296"/>
        </w:tabs>
        <w:rPr>
          <w:rFonts w:ascii="Times New Roman" w:hAnsi="Times New Roman"/>
          <w:noProof/>
          <w:szCs w:val="24"/>
        </w:rPr>
      </w:pPr>
      <w:hyperlink w:anchor="_Toc536093655" w:history="1">
        <w:r w:rsidRPr="003F192E">
          <w:rPr>
            <w:rStyle w:val="Hyperlink"/>
            <w:rFonts w:ascii="宋体" w:hAnsi="宋体"/>
            <w:noProof/>
            <w:color w:val="auto"/>
            <w:kern w:val="44"/>
          </w:rPr>
          <w:t xml:space="preserve">7 </w:t>
        </w:r>
        <w:r w:rsidRPr="003F192E">
          <w:rPr>
            <w:rStyle w:val="Hyperlink"/>
            <w:rFonts w:ascii="宋体" w:hAnsi="宋体" w:hint="eastAsia"/>
            <w:noProof/>
            <w:color w:val="auto"/>
            <w:kern w:val="44"/>
          </w:rPr>
          <w:t>封场设计</w:t>
        </w:r>
        <w:r w:rsidRPr="003F192E">
          <w:rPr>
            <w:noProof/>
            <w:webHidden/>
          </w:rPr>
          <w:tab/>
        </w:r>
        <w:r w:rsidRPr="003F192E">
          <w:rPr>
            <w:noProof/>
            <w:webHidden/>
          </w:rPr>
          <w:fldChar w:fldCharType="begin"/>
        </w:r>
        <w:r w:rsidRPr="003F192E">
          <w:rPr>
            <w:noProof/>
            <w:webHidden/>
          </w:rPr>
          <w:instrText xml:space="preserve"> PAGEREF _Toc536093655 \h </w:instrText>
        </w:r>
        <w:r w:rsidRPr="003F192E">
          <w:rPr>
            <w:noProof/>
            <w:webHidden/>
          </w:rPr>
        </w:r>
        <w:r w:rsidRPr="003F192E">
          <w:rPr>
            <w:noProof/>
            <w:webHidden/>
          </w:rPr>
          <w:fldChar w:fldCharType="separate"/>
        </w:r>
        <w:r w:rsidRPr="003F192E">
          <w:rPr>
            <w:noProof/>
            <w:webHidden/>
          </w:rPr>
          <w:t>16</w:t>
        </w:r>
        <w:r w:rsidRPr="003F192E">
          <w:rPr>
            <w:noProof/>
            <w:webHidden/>
          </w:rPr>
          <w:fldChar w:fldCharType="end"/>
        </w:r>
      </w:hyperlink>
    </w:p>
    <w:p w:rsidR="00F96382" w:rsidRPr="003F192E" w:rsidRDefault="00F96382">
      <w:pPr>
        <w:pStyle w:val="TOC1"/>
        <w:tabs>
          <w:tab w:val="right" w:leader="dot" w:pos="8296"/>
        </w:tabs>
        <w:rPr>
          <w:rFonts w:ascii="Times New Roman" w:hAnsi="Times New Roman"/>
          <w:noProof/>
          <w:szCs w:val="24"/>
        </w:rPr>
      </w:pPr>
      <w:hyperlink w:anchor="_Toc536093656" w:history="1">
        <w:r w:rsidRPr="003F192E">
          <w:rPr>
            <w:rStyle w:val="Hyperlink"/>
            <w:rFonts w:ascii="宋体" w:hAnsi="宋体" w:hint="eastAsia"/>
            <w:noProof/>
            <w:color w:val="auto"/>
            <w:kern w:val="44"/>
          </w:rPr>
          <w:t>附录</w:t>
        </w:r>
        <w:r w:rsidRPr="003F192E">
          <w:rPr>
            <w:rStyle w:val="Hyperlink"/>
            <w:rFonts w:ascii="宋体" w:hAnsi="宋体"/>
            <w:noProof/>
            <w:color w:val="auto"/>
            <w:kern w:val="44"/>
          </w:rPr>
          <w:t xml:space="preserve"> </w:t>
        </w:r>
        <w:r w:rsidRPr="003F192E">
          <w:rPr>
            <w:rStyle w:val="Hyperlink"/>
            <w:rFonts w:ascii="宋体" w:hAnsi="宋体" w:hint="eastAsia"/>
            <w:noProof/>
            <w:color w:val="auto"/>
            <w:kern w:val="44"/>
          </w:rPr>
          <w:t>蒸发塘用主要土工防渗材料技术指标</w:t>
        </w:r>
        <w:r w:rsidRPr="003F192E">
          <w:rPr>
            <w:noProof/>
            <w:webHidden/>
          </w:rPr>
          <w:tab/>
        </w:r>
        <w:r w:rsidRPr="003F192E">
          <w:rPr>
            <w:noProof/>
            <w:webHidden/>
          </w:rPr>
          <w:fldChar w:fldCharType="begin"/>
        </w:r>
        <w:r w:rsidRPr="003F192E">
          <w:rPr>
            <w:noProof/>
            <w:webHidden/>
          </w:rPr>
          <w:instrText xml:space="preserve"> PAGEREF _Toc536093656 \h </w:instrText>
        </w:r>
        <w:r w:rsidRPr="003F192E">
          <w:rPr>
            <w:noProof/>
            <w:webHidden/>
          </w:rPr>
        </w:r>
        <w:r w:rsidRPr="003F192E">
          <w:rPr>
            <w:noProof/>
            <w:webHidden/>
          </w:rPr>
          <w:fldChar w:fldCharType="separate"/>
        </w:r>
        <w:r w:rsidRPr="003F192E">
          <w:rPr>
            <w:noProof/>
            <w:webHidden/>
          </w:rPr>
          <w:t>17</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57" w:history="1">
        <w:r w:rsidRPr="003F192E">
          <w:rPr>
            <w:rStyle w:val="Hyperlink"/>
            <w:rFonts w:ascii="宋体" w:hAnsi="宋体" w:cs="宋体" w:hint="eastAsia"/>
            <w:noProof/>
            <w:color w:val="auto"/>
          </w:rPr>
          <w:t>附录</w:t>
        </w:r>
        <w:r w:rsidRPr="003F192E">
          <w:rPr>
            <w:rStyle w:val="Hyperlink"/>
            <w:rFonts w:ascii="宋体" w:hAnsi="宋体" w:cs="宋体"/>
            <w:noProof/>
            <w:color w:val="auto"/>
          </w:rPr>
          <w:t xml:space="preserve">A  </w:t>
        </w:r>
        <w:r w:rsidRPr="003F192E">
          <w:rPr>
            <w:rStyle w:val="Hyperlink"/>
            <w:rFonts w:ascii="宋体" w:hAnsi="宋体" w:cs="宋体" w:hint="eastAsia"/>
            <w:noProof/>
            <w:color w:val="auto"/>
          </w:rPr>
          <w:t>高密度聚乙烯（</w:t>
        </w:r>
        <w:r w:rsidRPr="003F192E">
          <w:rPr>
            <w:rStyle w:val="Hyperlink"/>
            <w:rFonts w:ascii="宋体" w:hAnsi="宋体" w:cs="宋体"/>
            <w:noProof/>
            <w:color w:val="auto"/>
          </w:rPr>
          <w:t>HDPE</w:t>
        </w:r>
        <w:r w:rsidRPr="003F192E">
          <w:rPr>
            <w:rStyle w:val="Hyperlink"/>
            <w:rFonts w:ascii="宋体" w:hAnsi="宋体" w:cs="宋体" w:hint="eastAsia"/>
            <w:noProof/>
            <w:color w:val="auto"/>
          </w:rPr>
          <w:t>）土工膜性能指标</w:t>
        </w:r>
        <w:r w:rsidRPr="003F192E">
          <w:rPr>
            <w:noProof/>
            <w:webHidden/>
          </w:rPr>
          <w:tab/>
        </w:r>
        <w:r w:rsidRPr="003F192E">
          <w:rPr>
            <w:noProof/>
            <w:webHidden/>
          </w:rPr>
          <w:fldChar w:fldCharType="begin"/>
        </w:r>
        <w:r w:rsidRPr="003F192E">
          <w:rPr>
            <w:noProof/>
            <w:webHidden/>
          </w:rPr>
          <w:instrText xml:space="preserve"> PAGEREF _Toc536093657 \h </w:instrText>
        </w:r>
        <w:r w:rsidRPr="003F192E">
          <w:rPr>
            <w:noProof/>
            <w:webHidden/>
          </w:rPr>
        </w:r>
        <w:r w:rsidRPr="003F192E">
          <w:rPr>
            <w:noProof/>
            <w:webHidden/>
          </w:rPr>
          <w:fldChar w:fldCharType="separate"/>
        </w:r>
        <w:r w:rsidRPr="003F192E">
          <w:rPr>
            <w:noProof/>
            <w:webHidden/>
          </w:rPr>
          <w:t>17</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58" w:history="1">
        <w:r w:rsidRPr="003F192E">
          <w:rPr>
            <w:rStyle w:val="Hyperlink"/>
            <w:rFonts w:ascii="宋体" w:hAnsi="宋体" w:cs="宋体" w:hint="eastAsia"/>
            <w:noProof/>
            <w:color w:val="auto"/>
          </w:rPr>
          <w:t>附录</w:t>
        </w:r>
        <w:r w:rsidRPr="003F192E">
          <w:rPr>
            <w:rStyle w:val="Hyperlink"/>
            <w:rFonts w:ascii="宋体" w:hAnsi="宋体" w:cs="宋体"/>
            <w:noProof/>
            <w:color w:val="auto"/>
          </w:rPr>
          <w:t xml:space="preserve">B  </w:t>
        </w:r>
        <w:r w:rsidRPr="003F192E">
          <w:rPr>
            <w:rStyle w:val="Hyperlink"/>
            <w:rFonts w:ascii="宋体" w:hAnsi="宋体" w:cs="宋体" w:hint="eastAsia"/>
            <w:noProof/>
            <w:color w:val="auto"/>
          </w:rPr>
          <w:t>长丝无纺土工布性能指标</w:t>
        </w:r>
        <w:r w:rsidRPr="003F192E">
          <w:rPr>
            <w:noProof/>
            <w:webHidden/>
          </w:rPr>
          <w:tab/>
        </w:r>
        <w:r w:rsidRPr="003F192E">
          <w:rPr>
            <w:noProof/>
            <w:webHidden/>
          </w:rPr>
          <w:fldChar w:fldCharType="begin"/>
        </w:r>
        <w:r w:rsidRPr="003F192E">
          <w:rPr>
            <w:noProof/>
            <w:webHidden/>
          </w:rPr>
          <w:instrText xml:space="preserve"> PAGEREF _Toc536093658 \h </w:instrText>
        </w:r>
        <w:r w:rsidRPr="003F192E">
          <w:rPr>
            <w:noProof/>
            <w:webHidden/>
          </w:rPr>
        </w:r>
        <w:r w:rsidRPr="003F192E">
          <w:rPr>
            <w:noProof/>
            <w:webHidden/>
          </w:rPr>
          <w:fldChar w:fldCharType="separate"/>
        </w:r>
        <w:r w:rsidRPr="003F192E">
          <w:rPr>
            <w:noProof/>
            <w:webHidden/>
          </w:rPr>
          <w:t>21</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59" w:history="1">
        <w:r w:rsidRPr="003F192E">
          <w:rPr>
            <w:rStyle w:val="Hyperlink"/>
            <w:rFonts w:ascii="宋体" w:hAnsi="宋体" w:cs="宋体" w:hint="eastAsia"/>
            <w:noProof/>
            <w:color w:val="auto"/>
          </w:rPr>
          <w:t>附录</w:t>
        </w:r>
        <w:r w:rsidRPr="003F192E">
          <w:rPr>
            <w:rStyle w:val="Hyperlink"/>
            <w:rFonts w:ascii="宋体" w:hAnsi="宋体" w:cs="宋体"/>
            <w:noProof/>
            <w:color w:val="auto"/>
          </w:rPr>
          <w:t xml:space="preserve">C  </w:t>
        </w:r>
        <w:r w:rsidRPr="003F192E">
          <w:rPr>
            <w:rStyle w:val="Hyperlink"/>
            <w:rFonts w:ascii="宋体" w:hAnsi="宋体" w:cs="宋体" w:hint="eastAsia"/>
            <w:noProof/>
            <w:color w:val="auto"/>
          </w:rPr>
          <w:t>复合土工排水网性能指标</w:t>
        </w:r>
        <w:r w:rsidRPr="003F192E">
          <w:rPr>
            <w:noProof/>
            <w:webHidden/>
          </w:rPr>
          <w:tab/>
        </w:r>
        <w:r w:rsidRPr="003F192E">
          <w:rPr>
            <w:noProof/>
            <w:webHidden/>
          </w:rPr>
          <w:fldChar w:fldCharType="begin"/>
        </w:r>
        <w:r w:rsidRPr="003F192E">
          <w:rPr>
            <w:noProof/>
            <w:webHidden/>
          </w:rPr>
          <w:instrText xml:space="preserve"> PAGEREF _Toc536093659 \h </w:instrText>
        </w:r>
        <w:r w:rsidRPr="003F192E">
          <w:rPr>
            <w:noProof/>
            <w:webHidden/>
          </w:rPr>
        </w:r>
        <w:r w:rsidRPr="003F192E">
          <w:rPr>
            <w:noProof/>
            <w:webHidden/>
          </w:rPr>
          <w:fldChar w:fldCharType="separate"/>
        </w:r>
        <w:r w:rsidRPr="003F192E">
          <w:rPr>
            <w:noProof/>
            <w:webHidden/>
          </w:rPr>
          <w:t>22</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60" w:history="1">
        <w:r w:rsidRPr="003F192E">
          <w:rPr>
            <w:rStyle w:val="Hyperlink"/>
            <w:rFonts w:ascii="宋体" w:hAnsi="宋体" w:cs="宋体" w:hint="eastAsia"/>
            <w:noProof/>
            <w:color w:val="auto"/>
          </w:rPr>
          <w:t>附录</w:t>
        </w:r>
        <w:r w:rsidRPr="003F192E">
          <w:rPr>
            <w:rStyle w:val="Hyperlink"/>
            <w:rFonts w:ascii="宋体" w:hAnsi="宋体" w:cs="宋体"/>
            <w:noProof/>
            <w:color w:val="auto"/>
          </w:rPr>
          <w:t xml:space="preserve">D  </w:t>
        </w:r>
        <w:r w:rsidRPr="003F192E">
          <w:rPr>
            <w:rStyle w:val="Hyperlink"/>
            <w:rFonts w:ascii="宋体" w:hAnsi="宋体" w:cs="宋体" w:hint="eastAsia"/>
            <w:noProof/>
            <w:color w:val="auto"/>
          </w:rPr>
          <w:t>钠基膨润土衬垫性能指标</w:t>
        </w:r>
        <w:r w:rsidRPr="003F192E">
          <w:rPr>
            <w:noProof/>
            <w:webHidden/>
          </w:rPr>
          <w:tab/>
        </w:r>
        <w:r w:rsidRPr="003F192E">
          <w:rPr>
            <w:noProof/>
            <w:webHidden/>
          </w:rPr>
          <w:fldChar w:fldCharType="begin"/>
        </w:r>
        <w:r w:rsidRPr="003F192E">
          <w:rPr>
            <w:noProof/>
            <w:webHidden/>
          </w:rPr>
          <w:instrText xml:space="preserve"> PAGEREF _Toc536093660 \h </w:instrText>
        </w:r>
        <w:r w:rsidRPr="003F192E">
          <w:rPr>
            <w:noProof/>
            <w:webHidden/>
          </w:rPr>
        </w:r>
        <w:r w:rsidRPr="003F192E">
          <w:rPr>
            <w:noProof/>
            <w:webHidden/>
          </w:rPr>
          <w:fldChar w:fldCharType="separate"/>
        </w:r>
        <w:r w:rsidRPr="003F192E">
          <w:rPr>
            <w:noProof/>
            <w:webHidden/>
          </w:rPr>
          <w:t>23</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61" w:history="1">
        <w:r w:rsidRPr="003F192E">
          <w:rPr>
            <w:rStyle w:val="Hyperlink"/>
            <w:rFonts w:ascii="宋体" w:hAnsi="宋体" w:cs="宋体" w:hint="eastAsia"/>
            <w:noProof/>
            <w:color w:val="auto"/>
          </w:rPr>
          <w:t>附录</w:t>
        </w:r>
        <w:r w:rsidRPr="003F192E">
          <w:rPr>
            <w:rStyle w:val="Hyperlink"/>
            <w:rFonts w:ascii="宋体" w:hAnsi="宋体" w:cs="宋体"/>
            <w:noProof/>
            <w:color w:val="auto"/>
          </w:rPr>
          <w:t xml:space="preserve">E  </w:t>
        </w:r>
        <w:r w:rsidRPr="003F192E">
          <w:rPr>
            <w:rStyle w:val="Hyperlink"/>
            <w:rFonts w:ascii="宋体" w:hAnsi="宋体" w:cs="宋体" w:hint="eastAsia"/>
            <w:noProof/>
            <w:color w:val="auto"/>
          </w:rPr>
          <w:t>高密度聚乙烯（</w:t>
        </w:r>
        <w:r w:rsidRPr="003F192E">
          <w:rPr>
            <w:rStyle w:val="Hyperlink"/>
            <w:rFonts w:ascii="宋体" w:hAnsi="宋体" w:cs="宋体"/>
            <w:noProof/>
            <w:color w:val="auto"/>
          </w:rPr>
          <w:t>HDPE</w:t>
        </w:r>
        <w:r w:rsidRPr="003F192E">
          <w:rPr>
            <w:rStyle w:val="Hyperlink"/>
            <w:rFonts w:ascii="宋体" w:hAnsi="宋体" w:cs="宋体" w:hint="eastAsia"/>
            <w:noProof/>
            <w:color w:val="auto"/>
          </w:rPr>
          <w:t>）给水管道性能指标</w:t>
        </w:r>
        <w:r w:rsidRPr="003F192E">
          <w:rPr>
            <w:noProof/>
            <w:webHidden/>
          </w:rPr>
          <w:tab/>
        </w:r>
        <w:r w:rsidRPr="003F192E">
          <w:rPr>
            <w:noProof/>
            <w:webHidden/>
          </w:rPr>
          <w:fldChar w:fldCharType="begin"/>
        </w:r>
        <w:r w:rsidRPr="003F192E">
          <w:rPr>
            <w:noProof/>
            <w:webHidden/>
          </w:rPr>
          <w:instrText xml:space="preserve"> PAGEREF _Toc536093661 \h </w:instrText>
        </w:r>
        <w:r w:rsidRPr="003F192E">
          <w:rPr>
            <w:noProof/>
            <w:webHidden/>
          </w:rPr>
        </w:r>
        <w:r w:rsidRPr="003F192E">
          <w:rPr>
            <w:noProof/>
            <w:webHidden/>
          </w:rPr>
          <w:fldChar w:fldCharType="separate"/>
        </w:r>
        <w:r w:rsidRPr="003F192E">
          <w:rPr>
            <w:noProof/>
            <w:webHidden/>
          </w:rPr>
          <w:t>24</w:t>
        </w:r>
        <w:r w:rsidRPr="003F192E">
          <w:rPr>
            <w:noProof/>
            <w:webHidden/>
          </w:rPr>
          <w:fldChar w:fldCharType="end"/>
        </w:r>
      </w:hyperlink>
    </w:p>
    <w:p w:rsidR="00F96382" w:rsidRPr="003F192E" w:rsidRDefault="00F96382">
      <w:pPr>
        <w:pStyle w:val="TOC2"/>
        <w:tabs>
          <w:tab w:val="right" w:leader="dot" w:pos="8296"/>
        </w:tabs>
        <w:rPr>
          <w:rFonts w:ascii="Times New Roman" w:hAnsi="Times New Roman"/>
          <w:noProof/>
          <w:szCs w:val="24"/>
        </w:rPr>
      </w:pPr>
      <w:hyperlink w:anchor="_Toc536093662" w:history="1">
        <w:r w:rsidRPr="003F192E">
          <w:rPr>
            <w:rStyle w:val="Hyperlink"/>
            <w:rFonts w:ascii="宋体" w:hAnsi="宋体" w:cs="宋体" w:hint="eastAsia"/>
            <w:noProof/>
            <w:color w:val="auto"/>
          </w:rPr>
          <w:t>附录</w:t>
        </w:r>
        <w:r w:rsidRPr="003F192E">
          <w:rPr>
            <w:rStyle w:val="Hyperlink"/>
            <w:rFonts w:ascii="宋体" w:hAnsi="宋体" w:cs="宋体"/>
            <w:noProof/>
            <w:color w:val="auto"/>
          </w:rPr>
          <w:t xml:space="preserve">F  </w:t>
        </w:r>
        <w:r w:rsidRPr="003F192E">
          <w:rPr>
            <w:rStyle w:val="Hyperlink"/>
            <w:rFonts w:ascii="宋体" w:hAnsi="宋体" w:cs="宋体" w:hint="eastAsia"/>
            <w:noProof/>
            <w:color w:val="auto"/>
          </w:rPr>
          <w:t>土工格室性能指标</w:t>
        </w:r>
        <w:r w:rsidRPr="003F192E">
          <w:rPr>
            <w:noProof/>
            <w:webHidden/>
          </w:rPr>
          <w:tab/>
        </w:r>
        <w:r w:rsidRPr="003F192E">
          <w:rPr>
            <w:noProof/>
            <w:webHidden/>
          </w:rPr>
          <w:fldChar w:fldCharType="begin"/>
        </w:r>
        <w:r w:rsidRPr="003F192E">
          <w:rPr>
            <w:noProof/>
            <w:webHidden/>
          </w:rPr>
          <w:instrText xml:space="preserve"> PAGEREF _Toc536093662 \h </w:instrText>
        </w:r>
        <w:r w:rsidRPr="003F192E">
          <w:rPr>
            <w:noProof/>
            <w:webHidden/>
          </w:rPr>
        </w:r>
        <w:r w:rsidRPr="003F192E">
          <w:rPr>
            <w:noProof/>
            <w:webHidden/>
          </w:rPr>
          <w:fldChar w:fldCharType="separate"/>
        </w:r>
        <w:r w:rsidRPr="003F192E">
          <w:rPr>
            <w:noProof/>
            <w:webHidden/>
          </w:rPr>
          <w:t>25</w:t>
        </w:r>
        <w:r w:rsidRPr="003F192E">
          <w:rPr>
            <w:noProof/>
            <w:webHidden/>
          </w:rPr>
          <w:fldChar w:fldCharType="end"/>
        </w:r>
      </w:hyperlink>
    </w:p>
    <w:p w:rsidR="00F96382" w:rsidRPr="003F192E" w:rsidRDefault="00F96382">
      <w:pPr>
        <w:pStyle w:val="TOC1"/>
        <w:tabs>
          <w:tab w:val="right" w:leader="dot" w:pos="8296"/>
        </w:tabs>
        <w:rPr>
          <w:rFonts w:ascii="Times New Roman" w:hAnsi="Times New Roman"/>
          <w:noProof/>
          <w:szCs w:val="24"/>
        </w:rPr>
      </w:pPr>
      <w:hyperlink w:anchor="_Toc536093663" w:history="1">
        <w:r w:rsidRPr="003F192E">
          <w:rPr>
            <w:rStyle w:val="Hyperlink"/>
            <w:rFonts w:ascii="宋体" w:hAnsi="宋体" w:hint="eastAsia"/>
            <w:noProof/>
            <w:color w:val="auto"/>
            <w:kern w:val="44"/>
          </w:rPr>
          <w:t>本标准用词说明</w:t>
        </w:r>
        <w:r w:rsidRPr="003F192E">
          <w:rPr>
            <w:noProof/>
            <w:webHidden/>
          </w:rPr>
          <w:tab/>
        </w:r>
        <w:r w:rsidRPr="003F192E">
          <w:rPr>
            <w:noProof/>
            <w:webHidden/>
          </w:rPr>
          <w:fldChar w:fldCharType="begin"/>
        </w:r>
        <w:r w:rsidRPr="003F192E">
          <w:rPr>
            <w:noProof/>
            <w:webHidden/>
          </w:rPr>
          <w:instrText xml:space="preserve"> PAGEREF _Toc536093663 \h </w:instrText>
        </w:r>
        <w:r w:rsidRPr="003F192E">
          <w:rPr>
            <w:noProof/>
            <w:webHidden/>
          </w:rPr>
        </w:r>
        <w:r w:rsidRPr="003F192E">
          <w:rPr>
            <w:noProof/>
            <w:webHidden/>
          </w:rPr>
          <w:fldChar w:fldCharType="separate"/>
        </w:r>
        <w:r w:rsidRPr="003F192E">
          <w:rPr>
            <w:noProof/>
            <w:webHidden/>
          </w:rPr>
          <w:t>26</w:t>
        </w:r>
        <w:r w:rsidRPr="003F192E">
          <w:rPr>
            <w:noProof/>
            <w:webHidden/>
          </w:rPr>
          <w:fldChar w:fldCharType="end"/>
        </w:r>
      </w:hyperlink>
    </w:p>
    <w:p w:rsidR="00F96382" w:rsidRPr="003F192E" w:rsidRDefault="00F96382">
      <w:pPr>
        <w:pStyle w:val="TOC1"/>
        <w:tabs>
          <w:tab w:val="right" w:leader="dot" w:pos="8296"/>
        </w:tabs>
        <w:rPr>
          <w:rFonts w:ascii="Times New Roman" w:hAnsi="Times New Roman"/>
          <w:noProof/>
          <w:szCs w:val="24"/>
        </w:rPr>
      </w:pPr>
      <w:hyperlink w:anchor="_Toc536093664" w:history="1">
        <w:r w:rsidRPr="003F192E">
          <w:rPr>
            <w:rStyle w:val="Hyperlink"/>
            <w:rFonts w:ascii="宋体" w:hAnsi="宋体" w:hint="eastAsia"/>
            <w:noProof/>
            <w:color w:val="auto"/>
            <w:kern w:val="44"/>
          </w:rPr>
          <w:t>引用标准名录</w:t>
        </w:r>
        <w:r w:rsidRPr="003F192E">
          <w:rPr>
            <w:noProof/>
            <w:webHidden/>
          </w:rPr>
          <w:tab/>
        </w:r>
        <w:r w:rsidRPr="003F192E">
          <w:rPr>
            <w:noProof/>
            <w:webHidden/>
          </w:rPr>
          <w:fldChar w:fldCharType="begin"/>
        </w:r>
        <w:r w:rsidRPr="003F192E">
          <w:rPr>
            <w:noProof/>
            <w:webHidden/>
          </w:rPr>
          <w:instrText xml:space="preserve"> PAGEREF _Toc536093664 \h </w:instrText>
        </w:r>
        <w:r w:rsidRPr="003F192E">
          <w:rPr>
            <w:noProof/>
            <w:webHidden/>
          </w:rPr>
        </w:r>
        <w:r w:rsidRPr="003F192E">
          <w:rPr>
            <w:noProof/>
            <w:webHidden/>
          </w:rPr>
          <w:fldChar w:fldCharType="separate"/>
        </w:r>
        <w:r w:rsidRPr="003F192E">
          <w:rPr>
            <w:noProof/>
            <w:webHidden/>
          </w:rPr>
          <w:t>27</w:t>
        </w:r>
        <w:r w:rsidRPr="003F192E">
          <w:rPr>
            <w:noProof/>
            <w:webHidden/>
          </w:rPr>
          <w:fldChar w:fldCharType="end"/>
        </w:r>
      </w:hyperlink>
    </w:p>
    <w:p w:rsidR="00F96382" w:rsidRPr="003F192E" w:rsidRDefault="00F96382">
      <w:pPr>
        <w:pStyle w:val="TOC1"/>
        <w:tabs>
          <w:tab w:val="right" w:leader="dot" w:pos="8296"/>
        </w:tabs>
        <w:rPr>
          <w:rFonts w:ascii="Times New Roman" w:hAnsi="Times New Roman"/>
          <w:noProof/>
          <w:szCs w:val="24"/>
        </w:rPr>
      </w:pPr>
      <w:hyperlink w:anchor="_Toc536093665" w:history="1">
        <w:r w:rsidRPr="003F192E">
          <w:rPr>
            <w:rStyle w:val="Hyperlink"/>
            <w:rFonts w:hint="eastAsia"/>
            <w:noProof/>
            <w:color w:val="auto"/>
          </w:rPr>
          <w:t>条文说明</w:t>
        </w:r>
        <w:r w:rsidRPr="003F192E">
          <w:rPr>
            <w:noProof/>
            <w:webHidden/>
          </w:rPr>
          <w:tab/>
        </w:r>
        <w:r w:rsidRPr="003F192E">
          <w:rPr>
            <w:noProof/>
            <w:webHidden/>
          </w:rPr>
          <w:fldChar w:fldCharType="begin"/>
        </w:r>
        <w:r w:rsidRPr="003F192E">
          <w:rPr>
            <w:noProof/>
            <w:webHidden/>
          </w:rPr>
          <w:instrText xml:space="preserve"> PAGEREF _Toc536093665 \h </w:instrText>
        </w:r>
        <w:r w:rsidRPr="003F192E">
          <w:rPr>
            <w:noProof/>
            <w:webHidden/>
          </w:rPr>
        </w:r>
        <w:r w:rsidRPr="003F192E">
          <w:rPr>
            <w:noProof/>
            <w:webHidden/>
          </w:rPr>
          <w:fldChar w:fldCharType="separate"/>
        </w:r>
        <w:r w:rsidRPr="003F192E">
          <w:rPr>
            <w:noProof/>
            <w:webHidden/>
          </w:rPr>
          <w:t>28</w:t>
        </w:r>
        <w:r w:rsidRPr="003F192E">
          <w:rPr>
            <w:noProof/>
            <w:webHidden/>
          </w:rPr>
          <w:fldChar w:fldCharType="end"/>
        </w:r>
      </w:hyperlink>
    </w:p>
    <w:p w:rsidR="00F96382" w:rsidRPr="003F192E" w:rsidRDefault="00F96382" w:rsidP="00162CFA">
      <w:pPr>
        <w:spacing w:line="360" w:lineRule="auto"/>
        <w:rPr>
          <w:rFonts w:ascii="宋体"/>
          <w:sz w:val="24"/>
          <w:szCs w:val="24"/>
        </w:rPr>
      </w:pPr>
      <w:r w:rsidRPr="003F192E">
        <w:rPr>
          <w:rFonts w:ascii="宋体" w:hAnsi="宋体"/>
          <w:sz w:val="24"/>
          <w:szCs w:val="24"/>
        </w:rPr>
        <w:fldChar w:fldCharType="end"/>
      </w:r>
    </w:p>
    <w:p w:rsidR="00F96382" w:rsidRPr="003F192E" w:rsidRDefault="00F96382" w:rsidP="00162CFA">
      <w:pPr>
        <w:spacing w:line="360" w:lineRule="auto"/>
        <w:jc w:val="center"/>
        <w:rPr>
          <w:sz w:val="32"/>
          <w:szCs w:val="32"/>
        </w:rPr>
      </w:pPr>
    </w:p>
    <w:p w:rsidR="00F96382" w:rsidRPr="003F192E" w:rsidRDefault="00F96382" w:rsidP="00162CFA">
      <w:pPr>
        <w:spacing w:line="360" w:lineRule="auto"/>
        <w:jc w:val="center"/>
        <w:rPr>
          <w:sz w:val="32"/>
          <w:szCs w:val="32"/>
        </w:rPr>
      </w:pPr>
    </w:p>
    <w:p w:rsidR="00F96382" w:rsidRPr="003F192E" w:rsidRDefault="00F96382" w:rsidP="00423358">
      <w:pPr>
        <w:spacing w:line="360" w:lineRule="auto"/>
        <w:jc w:val="left"/>
        <w:rPr>
          <w:sz w:val="24"/>
          <w:szCs w:val="24"/>
        </w:rPr>
        <w:sectPr w:rsidR="00F96382" w:rsidRPr="003F192E" w:rsidSect="00F93536">
          <w:pgSz w:w="11906" w:h="16838"/>
          <w:pgMar w:top="1440" w:right="1800" w:bottom="1440" w:left="1800" w:header="851" w:footer="992" w:gutter="0"/>
          <w:pgNumType w:start="0"/>
          <w:cols w:space="425"/>
          <w:titlePg/>
          <w:docGrid w:type="lines" w:linePitch="312"/>
        </w:sectPr>
      </w:pPr>
    </w:p>
    <w:p w:rsidR="00F96382" w:rsidRPr="00111072" w:rsidRDefault="00F96382" w:rsidP="003F192E">
      <w:pPr>
        <w:pStyle w:val="TOCHeading"/>
        <w:spacing w:line="360" w:lineRule="auto"/>
        <w:jc w:val="center"/>
        <w:rPr>
          <w:rFonts w:ascii="宋体" w:hAnsi="宋体"/>
          <w:color w:val="auto"/>
          <w:sz w:val="32"/>
          <w:szCs w:val="32"/>
        </w:rPr>
      </w:pPr>
      <w:r w:rsidRPr="00111072">
        <w:rPr>
          <w:rFonts w:ascii="宋体" w:hAnsi="宋体"/>
          <w:color w:val="auto"/>
          <w:sz w:val="32"/>
          <w:szCs w:val="32"/>
        </w:rPr>
        <w:t>Contents</w:t>
      </w:r>
    </w:p>
    <w:p w:rsidR="00F96382" w:rsidRPr="003F192E" w:rsidRDefault="00F96382" w:rsidP="003F192E">
      <w:pPr>
        <w:pStyle w:val="TOC1"/>
        <w:tabs>
          <w:tab w:val="right" w:leader="dot" w:pos="8296"/>
        </w:tabs>
        <w:rPr>
          <w:rFonts w:ascii="Times New Roman" w:hAnsi="Times New Roman"/>
          <w:noProof/>
          <w:szCs w:val="24"/>
        </w:rPr>
      </w:pPr>
      <w:hyperlink w:anchor="_Toc536093632" w:history="1">
        <w:r w:rsidRPr="003F192E">
          <w:rPr>
            <w:rStyle w:val="Hyperlink"/>
            <w:rFonts w:ascii="宋体" w:hAnsi="宋体"/>
            <w:noProof/>
            <w:color w:val="auto"/>
            <w:kern w:val="44"/>
            <w:u w:val="none"/>
          </w:rPr>
          <w:t>1</w:t>
        </w:r>
        <w:r w:rsidRPr="0059503B">
          <w:rPr>
            <w:sz w:val="24"/>
            <w:szCs w:val="24"/>
          </w:rPr>
          <w:t xml:space="preserve"> </w:t>
        </w:r>
        <w:r w:rsidRPr="003F192E">
          <w:rPr>
            <w:sz w:val="24"/>
            <w:szCs w:val="24"/>
          </w:rPr>
          <w:t>General</w:t>
        </w:r>
        <w:r w:rsidRPr="003F192E">
          <w:rPr>
            <w:noProof/>
            <w:webHidden/>
          </w:rPr>
          <w:tab/>
        </w:r>
        <w:r w:rsidRPr="003F192E">
          <w:rPr>
            <w:noProof/>
            <w:webHidden/>
          </w:rPr>
          <w:fldChar w:fldCharType="begin"/>
        </w:r>
        <w:r w:rsidRPr="003F192E">
          <w:rPr>
            <w:noProof/>
            <w:webHidden/>
          </w:rPr>
          <w:instrText xml:space="preserve"> PAGEREF _Toc536093632 \h </w:instrText>
        </w:r>
        <w:r w:rsidRPr="003F192E">
          <w:rPr>
            <w:noProof/>
            <w:webHidden/>
          </w:rPr>
        </w:r>
        <w:r w:rsidRPr="003F192E">
          <w:rPr>
            <w:noProof/>
            <w:webHidden/>
          </w:rPr>
          <w:fldChar w:fldCharType="separate"/>
        </w:r>
        <w:r w:rsidRPr="003F192E">
          <w:rPr>
            <w:noProof/>
            <w:webHidden/>
          </w:rPr>
          <w:t>1</w:t>
        </w:r>
        <w:r w:rsidRPr="003F192E">
          <w:rPr>
            <w:noProof/>
            <w:webHidden/>
          </w:rPr>
          <w:fldChar w:fldCharType="end"/>
        </w:r>
      </w:hyperlink>
    </w:p>
    <w:p w:rsidR="00F96382" w:rsidRPr="003F192E" w:rsidRDefault="00F96382" w:rsidP="003F192E">
      <w:pPr>
        <w:pStyle w:val="TOC1"/>
        <w:tabs>
          <w:tab w:val="right" w:leader="dot" w:pos="8296"/>
        </w:tabs>
        <w:rPr>
          <w:rFonts w:ascii="Times New Roman" w:hAnsi="Times New Roman"/>
          <w:noProof/>
          <w:szCs w:val="24"/>
        </w:rPr>
      </w:pPr>
      <w:hyperlink w:anchor="_Toc536093633" w:history="1">
        <w:r w:rsidRPr="003F192E">
          <w:rPr>
            <w:rStyle w:val="Hyperlink"/>
            <w:rFonts w:ascii="宋体" w:hAnsi="宋体"/>
            <w:noProof/>
            <w:color w:val="auto"/>
            <w:kern w:val="44"/>
            <w:u w:val="none"/>
          </w:rPr>
          <w:t xml:space="preserve">2 </w:t>
        </w:r>
        <w:r w:rsidRPr="0059503B">
          <w:rPr>
            <w:sz w:val="24"/>
            <w:szCs w:val="24"/>
          </w:rPr>
          <w:t>Terms</w:t>
        </w:r>
        <w:r w:rsidRPr="003F192E">
          <w:rPr>
            <w:noProof/>
            <w:webHidden/>
          </w:rPr>
          <w:tab/>
        </w:r>
        <w:r w:rsidRPr="003F192E">
          <w:rPr>
            <w:noProof/>
            <w:webHidden/>
          </w:rPr>
          <w:fldChar w:fldCharType="begin"/>
        </w:r>
        <w:r w:rsidRPr="003F192E">
          <w:rPr>
            <w:noProof/>
            <w:webHidden/>
          </w:rPr>
          <w:instrText xml:space="preserve"> PAGEREF _Toc536093633 \h </w:instrText>
        </w:r>
        <w:r w:rsidRPr="003F192E">
          <w:rPr>
            <w:noProof/>
            <w:webHidden/>
          </w:rPr>
        </w:r>
        <w:r w:rsidRPr="003F192E">
          <w:rPr>
            <w:noProof/>
            <w:webHidden/>
          </w:rPr>
          <w:fldChar w:fldCharType="separate"/>
        </w:r>
        <w:r w:rsidRPr="003F192E">
          <w:rPr>
            <w:noProof/>
            <w:webHidden/>
          </w:rPr>
          <w:t>2</w:t>
        </w:r>
        <w:r w:rsidRPr="003F192E">
          <w:rPr>
            <w:noProof/>
            <w:webHidden/>
          </w:rPr>
          <w:fldChar w:fldCharType="end"/>
        </w:r>
      </w:hyperlink>
    </w:p>
    <w:p w:rsidR="00F96382" w:rsidRPr="003F192E" w:rsidRDefault="00F96382" w:rsidP="003F192E">
      <w:pPr>
        <w:pStyle w:val="TOC1"/>
        <w:tabs>
          <w:tab w:val="right" w:leader="dot" w:pos="8296"/>
        </w:tabs>
        <w:rPr>
          <w:rFonts w:ascii="Times New Roman" w:hAnsi="Times New Roman"/>
          <w:noProof/>
          <w:szCs w:val="24"/>
        </w:rPr>
      </w:pPr>
      <w:hyperlink w:anchor="_Toc536093634" w:history="1">
        <w:r w:rsidRPr="003F192E">
          <w:rPr>
            <w:rStyle w:val="Hyperlink"/>
            <w:rFonts w:ascii="宋体" w:hAnsi="宋体"/>
            <w:noProof/>
            <w:color w:val="auto"/>
            <w:kern w:val="44"/>
            <w:u w:val="none"/>
          </w:rPr>
          <w:t xml:space="preserve">3 </w:t>
        </w:r>
        <w:r w:rsidRPr="0059503B">
          <w:rPr>
            <w:rStyle w:val="Hyperlink"/>
            <w:rFonts w:ascii="宋体" w:hAnsi="宋体"/>
            <w:noProof/>
            <w:color w:val="auto"/>
            <w:kern w:val="44"/>
            <w:u w:val="none"/>
          </w:rPr>
          <w:t>Site selection</w:t>
        </w:r>
        <w:r w:rsidRPr="003F192E">
          <w:rPr>
            <w:noProof/>
            <w:webHidden/>
          </w:rPr>
          <w:tab/>
        </w:r>
        <w:r w:rsidRPr="003F192E">
          <w:rPr>
            <w:noProof/>
            <w:webHidden/>
          </w:rPr>
          <w:fldChar w:fldCharType="begin"/>
        </w:r>
        <w:r w:rsidRPr="003F192E">
          <w:rPr>
            <w:noProof/>
            <w:webHidden/>
          </w:rPr>
          <w:instrText xml:space="preserve"> PAGEREF _Toc536093634 \h </w:instrText>
        </w:r>
        <w:r w:rsidRPr="003F192E">
          <w:rPr>
            <w:noProof/>
            <w:webHidden/>
          </w:rPr>
        </w:r>
        <w:r w:rsidRPr="003F192E">
          <w:rPr>
            <w:noProof/>
            <w:webHidden/>
          </w:rPr>
          <w:fldChar w:fldCharType="separate"/>
        </w:r>
        <w:r w:rsidRPr="003F192E">
          <w:rPr>
            <w:noProof/>
            <w:webHidden/>
          </w:rPr>
          <w:t>4</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35" w:history="1">
        <w:r w:rsidRPr="003F192E">
          <w:rPr>
            <w:rStyle w:val="Hyperlink"/>
            <w:rFonts w:ascii="宋体" w:hAnsi="宋体" w:cs="宋体"/>
            <w:noProof/>
            <w:color w:val="auto"/>
            <w:u w:val="none"/>
          </w:rPr>
          <w:t xml:space="preserve">3.1 </w:t>
        </w:r>
        <w:r w:rsidRPr="0059503B">
          <w:rPr>
            <w:rStyle w:val="Hyperlink"/>
            <w:rFonts w:ascii="宋体" w:hAnsi="宋体" w:cs="宋体"/>
            <w:noProof/>
            <w:color w:val="auto"/>
            <w:u w:val="none"/>
          </w:rPr>
          <w:t>General provisions</w:t>
        </w:r>
        <w:r w:rsidRPr="003F192E">
          <w:rPr>
            <w:noProof/>
            <w:webHidden/>
          </w:rPr>
          <w:tab/>
        </w:r>
        <w:r w:rsidRPr="003F192E">
          <w:rPr>
            <w:noProof/>
            <w:webHidden/>
          </w:rPr>
          <w:fldChar w:fldCharType="begin"/>
        </w:r>
        <w:r w:rsidRPr="003F192E">
          <w:rPr>
            <w:noProof/>
            <w:webHidden/>
          </w:rPr>
          <w:instrText xml:space="preserve"> PAGEREF _Toc536093635 \h </w:instrText>
        </w:r>
        <w:r w:rsidRPr="003F192E">
          <w:rPr>
            <w:noProof/>
            <w:webHidden/>
          </w:rPr>
        </w:r>
        <w:r w:rsidRPr="003F192E">
          <w:rPr>
            <w:noProof/>
            <w:webHidden/>
          </w:rPr>
          <w:fldChar w:fldCharType="separate"/>
        </w:r>
        <w:r w:rsidRPr="003F192E">
          <w:rPr>
            <w:noProof/>
            <w:webHidden/>
          </w:rPr>
          <w:t>4</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36" w:history="1">
        <w:r w:rsidRPr="003F192E">
          <w:rPr>
            <w:rStyle w:val="Hyperlink"/>
            <w:rFonts w:ascii="宋体" w:hAnsi="宋体" w:cs="宋体"/>
            <w:noProof/>
            <w:color w:val="auto"/>
            <w:u w:val="none"/>
          </w:rPr>
          <w:t xml:space="preserve">3.2 </w:t>
        </w:r>
        <w:r w:rsidRPr="0059503B">
          <w:rPr>
            <w:rStyle w:val="Hyperlink"/>
            <w:rFonts w:ascii="宋体" w:hAnsi="宋体" w:cs="宋体"/>
            <w:noProof/>
            <w:color w:val="auto"/>
            <w:u w:val="none"/>
          </w:rPr>
          <w:t>Hydrogeological requirements</w:t>
        </w:r>
        <w:r w:rsidRPr="003F192E">
          <w:rPr>
            <w:noProof/>
            <w:webHidden/>
          </w:rPr>
          <w:tab/>
        </w:r>
        <w:r w:rsidRPr="003F192E">
          <w:rPr>
            <w:noProof/>
            <w:webHidden/>
          </w:rPr>
          <w:fldChar w:fldCharType="begin"/>
        </w:r>
        <w:r w:rsidRPr="003F192E">
          <w:rPr>
            <w:noProof/>
            <w:webHidden/>
          </w:rPr>
          <w:instrText xml:space="preserve"> PAGEREF _Toc536093636 \h </w:instrText>
        </w:r>
        <w:r w:rsidRPr="003F192E">
          <w:rPr>
            <w:noProof/>
            <w:webHidden/>
          </w:rPr>
        </w:r>
        <w:r w:rsidRPr="003F192E">
          <w:rPr>
            <w:noProof/>
            <w:webHidden/>
          </w:rPr>
          <w:fldChar w:fldCharType="separate"/>
        </w:r>
        <w:r w:rsidRPr="003F192E">
          <w:rPr>
            <w:noProof/>
            <w:webHidden/>
          </w:rPr>
          <w:t>4</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37" w:history="1">
        <w:r w:rsidRPr="003F192E">
          <w:rPr>
            <w:rStyle w:val="Hyperlink"/>
            <w:rFonts w:ascii="宋体" w:hAnsi="宋体" w:cs="宋体"/>
            <w:noProof/>
            <w:color w:val="auto"/>
            <w:u w:val="none"/>
          </w:rPr>
          <w:t xml:space="preserve">3.3 </w:t>
        </w:r>
        <w:r w:rsidRPr="0059503B">
          <w:rPr>
            <w:rStyle w:val="Hyperlink"/>
            <w:rFonts w:ascii="宋体" w:hAnsi="宋体" w:cs="宋体"/>
            <w:noProof/>
            <w:color w:val="auto"/>
            <w:u w:val="none"/>
          </w:rPr>
          <w:t>Meteorological Conditions Requirements</w:t>
        </w:r>
        <w:r w:rsidRPr="003F192E">
          <w:rPr>
            <w:noProof/>
            <w:webHidden/>
          </w:rPr>
          <w:tab/>
        </w:r>
        <w:r w:rsidRPr="003F192E">
          <w:rPr>
            <w:noProof/>
            <w:webHidden/>
          </w:rPr>
          <w:fldChar w:fldCharType="begin"/>
        </w:r>
        <w:r w:rsidRPr="003F192E">
          <w:rPr>
            <w:noProof/>
            <w:webHidden/>
          </w:rPr>
          <w:instrText xml:space="preserve"> PAGEREF _Toc536093637 \h </w:instrText>
        </w:r>
        <w:r w:rsidRPr="003F192E">
          <w:rPr>
            <w:noProof/>
            <w:webHidden/>
          </w:rPr>
        </w:r>
        <w:r w:rsidRPr="003F192E">
          <w:rPr>
            <w:noProof/>
            <w:webHidden/>
          </w:rPr>
          <w:fldChar w:fldCharType="separate"/>
        </w:r>
        <w:r w:rsidRPr="003F192E">
          <w:rPr>
            <w:noProof/>
            <w:webHidden/>
          </w:rPr>
          <w:t>4</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38" w:history="1">
        <w:r w:rsidRPr="003F192E">
          <w:rPr>
            <w:rStyle w:val="Hyperlink"/>
            <w:rFonts w:ascii="宋体" w:hAnsi="宋体" w:cs="宋体"/>
            <w:noProof/>
            <w:color w:val="auto"/>
            <w:u w:val="none"/>
          </w:rPr>
          <w:t xml:space="preserve">3.4 </w:t>
        </w:r>
        <w:r w:rsidRPr="0059503B">
          <w:rPr>
            <w:rStyle w:val="Hyperlink"/>
            <w:rFonts w:ascii="宋体" w:hAnsi="宋体" w:cs="宋体"/>
            <w:noProof/>
            <w:color w:val="auto"/>
            <w:u w:val="none"/>
          </w:rPr>
          <w:t>Site requirements</w:t>
        </w:r>
        <w:r w:rsidRPr="003F192E">
          <w:rPr>
            <w:noProof/>
            <w:webHidden/>
          </w:rPr>
          <w:tab/>
        </w:r>
        <w:r w:rsidRPr="003F192E">
          <w:rPr>
            <w:noProof/>
            <w:webHidden/>
          </w:rPr>
          <w:fldChar w:fldCharType="begin"/>
        </w:r>
        <w:r w:rsidRPr="003F192E">
          <w:rPr>
            <w:noProof/>
            <w:webHidden/>
          </w:rPr>
          <w:instrText xml:space="preserve"> PAGEREF _Toc536093638 \h </w:instrText>
        </w:r>
        <w:r w:rsidRPr="003F192E">
          <w:rPr>
            <w:noProof/>
            <w:webHidden/>
          </w:rPr>
        </w:r>
        <w:r w:rsidRPr="003F192E">
          <w:rPr>
            <w:noProof/>
            <w:webHidden/>
          </w:rPr>
          <w:fldChar w:fldCharType="separate"/>
        </w:r>
        <w:r w:rsidRPr="003F192E">
          <w:rPr>
            <w:noProof/>
            <w:webHidden/>
          </w:rPr>
          <w:t>5</w:t>
        </w:r>
        <w:r w:rsidRPr="003F192E">
          <w:rPr>
            <w:noProof/>
            <w:webHidden/>
          </w:rPr>
          <w:fldChar w:fldCharType="end"/>
        </w:r>
      </w:hyperlink>
    </w:p>
    <w:p w:rsidR="00F96382" w:rsidRPr="003F192E" w:rsidRDefault="00F96382" w:rsidP="003F192E">
      <w:pPr>
        <w:pStyle w:val="TOC1"/>
        <w:tabs>
          <w:tab w:val="right" w:leader="dot" w:pos="8296"/>
        </w:tabs>
        <w:rPr>
          <w:rFonts w:ascii="Times New Roman" w:hAnsi="Times New Roman"/>
          <w:noProof/>
          <w:szCs w:val="24"/>
        </w:rPr>
      </w:pPr>
      <w:hyperlink w:anchor="_Toc536093639" w:history="1">
        <w:r w:rsidRPr="003F192E">
          <w:rPr>
            <w:rStyle w:val="Hyperlink"/>
            <w:rFonts w:ascii="宋体" w:hAnsi="宋体"/>
            <w:noProof/>
            <w:color w:val="auto"/>
            <w:kern w:val="44"/>
            <w:u w:val="none"/>
          </w:rPr>
          <w:t xml:space="preserve">4 </w:t>
        </w:r>
        <w:r w:rsidRPr="0059503B">
          <w:rPr>
            <w:rStyle w:val="Hyperlink"/>
            <w:rFonts w:ascii="宋体" w:hAnsi="宋体"/>
            <w:noProof/>
            <w:color w:val="auto"/>
            <w:kern w:val="44"/>
            <w:u w:val="none"/>
          </w:rPr>
          <w:t>Overall arrangement</w:t>
        </w:r>
        <w:r w:rsidRPr="003F192E">
          <w:rPr>
            <w:noProof/>
            <w:webHidden/>
          </w:rPr>
          <w:tab/>
        </w:r>
        <w:r w:rsidRPr="003F192E">
          <w:rPr>
            <w:noProof/>
            <w:webHidden/>
          </w:rPr>
          <w:fldChar w:fldCharType="begin"/>
        </w:r>
        <w:r w:rsidRPr="003F192E">
          <w:rPr>
            <w:noProof/>
            <w:webHidden/>
          </w:rPr>
          <w:instrText xml:space="preserve"> PAGEREF _Toc536093639 \h </w:instrText>
        </w:r>
        <w:r w:rsidRPr="003F192E">
          <w:rPr>
            <w:noProof/>
            <w:webHidden/>
          </w:rPr>
        </w:r>
        <w:r w:rsidRPr="003F192E">
          <w:rPr>
            <w:noProof/>
            <w:webHidden/>
          </w:rPr>
          <w:fldChar w:fldCharType="separate"/>
        </w:r>
        <w:r w:rsidRPr="003F192E">
          <w:rPr>
            <w:noProof/>
            <w:webHidden/>
          </w:rPr>
          <w:t>6</w:t>
        </w:r>
        <w:r w:rsidRPr="003F192E">
          <w:rPr>
            <w:noProof/>
            <w:webHidden/>
          </w:rPr>
          <w:fldChar w:fldCharType="end"/>
        </w:r>
      </w:hyperlink>
    </w:p>
    <w:p w:rsidR="00F96382" w:rsidRPr="003F192E" w:rsidRDefault="00F96382" w:rsidP="003F192E">
      <w:pPr>
        <w:pStyle w:val="TOC1"/>
        <w:tabs>
          <w:tab w:val="right" w:leader="dot" w:pos="8296"/>
        </w:tabs>
        <w:rPr>
          <w:rFonts w:ascii="Times New Roman" w:hAnsi="Times New Roman"/>
          <w:noProof/>
          <w:szCs w:val="24"/>
        </w:rPr>
      </w:pPr>
      <w:hyperlink w:anchor="_Toc536093640" w:history="1">
        <w:r w:rsidRPr="003F192E">
          <w:rPr>
            <w:rStyle w:val="Hyperlink"/>
            <w:rFonts w:ascii="宋体" w:hAnsi="宋体"/>
            <w:noProof/>
            <w:color w:val="auto"/>
            <w:kern w:val="44"/>
            <w:u w:val="none"/>
          </w:rPr>
          <w:t xml:space="preserve">5 </w:t>
        </w:r>
        <w:r w:rsidRPr="0059503B">
          <w:rPr>
            <w:rStyle w:val="Hyperlink"/>
            <w:rFonts w:ascii="宋体" w:hAnsi="宋体"/>
            <w:noProof/>
            <w:color w:val="auto"/>
            <w:kern w:val="44"/>
            <w:u w:val="none"/>
          </w:rPr>
          <w:t>Influent water quality requirements</w:t>
        </w:r>
        <w:r w:rsidRPr="003F192E">
          <w:rPr>
            <w:noProof/>
            <w:webHidden/>
          </w:rPr>
          <w:tab/>
        </w:r>
        <w:r w:rsidRPr="003F192E">
          <w:rPr>
            <w:noProof/>
            <w:webHidden/>
          </w:rPr>
          <w:fldChar w:fldCharType="begin"/>
        </w:r>
        <w:r w:rsidRPr="003F192E">
          <w:rPr>
            <w:noProof/>
            <w:webHidden/>
          </w:rPr>
          <w:instrText xml:space="preserve"> PAGEREF _Toc536093640 \h </w:instrText>
        </w:r>
        <w:r w:rsidRPr="003F192E">
          <w:rPr>
            <w:noProof/>
            <w:webHidden/>
          </w:rPr>
        </w:r>
        <w:r w:rsidRPr="003F192E">
          <w:rPr>
            <w:noProof/>
            <w:webHidden/>
          </w:rPr>
          <w:fldChar w:fldCharType="separate"/>
        </w:r>
        <w:r w:rsidRPr="003F192E">
          <w:rPr>
            <w:noProof/>
            <w:webHidden/>
          </w:rPr>
          <w:t>7</w:t>
        </w:r>
        <w:r w:rsidRPr="003F192E">
          <w:rPr>
            <w:noProof/>
            <w:webHidden/>
          </w:rPr>
          <w:fldChar w:fldCharType="end"/>
        </w:r>
      </w:hyperlink>
    </w:p>
    <w:p w:rsidR="00F96382" w:rsidRPr="003F192E" w:rsidRDefault="00F96382" w:rsidP="003F192E">
      <w:pPr>
        <w:pStyle w:val="TOC1"/>
        <w:tabs>
          <w:tab w:val="right" w:leader="dot" w:pos="8296"/>
        </w:tabs>
        <w:rPr>
          <w:rFonts w:ascii="Times New Roman" w:hAnsi="Times New Roman"/>
          <w:noProof/>
          <w:szCs w:val="24"/>
        </w:rPr>
      </w:pPr>
      <w:hyperlink w:anchor="_Toc536093641" w:history="1">
        <w:r w:rsidRPr="003F192E">
          <w:rPr>
            <w:rStyle w:val="Hyperlink"/>
            <w:rFonts w:ascii="宋体" w:hAnsi="宋体"/>
            <w:noProof/>
            <w:color w:val="auto"/>
            <w:kern w:val="44"/>
            <w:u w:val="none"/>
          </w:rPr>
          <w:t xml:space="preserve">6 </w:t>
        </w:r>
        <w:r>
          <w:rPr>
            <w:rStyle w:val="Hyperlink"/>
            <w:rFonts w:ascii="宋体" w:hAnsi="宋体"/>
            <w:noProof/>
            <w:color w:val="auto"/>
            <w:kern w:val="44"/>
            <w:u w:val="none"/>
          </w:rPr>
          <w:t>S</w:t>
        </w:r>
        <w:r w:rsidRPr="0059503B">
          <w:rPr>
            <w:rStyle w:val="Hyperlink"/>
            <w:rFonts w:ascii="宋体" w:hAnsi="宋体"/>
            <w:noProof/>
            <w:color w:val="auto"/>
            <w:kern w:val="44"/>
            <w:u w:val="none"/>
          </w:rPr>
          <w:t>ystem design</w:t>
        </w:r>
        <w:r w:rsidRPr="003F192E">
          <w:rPr>
            <w:noProof/>
            <w:webHidden/>
          </w:rPr>
          <w:tab/>
        </w:r>
        <w:r w:rsidRPr="003F192E">
          <w:rPr>
            <w:noProof/>
            <w:webHidden/>
          </w:rPr>
          <w:fldChar w:fldCharType="begin"/>
        </w:r>
        <w:r w:rsidRPr="003F192E">
          <w:rPr>
            <w:noProof/>
            <w:webHidden/>
          </w:rPr>
          <w:instrText xml:space="preserve"> PAGEREF _Toc536093641 \h </w:instrText>
        </w:r>
        <w:r w:rsidRPr="003F192E">
          <w:rPr>
            <w:noProof/>
            <w:webHidden/>
          </w:rPr>
        </w:r>
        <w:r w:rsidRPr="003F192E">
          <w:rPr>
            <w:noProof/>
            <w:webHidden/>
          </w:rPr>
          <w:fldChar w:fldCharType="separate"/>
        </w:r>
        <w:r w:rsidRPr="003F192E">
          <w:rPr>
            <w:noProof/>
            <w:webHidden/>
          </w:rPr>
          <w:t>8</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42" w:history="1">
        <w:r w:rsidRPr="003F192E">
          <w:rPr>
            <w:rStyle w:val="Hyperlink"/>
            <w:rFonts w:ascii="宋体" w:hAnsi="宋体" w:cs="宋体"/>
            <w:noProof/>
            <w:color w:val="auto"/>
            <w:u w:val="none"/>
          </w:rPr>
          <w:t xml:space="preserve">6.1 </w:t>
        </w:r>
        <w:r w:rsidRPr="0059503B">
          <w:rPr>
            <w:rStyle w:val="Hyperlink"/>
            <w:rFonts w:ascii="宋体" w:hAnsi="宋体" w:cs="宋体"/>
            <w:noProof/>
            <w:color w:val="auto"/>
            <w:u w:val="none"/>
          </w:rPr>
          <w:t>Main design</w:t>
        </w:r>
        <w:r w:rsidRPr="003F192E">
          <w:rPr>
            <w:noProof/>
            <w:webHidden/>
          </w:rPr>
          <w:tab/>
        </w:r>
        <w:r w:rsidRPr="003F192E">
          <w:rPr>
            <w:noProof/>
            <w:webHidden/>
          </w:rPr>
          <w:fldChar w:fldCharType="begin"/>
        </w:r>
        <w:r w:rsidRPr="003F192E">
          <w:rPr>
            <w:noProof/>
            <w:webHidden/>
          </w:rPr>
          <w:instrText xml:space="preserve"> PAGEREF _Toc536093642 \h </w:instrText>
        </w:r>
        <w:r w:rsidRPr="003F192E">
          <w:rPr>
            <w:noProof/>
            <w:webHidden/>
          </w:rPr>
        </w:r>
        <w:r w:rsidRPr="003F192E">
          <w:rPr>
            <w:noProof/>
            <w:webHidden/>
          </w:rPr>
          <w:fldChar w:fldCharType="separate"/>
        </w:r>
        <w:r w:rsidRPr="003F192E">
          <w:rPr>
            <w:noProof/>
            <w:webHidden/>
          </w:rPr>
          <w:t>8</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43" w:history="1">
        <w:r w:rsidRPr="003F192E">
          <w:rPr>
            <w:rStyle w:val="Hyperlink"/>
            <w:rFonts w:ascii="宋体" w:hAnsi="宋体" w:cs="宋体"/>
            <w:noProof/>
            <w:color w:val="auto"/>
            <w:u w:val="none"/>
          </w:rPr>
          <w:t xml:space="preserve">6.2 </w:t>
        </w:r>
        <w:r w:rsidRPr="0059503B">
          <w:rPr>
            <w:rStyle w:val="Hyperlink"/>
            <w:rFonts w:ascii="宋体" w:hAnsi="宋体" w:cs="宋体"/>
            <w:noProof/>
            <w:color w:val="auto"/>
            <w:u w:val="none"/>
          </w:rPr>
          <w:t>Basic treatment</w:t>
        </w:r>
        <w:r w:rsidRPr="003F192E">
          <w:rPr>
            <w:noProof/>
            <w:webHidden/>
          </w:rPr>
          <w:tab/>
        </w:r>
        <w:r w:rsidRPr="003F192E">
          <w:rPr>
            <w:noProof/>
            <w:webHidden/>
          </w:rPr>
          <w:fldChar w:fldCharType="begin"/>
        </w:r>
        <w:r w:rsidRPr="003F192E">
          <w:rPr>
            <w:noProof/>
            <w:webHidden/>
          </w:rPr>
          <w:instrText xml:space="preserve"> PAGEREF _Toc536093643 \h </w:instrText>
        </w:r>
        <w:r w:rsidRPr="003F192E">
          <w:rPr>
            <w:noProof/>
            <w:webHidden/>
          </w:rPr>
        </w:r>
        <w:r w:rsidRPr="003F192E">
          <w:rPr>
            <w:noProof/>
            <w:webHidden/>
          </w:rPr>
          <w:fldChar w:fldCharType="separate"/>
        </w:r>
        <w:r w:rsidRPr="003F192E">
          <w:rPr>
            <w:noProof/>
            <w:webHidden/>
          </w:rPr>
          <w:t>9</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44" w:history="1">
        <w:r w:rsidRPr="003F192E">
          <w:rPr>
            <w:rStyle w:val="Hyperlink"/>
            <w:rFonts w:ascii="宋体" w:hAnsi="宋体" w:cs="宋体"/>
            <w:noProof/>
            <w:color w:val="auto"/>
            <w:u w:val="none"/>
          </w:rPr>
          <w:t xml:space="preserve">6.3 </w:t>
        </w:r>
        <w:r w:rsidRPr="0059503B">
          <w:rPr>
            <w:rStyle w:val="Hyperlink"/>
            <w:rFonts w:ascii="宋体" w:hAnsi="宋体" w:cs="宋体"/>
            <w:noProof/>
            <w:color w:val="auto"/>
            <w:u w:val="none"/>
          </w:rPr>
          <w:t>Dam setting</w:t>
        </w:r>
        <w:r w:rsidRPr="003F192E">
          <w:rPr>
            <w:noProof/>
            <w:webHidden/>
          </w:rPr>
          <w:tab/>
        </w:r>
        <w:r w:rsidRPr="003F192E">
          <w:rPr>
            <w:noProof/>
            <w:webHidden/>
          </w:rPr>
          <w:fldChar w:fldCharType="begin"/>
        </w:r>
        <w:r w:rsidRPr="003F192E">
          <w:rPr>
            <w:noProof/>
            <w:webHidden/>
          </w:rPr>
          <w:instrText xml:space="preserve"> PAGEREF _Toc536093644 \h </w:instrText>
        </w:r>
        <w:r w:rsidRPr="003F192E">
          <w:rPr>
            <w:noProof/>
            <w:webHidden/>
          </w:rPr>
        </w:r>
        <w:r w:rsidRPr="003F192E">
          <w:rPr>
            <w:noProof/>
            <w:webHidden/>
          </w:rPr>
          <w:fldChar w:fldCharType="separate"/>
        </w:r>
        <w:r w:rsidRPr="003F192E">
          <w:rPr>
            <w:noProof/>
            <w:webHidden/>
          </w:rPr>
          <w:t>10</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45" w:history="1">
        <w:r w:rsidRPr="003F192E">
          <w:rPr>
            <w:rStyle w:val="Hyperlink"/>
            <w:rFonts w:ascii="宋体" w:hAnsi="宋体" w:cs="宋体"/>
            <w:noProof/>
            <w:color w:val="auto"/>
            <w:u w:val="none"/>
          </w:rPr>
          <w:t xml:space="preserve">6.4 </w:t>
        </w:r>
        <w:r w:rsidRPr="0059503B">
          <w:rPr>
            <w:rStyle w:val="Hyperlink"/>
            <w:rFonts w:ascii="宋体" w:hAnsi="宋体" w:cs="宋体"/>
            <w:noProof/>
            <w:color w:val="auto"/>
            <w:u w:val="none"/>
          </w:rPr>
          <w:t>Anti-seepage system</w:t>
        </w:r>
        <w:r w:rsidRPr="003F192E">
          <w:rPr>
            <w:noProof/>
            <w:webHidden/>
          </w:rPr>
          <w:tab/>
        </w:r>
        <w:r w:rsidRPr="003F192E">
          <w:rPr>
            <w:noProof/>
            <w:webHidden/>
          </w:rPr>
          <w:fldChar w:fldCharType="begin"/>
        </w:r>
        <w:r w:rsidRPr="003F192E">
          <w:rPr>
            <w:noProof/>
            <w:webHidden/>
          </w:rPr>
          <w:instrText xml:space="preserve"> PAGEREF _Toc536093645 \h </w:instrText>
        </w:r>
        <w:r w:rsidRPr="003F192E">
          <w:rPr>
            <w:noProof/>
            <w:webHidden/>
          </w:rPr>
        </w:r>
        <w:r w:rsidRPr="003F192E">
          <w:rPr>
            <w:noProof/>
            <w:webHidden/>
          </w:rPr>
          <w:fldChar w:fldCharType="separate"/>
        </w:r>
        <w:r w:rsidRPr="003F192E">
          <w:rPr>
            <w:noProof/>
            <w:webHidden/>
          </w:rPr>
          <w:t>11</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46" w:history="1">
        <w:r w:rsidRPr="003F192E">
          <w:rPr>
            <w:rStyle w:val="Hyperlink"/>
            <w:rFonts w:ascii="宋体" w:hAnsi="宋体" w:cs="宋体"/>
            <w:noProof/>
            <w:color w:val="auto"/>
            <w:u w:val="none"/>
          </w:rPr>
          <w:t xml:space="preserve">6.5 </w:t>
        </w:r>
        <w:r w:rsidRPr="0059503B">
          <w:rPr>
            <w:rStyle w:val="Hyperlink"/>
            <w:rFonts w:ascii="宋体" w:hAnsi="宋体" w:cs="宋体"/>
            <w:noProof/>
            <w:color w:val="auto"/>
            <w:u w:val="none"/>
          </w:rPr>
          <w:t>Road and ancillary works</w:t>
        </w:r>
        <w:r w:rsidRPr="003F192E">
          <w:rPr>
            <w:noProof/>
            <w:webHidden/>
          </w:rPr>
          <w:tab/>
        </w:r>
        <w:r w:rsidRPr="003F192E">
          <w:rPr>
            <w:noProof/>
            <w:webHidden/>
          </w:rPr>
          <w:fldChar w:fldCharType="begin"/>
        </w:r>
        <w:r w:rsidRPr="003F192E">
          <w:rPr>
            <w:noProof/>
            <w:webHidden/>
          </w:rPr>
          <w:instrText xml:space="preserve"> PAGEREF _Toc536093646 \h </w:instrText>
        </w:r>
        <w:r w:rsidRPr="003F192E">
          <w:rPr>
            <w:noProof/>
            <w:webHidden/>
          </w:rPr>
        </w:r>
        <w:r w:rsidRPr="003F192E">
          <w:rPr>
            <w:noProof/>
            <w:webHidden/>
          </w:rPr>
          <w:fldChar w:fldCharType="separate"/>
        </w:r>
        <w:r w:rsidRPr="003F192E">
          <w:rPr>
            <w:noProof/>
            <w:webHidden/>
          </w:rPr>
          <w:t>13</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47" w:history="1">
        <w:r w:rsidRPr="003F192E">
          <w:rPr>
            <w:rStyle w:val="Hyperlink"/>
            <w:rFonts w:ascii="宋体" w:hAnsi="宋体" w:cs="宋体"/>
            <w:noProof/>
            <w:color w:val="auto"/>
            <w:u w:val="none"/>
          </w:rPr>
          <w:t xml:space="preserve">6.6 </w:t>
        </w:r>
        <w:r w:rsidRPr="0059503B">
          <w:rPr>
            <w:rStyle w:val="Hyperlink"/>
            <w:rFonts w:ascii="宋体" w:hAnsi="宋体" w:cs="宋体"/>
            <w:noProof/>
            <w:color w:val="auto"/>
            <w:u w:val="none"/>
          </w:rPr>
          <w:t>Integrated management area</w:t>
        </w:r>
        <w:r w:rsidRPr="003F192E">
          <w:rPr>
            <w:noProof/>
            <w:webHidden/>
          </w:rPr>
          <w:tab/>
        </w:r>
        <w:r w:rsidRPr="003F192E">
          <w:rPr>
            <w:noProof/>
            <w:webHidden/>
          </w:rPr>
          <w:fldChar w:fldCharType="begin"/>
        </w:r>
        <w:r w:rsidRPr="003F192E">
          <w:rPr>
            <w:noProof/>
            <w:webHidden/>
          </w:rPr>
          <w:instrText xml:space="preserve"> PAGEREF _Toc536093647 \h </w:instrText>
        </w:r>
        <w:r w:rsidRPr="003F192E">
          <w:rPr>
            <w:noProof/>
            <w:webHidden/>
          </w:rPr>
        </w:r>
        <w:r w:rsidRPr="003F192E">
          <w:rPr>
            <w:noProof/>
            <w:webHidden/>
          </w:rPr>
          <w:fldChar w:fldCharType="separate"/>
        </w:r>
        <w:r w:rsidRPr="003F192E">
          <w:rPr>
            <w:noProof/>
            <w:webHidden/>
          </w:rPr>
          <w:t>14</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48" w:history="1">
        <w:r w:rsidRPr="003F192E">
          <w:rPr>
            <w:rStyle w:val="Hyperlink"/>
            <w:rFonts w:ascii="宋体" w:hAnsi="宋体" w:cs="宋体"/>
            <w:noProof/>
            <w:color w:val="auto"/>
            <w:u w:val="none"/>
          </w:rPr>
          <w:t xml:space="preserve">6.7 </w:t>
        </w:r>
        <w:r w:rsidRPr="0059503B">
          <w:rPr>
            <w:rStyle w:val="Hyperlink"/>
            <w:rFonts w:ascii="宋体" w:hAnsi="宋体" w:cs="宋体"/>
            <w:noProof/>
            <w:color w:val="auto"/>
            <w:u w:val="none"/>
          </w:rPr>
          <w:t>Field pipeline</w:t>
        </w:r>
        <w:r w:rsidRPr="003F192E">
          <w:rPr>
            <w:noProof/>
            <w:webHidden/>
          </w:rPr>
          <w:tab/>
        </w:r>
        <w:r w:rsidRPr="003F192E">
          <w:rPr>
            <w:noProof/>
            <w:webHidden/>
          </w:rPr>
          <w:fldChar w:fldCharType="begin"/>
        </w:r>
        <w:r w:rsidRPr="003F192E">
          <w:rPr>
            <w:noProof/>
            <w:webHidden/>
          </w:rPr>
          <w:instrText xml:space="preserve"> PAGEREF _Toc536093648 \h </w:instrText>
        </w:r>
        <w:r w:rsidRPr="003F192E">
          <w:rPr>
            <w:noProof/>
            <w:webHidden/>
          </w:rPr>
        </w:r>
        <w:r w:rsidRPr="003F192E">
          <w:rPr>
            <w:noProof/>
            <w:webHidden/>
          </w:rPr>
          <w:fldChar w:fldCharType="separate"/>
        </w:r>
        <w:r w:rsidRPr="003F192E">
          <w:rPr>
            <w:noProof/>
            <w:webHidden/>
          </w:rPr>
          <w:t>14</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49" w:history="1">
        <w:r w:rsidRPr="003F192E">
          <w:rPr>
            <w:rStyle w:val="Hyperlink"/>
            <w:rFonts w:ascii="宋体" w:hAnsi="宋体" w:cs="宋体"/>
            <w:noProof/>
            <w:color w:val="auto"/>
            <w:u w:val="none"/>
          </w:rPr>
          <w:t xml:space="preserve">6.8 </w:t>
        </w:r>
        <w:r w:rsidRPr="0059503B">
          <w:rPr>
            <w:rStyle w:val="Hyperlink"/>
            <w:rFonts w:ascii="宋体" w:hAnsi="宋体" w:cs="宋体"/>
            <w:noProof/>
            <w:color w:val="auto"/>
            <w:u w:val="none"/>
          </w:rPr>
          <w:t>Flood discharge design</w:t>
        </w:r>
        <w:r w:rsidRPr="003F192E">
          <w:rPr>
            <w:noProof/>
            <w:webHidden/>
          </w:rPr>
          <w:tab/>
        </w:r>
        <w:r w:rsidRPr="003F192E">
          <w:rPr>
            <w:noProof/>
            <w:webHidden/>
          </w:rPr>
          <w:fldChar w:fldCharType="begin"/>
        </w:r>
        <w:r w:rsidRPr="003F192E">
          <w:rPr>
            <w:noProof/>
            <w:webHidden/>
          </w:rPr>
          <w:instrText xml:space="preserve"> PAGEREF _Toc536093649 \h </w:instrText>
        </w:r>
        <w:r w:rsidRPr="003F192E">
          <w:rPr>
            <w:noProof/>
            <w:webHidden/>
          </w:rPr>
        </w:r>
        <w:r w:rsidRPr="003F192E">
          <w:rPr>
            <w:noProof/>
            <w:webHidden/>
          </w:rPr>
          <w:fldChar w:fldCharType="separate"/>
        </w:r>
        <w:r w:rsidRPr="003F192E">
          <w:rPr>
            <w:noProof/>
            <w:webHidden/>
          </w:rPr>
          <w:t>14</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50" w:history="1">
        <w:r w:rsidRPr="003F192E">
          <w:rPr>
            <w:rStyle w:val="Hyperlink"/>
            <w:rFonts w:ascii="宋体" w:hAnsi="宋体" w:cs="宋体"/>
            <w:noProof/>
            <w:color w:val="auto"/>
            <w:u w:val="none"/>
          </w:rPr>
          <w:t xml:space="preserve">6.9 </w:t>
        </w:r>
        <w:r w:rsidRPr="0059503B">
          <w:rPr>
            <w:rStyle w:val="Hyperlink"/>
            <w:rFonts w:ascii="宋体" w:hAnsi="宋体" w:cs="宋体"/>
            <w:noProof/>
            <w:color w:val="auto"/>
            <w:u w:val="none"/>
          </w:rPr>
          <w:t>Wave prevention and sand control system</w:t>
        </w:r>
        <w:r w:rsidRPr="003F192E">
          <w:rPr>
            <w:noProof/>
            <w:webHidden/>
          </w:rPr>
          <w:tab/>
        </w:r>
        <w:r w:rsidRPr="003F192E">
          <w:rPr>
            <w:noProof/>
            <w:webHidden/>
          </w:rPr>
          <w:fldChar w:fldCharType="begin"/>
        </w:r>
        <w:r w:rsidRPr="003F192E">
          <w:rPr>
            <w:noProof/>
            <w:webHidden/>
          </w:rPr>
          <w:instrText xml:space="preserve"> PAGEREF _Toc536093650 \h </w:instrText>
        </w:r>
        <w:r w:rsidRPr="003F192E">
          <w:rPr>
            <w:noProof/>
            <w:webHidden/>
          </w:rPr>
        </w:r>
        <w:r w:rsidRPr="003F192E">
          <w:rPr>
            <w:noProof/>
            <w:webHidden/>
          </w:rPr>
          <w:fldChar w:fldCharType="separate"/>
        </w:r>
        <w:r w:rsidRPr="003F192E">
          <w:rPr>
            <w:noProof/>
            <w:webHidden/>
          </w:rPr>
          <w:t>14</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51" w:history="1">
        <w:r w:rsidRPr="003F192E">
          <w:rPr>
            <w:rStyle w:val="Hyperlink"/>
            <w:rFonts w:ascii="宋体" w:hAnsi="宋体" w:cs="宋体"/>
            <w:noProof/>
            <w:color w:val="auto"/>
            <w:u w:val="none"/>
          </w:rPr>
          <w:t xml:space="preserve">6.10 </w:t>
        </w:r>
        <w:r w:rsidRPr="0059503B">
          <w:rPr>
            <w:rStyle w:val="Hyperlink"/>
            <w:rFonts w:ascii="宋体" w:hAnsi="宋体" w:cs="宋体"/>
            <w:noProof/>
            <w:color w:val="auto"/>
            <w:u w:val="none"/>
          </w:rPr>
          <w:t>Monitoring system</w:t>
        </w:r>
        <w:r w:rsidRPr="003F192E">
          <w:rPr>
            <w:noProof/>
            <w:webHidden/>
          </w:rPr>
          <w:tab/>
        </w:r>
        <w:r w:rsidRPr="003F192E">
          <w:rPr>
            <w:noProof/>
            <w:webHidden/>
          </w:rPr>
          <w:fldChar w:fldCharType="begin"/>
        </w:r>
        <w:r w:rsidRPr="003F192E">
          <w:rPr>
            <w:noProof/>
            <w:webHidden/>
          </w:rPr>
          <w:instrText xml:space="preserve"> PAGEREF _Toc536093651 \h </w:instrText>
        </w:r>
        <w:r w:rsidRPr="003F192E">
          <w:rPr>
            <w:noProof/>
            <w:webHidden/>
          </w:rPr>
        </w:r>
        <w:r w:rsidRPr="003F192E">
          <w:rPr>
            <w:noProof/>
            <w:webHidden/>
          </w:rPr>
          <w:fldChar w:fldCharType="separate"/>
        </w:r>
        <w:r w:rsidRPr="003F192E">
          <w:rPr>
            <w:noProof/>
            <w:webHidden/>
          </w:rPr>
          <w:t>14</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52" w:history="1">
        <w:r w:rsidRPr="003F192E">
          <w:rPr>
            <w:rStyle w:val="Hyperlink"/>
            <w:rFonts w:ascii="宋体" w:hAnsi="宋体" w:cs="宋体"/>
            <w:noProof/>
            <w:color w:val="auto"/>
            <w:u w:val="none"/>
          </w:rPr>
          <w:t xml:space="preserve">6.11 </w:t>
        </w:r>
        <w:r w:rsidRPr="0059503B">
          <w:rPr>
            <w:rStyle w:val="Hyperlink"/>
            <w:rFonts w:ascii="宋体" w:hAnsi="宋体" w:cs="宋体"/>
            <w:noProof/>
            <w:color w:val="auto"/>
            <w:u w:val="none"/>
          </w:rPr>
          <w:t>Illumination</w:t>
        </w:r>
        <w:r w:rsidRPr="003F192E">
          <w:rPr>
            <w:noProof/>
            <w:webHidden/>
          </w:rPr>
          <w:tab/>
        </w:r>
        <w:r w:rsidRPr="003F192E">
          <w:rPr>
            <w:noProof/>
            <w:webHidden/>
          </w:rPr>
          <w:fldChar w:fldCharType="begin"/>
        </w:r>
        <w:r w:rsidRPr="003F192E">
          <w:rPr>
            <w:noProof/>
            <w:webHidden/>
          </w:rPr>
          <w:instrText xml:space="preserve"> PAGEREF _Toc536093652 \h </w:instrText>
        </w:r>
        <w:r w:rsidRPr="003F192E">
          <w:rPr>
            <w:noProof/>
            <w:webHidden/>
          </w:rPr>
        </w:r>
        <w:r w:rsidRPr="003F192E">
          <w:rPr>
            <w:noProof/>
            <w:webHidden/>
          </w:rPr>
          <w:fldChar w:fldCharType="separate"/>
        </w:r>
        <w:r w:rsidRPr="003F192E">
          <w:rPr>
            <w:noProof/>
            <w:webHidden/>
          </w:rPr>
          <w:t>15</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53" w:history="1">
        <w:r w:rsidRPr="003F192E">
          <w:rPr>
            <w:rStyle w:val="Hyperlink"/>
            <w:rFonts w:ascii="宋体" w:hAnsi="宋体" w:cs="宋体"/>
            <w:noProof/>
            <w:color w:val="auto"/>
            <w:u w:val="none"/>
          </w:rPr>
          <w:t xml:space="preserve">6.12 </w:t>
        </w:r>
        <w:r w:rsidRPr="0059503B">
          <w:rPr>
            <w:rStyle w:val="Hyperlink"/>
            <w:rFonts w:ascii="宋体" w:hAnsi="宋体" w:cs="宋体"/>
            <w:noProof/>
            <w:color w:val="auto"/>
            <w:u w:val="none"/>
          </w:rPr>
          <w:t>Production machinery</w:t>
        </w:r>
        <w:r w:rsidRPr="003F192E">
          <w:rPr>
            <w:noProof/>
            <w:webHidden/>
          </w:rPr>
          <w:tab/>
        </w:r>
        <w:r w:rsidRPr="003F192E">
          <w:rPr>
            <w:noProof/>
            <w:webHidden/>
          </w:rPr>
          <w:fldChar w:fldCharType="begin"/>
        </w:r>
        <w:r w:rsidRPr="003F192E">
          <w:rPr>
            <w:noProof/>
            <w:webHidden/>
          </w:rPr>
          <w:instrText xml:space="preserve"> PAGEREF _Toc536093653 \h </w:instrText>
        </w:r>
        <w:r w:rsidRPr="003F192E">
          <w:rPr>
            <w:noProof/>
            <w:webHidden/>
          </w:rPr>
        </w:r>
        <w:r w:rsidRPr="003F192E">
          <w:rPr>
            <w:noProof/>
            <w:webHidden/>
          </w:rPr>
          <w:fldChar w:fldCharType="separate"/>
        </w:r>
        <w:r w:rsidRPr="003F192E">
          <w:rPr>
            <w:noProof/>
            <w:webHidden/>
          </w:rPr>
          <w:t>15</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54" w:history="1">
        <w:r w:rsidRPr="003F192E">
          <w:rPr>
            <w:rStyle w:val="Hyperlink"/>
            <w:rFonts w:ascii="宋体" w:hAnsi="宋体" w:cs="宋体"/>
            <w:noProof/>
            <w:color w:val="auto"/>
            <w:u w:val="none"/>
          </w:rPr>
          <w:t xml:space="preserve">6.13 </w:t>
        </w:r>
        <w:r w:rsidRPr="0059503B">
          <w:rPr>
            <w:rStyle w:val="Hyperlink"/>
            <w:rFonts w:ascii="宋体" w:hAnsi="宋体" w:cs="宋体"/>
            <w:noProof/>
            <w:color w:val="auto"/>
            <w:u w:val="none"/>
          </w:rPr>
          <w:t>Emergency system and safety protection</w:t>
        </w:r>
        <w:r w:rsidRPr="003F192E">
          <w:rPr>
            <w:noProof/>
            <w:webHidden/>
          </w:rPr>
          <w:tab/>
        </w:r>
        <w:r w:rsidRPr="003F192E">
          <w:rPr>
            <w:noProof/>
            <w:webHidden/>
          </w:rPr>
          <w:fldChar w:fldCharType="begin"/>
        </w:r>
        <w:r w:rsidRPr="003F192E">
          <w:rPr>
            <w:noProof/>
            <w:webHidden/>
          </w:rPr>
          <w:instrText xml:space="preserve"> PAGEREF _Toc536093654 \h </w:instrText>
        </w:r>
        <w:r w:rsidRPr="003F192E">
          <w:rPr>
            <w:noProof/>
            <w:webHidden/>
          </w:rPr>
        </w:r>
        <w:r w:rsidRPr="003F192E">
          <w:rPr>
            <w:noProof/>
            <w:webHidden/>
          </w:rPr>
          <w:fldChar w:fldCharType="separate"/>
        </w:r>
        <w:r w:rsidRPr="003F192E">
          <w:rPr>
            <w:noProof/>
            <w:webHidden/>
          </w:rPr>
          <w:t>15</w:t>
        </w:r>
        <w:r w:rsidRPr="003F192E">
          <w:rPr>
            <w:noProof/>
            <w:webHidden/>
          </w:rPr>
          <w:fldChar w:fldCharType="end"/>
        </w:r>
      </w:hyperlink>
    </w:p>
    <w:p w:rsidR="00F96382" w:rsidRPr="003F192E" w:rsidRDefault="00F96382" w:rsidP="003F192E">
      <w:pPr>
        <w:pStyle w:val="TOC1"/>
        <w:tabs>
          <w:tab w:val="right" w:leader="dot" w:pos="8296"/>
        </w:tabs>
        <w:rPr>
          <w:rFonts w:ascii="Times New Roman" w:hAnsi="Times New Roman"/>
          <w:noProof/>
          <w:szCs w:val="24"/>
        </w:rPr>
      </w:pPr>
      <w:hyperlink w:anchor="_Toc536093655" w:history="1">
        <w:r w:rsidRPr="003F192E">
          <w:rPr>
            <w:rStyle w:val="Hyperlink"/>
            <w:rFonts w:ascii="宋体" w:hAnsi="宋体"/>
            <w:noProof/>
            <w:color w:val="auto"/>
            <w:kern w:val="44"/>
            <w:u w:val="none"/>
          </w:rPr>
          <w:t xml:space="preserve">7 </w:t>
        </w:r>
        <w:r>
          <w:rPr>
            <w:rStyle w:val="Hyperlink"/>
            <w:rFonts w:ascii="宋体" w:hAnsi="宋体"/>
            <w:noProof/>
            <w:color w:val="auto"/>
            <w:kern w:val="44"/>
            <w:u w:val="none"/>
          </w:rPr>
          <w:t>F</w:t>
        </w:r>
        <w:r w:rsidRPr="0059503B">
          <w:rPr>
            <w:rStyle w:val="Hyperlink"/>
            <w:rFonts w:ascii="宋体" w:hAnsi="宋体"/>
            <w:noProof/>
            <w:color w:val="auto"/>
            <w:kern w:val="44"/>
            <w:u w:val="none"/>
          </w:rPr>
          <w:t>ield Closing design</w:t>
        </w:r>
        <w:r w:rsidRPr="0059503B">
          <w:rPr>
            <w:rStyle w:val="Hyperlink"/>
            <w:rFonts w:ascii="宋体" w:hAnsi="宋体"/>
            <w:noProof/>
            <w:color w:val="auto"/>
            <w:kern w:val="44"/>
            <w:u w:val="none"/>
          </w:rPr>
          <w:tab/>
        </w:r>
        <w:r w:rsidRPr="003F192E">
          <w:rPr>
            <w:noProof/>
            <w:webHidden/>
          </w:rPr>
          <w:tab/>
        </w:r>
        <w:r w:rsidRPr="003F192E">
          <w:rPr>
            <w:noProof/>
            <w:webHidden/>
          </w:rPr>
          <w:fldChar w:fldCharType="begin"/>
        </w:r>
        <w:r w:rsidRPr="003F192E">
          <w:rPr>
            <w:noProof/>
            <w:webHidden/>
          </w:rPr>
          <w:instrText xml:space="preserve"> PAGEREF _Toc536093655 \h </w:instrText>
        </w:r>
        <w:r w:rsidRPr="003F192E">
          <w:rPr>
            <w:noProof/>
            <w:webHidden/>
          </w:rPr>
        </w:r>
        <w:r w:rsidRPr="003F192E">
          <w:rPr>
            <w:noProof/>
            <w:webHidden/>
          </w:rPr>
          <w:fldChar w:fldCharType="separate"/>
        </w:r>
        <w:r w:rsidRPr="003F192E">
          <w:rPr>
            <w:noProof/>
            <w:webHidden/>
          </w:rPr>
          <w:t>16</w:t>
        </w:r>
        <w:r w:rsidRPr="003F192E">
          <w:rPr>
            <w:noProof/>
            <w:webHidden/>
          </w:rPr>
          <w:fldChar w:fldCharType="end"/>
        </w:r>
      </w:hyperlink>
    </w:p>
    <w:p w:rsidR="00F96382" w:rsidRPr="003F192E" w:rsidRDefault="00F96382" w:rsidP="003F192E">
      <w:pPr>
        <w:pStyle w:val="TOC1"/>
        <w:tabs>
          <w:tab w:val="right" w:leader="dot" w:pos="8296"/>
        </w:tabs>
        <w:rPr>
          <w:rFonts w:ascii="Times New Roman" w:hAnsi="Times New Roman"/>
          <w:noProof/>
          <w:szCs w:val="24"/>
        </w:rPr>
      </w:pPr>
      <w:hyperlink w:anchor="_Toc536093656" w:history="1">
        <w:r>
          <w:rPr>
            <w:rStyle w:val="Hyperlink"/>
            <w:rFonts w:ascii="宋体" w:hAnsi="宋体"/>
            <w:noProof/>
            <w:color w:val="auto"/>
            <w:kern w:val="44"/>
            <w:u w:val="none"/>
          </w:rPr>
          <w:t>A</w:t>
        </w:r>
        <w:r w:rsidRPr="0059503B">
          <w:rPr>
            <w:rStyle w:val="Hyperlink"/>
            <w:rFonts w:ascii="宋体" w:hAnsi="宋体"/>
            <w:noProof/>
            <w:color w:val="auto"/>
            <w:kern w:val="44"/>
            <w:u w:val="none"/>
          </w:rPr>
          <w:t>ppendix Technical indicators of main geotechnical anti-seepage materials for evaporation ponds</w:t>
        </w:r>
        <w:r w:rsidRPr="003F192E">
          <w:rPr>
            <w:noProof/>
            <w:webHidden/>
          </w:rPr>
          <w:tab/>
        </w:r>
        <w:r w:rsidRPr="003F192E">
          <w:rPr>
            <w:noProof/>
            <w:webHidden/>
          </w:rPr>
          <w:fldChar w:fldCharType="begin"/>
        </w:r>
        <w:r w:rsidRPr="003F192E">
          <w:rPr>
            <w:noProof/>
            <w:webHidden/>
          </w:rPr>
          <w:instrText xml:space="preserve"> PAGEREF _Toc536093656 \h </w:instrText>
        </w:r>
        <w:r w:rsidRPr="003F192E">
          <w:rPr>
            <w:noProof/>
            <w:webHidden/>
          </w:rPr>
        </w:r>
        <w:r w:rsidRPr="003F192E">
          <w:rPr>
            <w:noProof/>
            <w:webHidden/>
          </w:rPr>
          <w:fldChar w:fldCharType="separate"/>
        </w:r>
        <w:r w:rsidRPr="003F192E">
          <w:rPr>
            <w:noProof/>
            <w:webHidden/>
          </w:rPr>
          <w:t>17</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57" w:history="1">
        <w:r w:rsidRPr="0059503B">
          <w:rPr>
            <w:rStyle w:val="Hyperlink"/>
            <w:rFonts w:ascii="宋体" w:hAnsi="宋体" w:cs="宋体"/>
            <w:noProof/>
            <w:color w:val="auto"/>
            <w:u w:val="none"/>
          </w:rPr>
          <w:t>Appendix A Capability index of High density polyethylene (HDPE) geomembrane</w:t>
        </w:r>
        <w:r w:rsidRPr="003F192E">
          <w:rPr>
            <w:noProof/>
            <w:webHidden/>
          </w:rPr>
          <w:tab/>
        </w:r>
        <w:r w:rsidRPr="003F192E">
          <w:rPr>
            <w:noProof/>
            <w:webHidden/>
          </w:rPr>
          <w:fldChar w:fldCharType="begin"/>
        </w:r>
        <w:r w:rsidRPr="003F192E">
          <w:rPr>
            <w:noProof/>
            <w:webHidden/>
          </w:rPr>
          <w:instrText xml:space="preserve"> PAGEREF _Toc536093657 \h </w:instrText>
        </w:r>
        <w:r w:rsidRPr="003F192E">
          <w:rPr>
            <w:noProof/>
            <w:webHidden/>
          </w:rPr>
        </w:r>
        <w:r w:rsidRPr="003F192E">
          <w:rPr>
            <w:noProof/>
            <w:webHidden/>
          </w:rPr>
          <w:fldChar w:fldCharType="separate"/>
        </w:r>
        <w:r w:rsidRPr="003F192E">
          <w:rPr>
            <w:noProof/>
            <w:webHidden/>
          </w:rPr>
          <w:t>17</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58" w:history="1">
        <w:r w:rsidRPr="0059503B">
          <w:rPr>
            <w:rStyle w:val="Hyperlink"/>
            <w:rFonts w:ascii="宋体" w:hAnsi="宋体" w:cs="宋体"/>
            <w:noProof/>
            <w:color w:val="auto"/>
            <w:u w:val="none"/>
          </w:rPr>
          <w:t>Appendix B Capability index of non-woven geotextile</w:t>
        </w:r>
        <w:r w:rsidRPr="003F192E">
          <w:rPr>
            <w:noProof/>
            <w:webHidden/>
          </w:rPr>
          <w:tab/>
        </w:r>
        <w:r w:rsidRPr="003F192E">
          <w:rPr>
            <w:noProof/>
            <w:webHidden/>
          </w:rPr>
          <w:fldChar w:fldCharType="begin"/>
        </w:r>
        <w:r w:rsidRPr="003F192E">
          <w:rPr>
            <w:noProof/>
            <w:webHidden/>
          </w:rPr>
          <w:instrText xml:space="preserve"> PAGEREF _Toc536093658 \h </w:instrText>
        </w:r>
        <w:r w:rsidRPr="003F192E">
          <w:rPr>
            <w:noProof/>
            <w:webHidden/>
          </w:rPr>
        </w:r>
        <w:r w:rsidRPr="003F192E">
          <w:rPr>
            <w:noProof/>
            <w:webHidden/>
          </w:rPr>
          <w:fldChar w:fldCharType="separate"/>
        </w:r>
        <w:r w:rsidRPr="003F192E">
          <w:rPr>
            <w:noProof/>
            <w:webHidden/>
          </w:rPr>
          <w:t>21</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59" w:history="1">
        <w:r w:rsidRPr="0059503B">
          <w:rPr>
            <w:rStyle w:val="Hyperlink"/>
            <w:rFonts w:ascii="宋体" w:hAnsi="宋体" w:cs="宋体"/>
            <w:noProof/>
            <w:color w:val="auto"/>
            <w:u w:val="none"/>
          </w:rPr>
          <w:t>Appendix C Capability index of composite geotechnical grid</w:t>
        </w:r>
        <w:r w:rsidRPr="003F192E">
          <w:rPr>
            <w:noProof/>
            <w:webHidden/>
          </w:rPr>
          <w:tab/>
        </w:r>
        <w:r w:rsidRPr="003F192E">
          <w:rPr>
            <w:noProof/>
            <w:webHidden/>
          </w:rPr>
          <w:fldChar w:fldCharType="begin"/>
        </w:r>
        <w:r w:rsidRPr="003F192E">
          <w:rPr>
            <w:noProof/>
            <w:webHidden/>
          </w:rPr>
          <w:instrText xml:space="preserve"> PAGEREF _Toc536093659 \h </w:instrText>
        </w:r>
        <w:r w:rsidRPr="003F192E">
          <w:rPr>
            <w:noProof/>
            <w:webHidden/>
          </w:rPr>
        </w:r>
        <w:r w:rsidRPr="003F192E">
          <w:rPr>
            <w:noProof/>
            <w:webHidden/>
          </w:rPr>
          <w:fldChar w:fldCharType="separate"/>
        </w:r>
        <w:r w:rsidRPr="003F192E">
          <w:rPr>
            <w:noProof/>
            <w:webHidden/>
          </w:rPr>
          <w:t>22</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60" w:history="1">
        <w:r w:rsidRPr="0059503B">
          <w:rPr>
            <w:rStyle w:val="Hyperlink"/>
            <w:rFonts w:ascii="宋体" w:hAnsi="宋体" w:cs="宋体"/>
            <w:noProof/>
            <w:color w:val="auto"/>
            <w:u w:val="none"/>
          </w:rPr>
          <w:t>Appendix D Capability index of geosynthetic clay liner</w:t>
        </w:r>
        <w:r w:rsidRPr="003F192E">
          <w:rPr>
            <w:noProof/>
            <w:webHidden/>
          </w:rPr>
          <w:tab/>
        </w:r>
        <w:r w:rsidRPr="003F192E">
          <w:rPr>
            <w:noProof/>
            <w:webHidden/>
          </w:rPr>
          <w:fldChar w:fldCharType="begin"/>
        </w:r>
        <w:r w:rsidRPr="003F192E">
          <w:rPr>
            <w:noProof/>
            <w:webHidden/>
          </w:rPr>
          <w:instrText xml:space="preserve"> PAGEREF _Toc536093660 \h </w:instrText>
        </w:r>
        <w:r w:rsidRPr="003F192E">
          <w:rPr>
            <w:noProof/>
            <w:webHidden/>
          </w:rPr>
        </w:r>
        <w:r w:rsidRPr="003F192E">
          <w:rPr>
            <w:noProof/>
            <w:webHidden/>
          </w:rPr>
          <w:fldChar w:fldCharType="separate"/>
        </w:r>
        <w:r w:rsidRPr="003F192E">
          <w:rPr>
            <w:noProof/>
            <w:webHidden/>
          </w:rPr>
          <w:t>23</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61" w:history="1">
        <w:r w:rsidRPr="0059503B">
          <w:rPr>
            <w:rStyle w:val="Hyperlink"/>
            <w:noProof/>
            <w:color w:val="auto"/>
            <w:u w:val="none"/>
          </w:rPr>
          <w:t>A</w:t>
        </w:r>
        <w:r w:rsidRPr="0059503B">
          <w:rPr>
            <w:rStyle w:val="Hyperlink"/>
            <w:rFonts w:ascii="宋体" w:hAnsi="宋体" w:cs="宋体"/>
            <w:noProof/>
            <w:color w:val="auto"/>
            <w:u w:val="none"/>
          </w:rPr>
          <w:t xml:space="preserve">appendix E Capability index of High density polyethylene (HDPE) pipe </w:t>
        </w:r>
        <w:r w:rsidRPr="0059503B">
          <w:rPr>
            <w:rStyle w:val="Hyperlink"/>
            <w:rFonts w:ascii="宋体" w:hAnsi="宋体" w:cs="宋体" w:hint="eastAsia"/>
            <w:noProof/>
            <w:color w:val="auto"/>
            <w:u w:val="none"/>
          </w:rPr>
          <w:t>（</w:t>
        </w:r>
        <w:r w:rsidRPr="0059503B">
          <w:rPr>
            <w:rStyle w:val="Hyperlink"/>
            <w:rFonts w:ascii="宋体" w:hAnsi="宋体" w:cs="宋体"/>
            <w:noProof/>
            <w:color w:val="auto"/>
            <w:u w:val="none"/>
          </w:rPr>
          <w:t>Water supply level</w:t>
        </w:r>
        <w:r w:rsidRPr="0059503B">
          <w:rPr>
            <w:rStyle w:val="Hyperlink"/>
            <w:rFonts w:ascii="宋体" w:hAnsi="宋体" w:cs="宋体" w:hint="eastAsia"/>
            <w:noProof/>
            <w:color w:val="auto"/>
            <w:u w:val="none"/>
          </w:rPr>
          <w:t>）</w:t>
        </w:r>
        <w:r w:rsidRPr="003F192E">
          <w:rPr>
            <w:noProof/>
            <w:webHidden/>
          </w:rPr>
          <w:tab/>
        </w:r>
        <w:r w:rsidRPr="003F192E">
          <w:rPr>
            <w:noProof/>
            <w:webHidden/>
          </w:rPr>
          <w:fldChar w:fldCharType="begin"/>
        </w:r>
        <w:r w:rsidRPr="003F192E">
          <w:rPr>
            <w:noProof/>
            <w:webHidden/>
          </w:rPr>
          <w:instrText xml:space="preserve"> PAGEREF _Toc536093661 \h </w:instrText>
        </w:r>
        <w:r w:rsidRPr="003F192E">
          <w:rPr>
            <w:noProof/>
            <w:webHidden/>
          </w:rPr>
        </w:r>
        <w:r w:rsidRPr="003F192E">
          <w:rPr>
            <w:noProof/>
            <w:webHidden/>
          </w:rPr>
          <w:fldChar w:fldCharType="separate"/>
        </w:r>
        <w:r w:rsidRPr="003F192E">
          <w:rPr>
            <w:noProof/>
            <w:webHidden/>
          </w:rPr>
          <w:t>24</w:t>
        </w:r>
        <w:r w:rsidRPr="003F192E">
          <w:rPr>
            <w:noProof/>
            <w:webHidden/>
          </w:rPr>
          <w:fldChar w:fldCharType="end"/>
        </w:r>
      </w:hyperlink>
    </w:p>
    <w:p w:rsidR="00F96382" w:rsidRPr="003F192E" w:rsidRDefault="00F96382" w:rsidP="003F192E">
      <w:pPr>
        <w:pStyle w:val="TOC2"/>
        <w:tabs>
          <w:tab w:val="right" w:leader="dot" w:pos="8296"/>
        </w:tabs>
        <w:rPr>
          <w:rFonts w:ascii="Times New Roman" w:hAnsi="Times New Roman"/>
          <w:noProof/>
          <w:szCs w:val="24"/>
        </w:rPr>
      </w:pPr>
      <w:hyperlink w:anchor="_Toc536093662" w:history="1">
        <w:r w:rsidRPr="0059503B">
          <w:rPr>
            <w:rStyle w:val="Hyperlink"/>
            <w:rFonts w:ascii="宋体" w:hAnsi="宋体" w:cs="宋体"/>
            <w:noProof/>
            <w:color w:val="auto"/>
            <w:u w:val="none"/>
          </w:rPr>
          <w:t>Appendix F Capability index of Geocell</w:t>
        </w:r>
        <w:r w:rsidRPr="003F192E">
          <w:rPr>
            <w:noProof/>
            <w:webHidden/>
          </w:rPr>
          <w:tab/>
        </w:r>
        <w:r w:rsidRPr="003F192E">
          <w:rPr>
            <w:noProof/>
            <w:webHidden/>
          </w:rPr>
          <w:fldChar w:fldCharType="begin"/>
        </w:r>
        <w:r w:rsidRPr="003F192E">
          <w:rPr>
            <w:noProof/>
            <w:webHidden/>
          </w:rPr>
          <w:instrText xml:space="preserve"> PAGEREF _Toc536093662 \h </w:instrText>
        </w:r>
        <w:r w:rsidRPr="003F192E">
          <w:rPr>
            <w:noProof/>
            <w:webHidden/>
          </w:rPr>
        </w:r>
        <w:r w:rsidRPr="003F192E">
          <w:rPr>
            <w:noProof/>
            <w:webHidden/>
          </w:rPr>
          <w:fldChar w:fldCharType="separate"/>
        </w:r>
        <w:r w:rsidRPr="003F192E">
          <w:rPr>
            <w:noProof/>
            <w:webHidden/>
          </w:rPr>
          <w:t>25</w:t>
        </w:r>
        <w:r w:rsidRPr="003F192E">
          <w:rPr>
            <w:noProof/>
            <w:webHidden/>
          </w:rPr>
          <w:fldChar w:fldCharType="end"/>
        </w:r>
      </w:hyperlink>
    </w:p>
    <w:p w:rsidR="00F96382" w:rsidRPr="003F192E" w:rsidRDefault="00F96382" w:rsidP="003F192E">
      <w:pPr>
        <w:pStyle w:val="TOC1"/>
        <w:tabs>
          <w:tab w:val="right" w:leader="dot" w:pos="8296"/>
        </w:tabs>
        <w:rPr>
          <w:rFonts w:ascii="Times New Roman" w:hAnsi="Times New Roman"/>
          <w:noProof/>
          <w:szCs w:val="24"/>
        </w:rPr>
      </w:pPr>
      <w:hyperlink w:anchor="_Toc536093663" w:history="1">
        <w:r w:rsidRPr="0059503B">
          <w:rPr>
            <w:rStyle w:val="Hyperlink"/>
            <w:rFonts w:ascii="宋体" w:hAnsi="宋体"/>
            <w:noProof/>
            <w:color w:val="auto"/>
            <w:kern w:val="44"/>
            <w:u w:val="none"/>
          </w:rPr>
          <w:t>Explanation of Wording in this Specification</w:t>
        </w:r>
        <w:r w:rsidRPr="003F192E">
          <w:rPr>
            <w:noProof/>
            <w:webHidden/>
          </w:rPr>
          <w:tab/>
        </w:r>
        <w:r w:rsidRPr="003F192E">
          <w:rPr>
            <w:noProof/>
            <w:webHidden/>
          </w:rPr>
          <w:fldChar w:fldCharType="begin"/>
        </w:r>
        <w:r w:rsidRPr="003F192E">
          <w:rPr>
            <w:noProof/>
            <w:webHidden/>
          </w:rPr>
          <w:instrText xml:space="preserve"> PAGEREF _Toc536093663 \h </w:instrText>
        </w:r>
        <w:r w:rsidRPr="003F192E">
          <w:rPr>
            <w:noProof/>
            <w:webHidden/>
          </w:rPr>
        </w:r>
        <w:r w:rsidRPr="003F192E">
          <w:rPr>
            <w:noProof/>
            <w:webHidden/>
          </w:rPr>
          <w:fldChar w:fldCharType="separate"/>
        </w:r>
        <w:r w:rsidRPr="003F192E">
          <w:rPr>
            <w:noProof/>
            <w:webHidden/>
          </w:rPr>
          <w:t>26</w:t>
        </w:r>
        <w:r w:rsidRPr="003F192E">
          <w:rPr>
            <w:noProof/>
            <w:webHidden/>
          </w:rPr>
          <w:fldChar w:fldCharType="end"/>
        </w:r>
      </w:hyperlink>
    </w:p>
    <w:p w:rsidR="00F96382" w:rsidRPr="003F192E" w:rsidRDefault="00F96382" w:rsidP="003F192E">
      <w:pPr>
        <w:pStyle w:val="TOC1"/>
        <w:tabs>
          <w:tab w:val="right" w:leader="dot" w:pos="8296"/>
        </w:tabs>
        <w:rPr>
          <w:rFonts w:ascii="Times New Roman" w:hAnsi="Times New Roman"/>
          <w:noProof/>
          <w:szCs w:val="24"/>
        </w:rPr>
      </w:pPr>
      <w:hyperlink w:anchor="_Toc536093664" w:history="1">
        <w:r w:rsidRPr="0059503B">
          <w:rPr>
            <w:rStyle w:val="Hyperlink"/>
            <w:rFonts w:ascii="宋体" w:hAnsi="宋体"/>
            <w:noProof/>
            <w:color w:val="auto"/>
            <w:kern w:val="44"/>
            <w:u w:val="none"/>
          </w:rPr>
          <w:t>Reference Standard</w:t>
        </w:r>
        <w:r w:rsidRPr="003F192E">
          <w:rPr>
            <w:noProof/>
            <w:webHidden/>
          </w:rPr>
          <w:tab/>
        </w:r>
        <w:r w:rsidRPr="003F192E">
          <w:rPr>
            <w:noProof/>
            <w:webHidden/>
          </w:rPr>
          <w:fldChar w:fldCharType="begin"/>
        </w:r>
        <w:r w:rsidRPr="003F192E">
          <w:rPr>
            <w:noProof/>
            <w:webHidden/>
          </w:rPr>
          <w:instrText xml:space="preserve"> PAGEREF _Toc536093664 \h </w:instrText>
        </w:r>
        <w:r w:rsidRPr="003F192E">
          <w:rPr>
            <w:noProof/>
            <w:webHidden/>
          </w:rPr>
        </w:r>
        <w:r w:rsidRPr="003F192E">
          <w:rPr>
            <w:noProof/>
            <w:webHidden/>
          </w:rPr>
          <w:fldChar w:fldCharType="separate"/>
        </w:r>
        <w:r w:rsidRPr="003F192E">
          <w:rPr>
            <w:noProof/>
            <w:webHidden/>
          </w:rPr>
          <w:t>27</w:t>
        </w:r>
        <w:r w:rsidRPr="003F192E">
          <w:rPr>
            <w:noProof/>
            <w:webHidden/>
          </w:rPr>
          <w:fldChar w:fldCharType="end"/>
        </w:r>
      </w:hyperlink>
    </w:p>
    <w:p w:rsidR="00F96382" w:rsidRPr="003F192E" w:rsidRDefault="00F96382" w:rsidP="003F192E">
      <w:pPr>
        <w:pStyle w:val="TOC1"/>
        <w:tabs>
          <w:tab w:val="right" w:leader="dot" w:pos="8296"/>
        </w:tabs>
        <w:rPr>
          <w:rFonts w:ascii="Times New Roman" w:hAnsi="Times New Roman"/>
          <w:noProof/>
          <w:szCs w:val="24"/>
        </w:rPr>
      </w:pPr>
      <w:hyperlink w:anchor="_Toc536093665" w:history="1">
        <w:r w:rsidRPr="0059503B">
          <w:rPr>
            <w:rStyle w:val="Hyperlink"/>
            <w:noProof/>
            <w:color w:val="auto"/>
            <w:u w:val="none"/>
          </w:rPr>
          <w:t xml:space="preserve">Addition </w:t>
        </w:r>
        <w:r w:rsidRPr="0059503B">
          <w:rPr>
            <w:rStyle w:val="Hyperlink"/>
            <w:rFonts w:hint="eastAsia"/>
            <w:noProof/>
            <w:color w:val="auto"/>
            <w:u w:val="none"/>
          </w:rPr>
          <w:t>：</w:t>
        </w:r>
        <w:r w:rsidRPr="0059503B">
          <w:rPr>
            <w:rStyle w:val="Hyperlink"/>
            <w:noProof/>
            <w:color w:val="auto"/>
            <w:u w:val="none"/>
          </w:rPr>
          <w:t>Explanation of the provisions</w:t>
        </w:r>
        <w:r w:rsidRPr="003F192E">
          <w:rPr>
            <w:noProof/>
            <w:webHidden/>
          </w:rPr>
          <w:tab/>
        </w:r>
        <w:r w:rsidRPr="003F192E">
          <w:rPr>
            <w:noProof/>
            <w:webHidden/>
          </w:rPr>
          <w:fldChar w:fldCharType="begin"/>
        </w:r>
        <w:r w:rsidRPr="003F192E">
          <w:rPr>
            <w:noProof/>
            <w:webHidden/>
          </w:rPr>
          <w:instrText xml:space="preserve"> PAGEREF _Toc536093665 \h </w:instrText>
        </w:r>
        <w:r w:rsidRPr="003F192E">
          <w:rPr>
            <w:noProof/>
            <w:webHidden/>
          </w:rPr>
        </w:r>
        <w:r w:rsidRPr="003F192E">
          <w:rPr>
            <w:noProof/>
            <w:webHidden/>
          </w:rPr>
          <w:fldChar w:fldCharType="separate"/>
        </w:r>
        <w:r w:rsidRPr="003F192E">
          <w:rPr>
            <w:noProof/>
            <w:webHidden/>
          </w:rPr>
          <w:t>28</w:t>
        </w:r>
        <w:r w:rsidRPr="003F192E">
          <w:rPr>
            <w:noProof/>
            <w:webHidden/>
          </w:rPr>
          <w:fldChar w:fldCharType="end"/>
        </w:r>
      </w:hyperlink>
    </w:p>
    <w:p w:rsidR="00F96382" w:rsidRPr="003F192E" w:rsidRDefault="00F96382" w:rsidP="00162CFA">
      <w:pPr>
        <w:pStyle w:val="Heading1"/>
        <w:spacing w:line="360" w:lineRule="auto"/>
        <w:rPr>
          <w:rFonts w:ascii="Times New Roman" w:hAnsi="Times New Roman"/>
          <w:sz w:val="32"/>
          <w:szCs w:val="32"/>
        </w:rPr>
        <w:sectPr w:rsidR="00F96382" w:rsidRPr="003F192E" w:rsidSect="00954556">
          <w:pgSz w:w="11906" w:h="16838"/>
          <w:pgMar w:top="1440" w:right="1800" w:bottom="1440" w:left="1800" w:header="851" w:footer="992" w:gutter="0"/>
          <w:pgNumType w:start="1"/>
          <w:cols w:space="425"/>
          <w:docGrid w:type="lines" w:linePitch="312"/>
        </w:sectPr>
      </w:pPr>
      <w:bookmarkStart w:id="3" w:name="_Toc535934137"/>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4" w:name="_Toc536093632"/>
      <w:r w:rsidRPr="003F192E">
        <w:rPr>
          <w:rFonts w:ascii="宋体" w:hAnsi="宋体" w:cs="Times New Roman"/>
          <w:kern w:val="44"/>
          <w:sz w:val="28"/>
          <w:szCs w:val="28"/>
        </w:rPr>
        <w:t>1</w:t>
      </w:r>
      <w:r w:rsidRPr="003F192E">
        <w:rPr>
          <w:rFonts w:ascii="宋体" w:hAnsi="宋体" w:cs="Times New Roman" w:hint="eastAsia"/>
          <w:kern w:val="44"/>
          <w:sz w:val="28"/>
          <w:szCs w:val="28"/>
        </w:rPr>
        <w:t>总则</w:t>
      </w:r>
      <w:bookmarkEnd w:id="3"/>
      <w:bookmarkEnd w:id="4"/>
    </w:p>
    <w:p w:rsidR="00F96382" w:rsidRPr="003F192E" w:rsidRDefault="00F96382" w:rsidP="007E33EA">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1.0.1</w:t>
          </w:r>
        </w:smartTag>
        <w:r w:rsidRPr="003F192E">
          <w:rPr>
            <w:rFonts w:ascii="Times New Roman" w:hAnsi="Times New Roman"/>
            <w:szCs w:val="24"/>
          </w:rPr>
          <w:t xml:space="preserve">  </w:t>
        </w:r>
      </w:smartTag>
      <w:r w:rsidRPr="003F192E">
        <w:rPr>
          <w:rFonts w:ascii="Times New Roman" w:hint="eastAsia"/>
          <w:szCs w:val="24"/>
        </w:rPr>
        <w:t>为贯彻《中华人民共和国环境保护法》、《中华人民共和国水污染防治法》、《中华人民共和国固体废物污染环境防治法》等相关法律法规，规范浓盐水蒸发塘规划、设计，防止浓盐水利用蒸发塘处置对环境造成污染，制定本标准。</w:t>
      </w:r>
    </w:p>
    <w:p w:rsidR="00F96382" w:rsidRPr="003F192E" w:rsidRDefault="00F96382" w:rsidP="007E33EA">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1.0.2</w:t>
          </w:r>
        </w:smartTag>
        <w:r w:rsidRPr="003F192E">
          <w:rPr>
            <w:rFonts w:ascii="Times New Roman" w:hAnsi="Times New Roman"/>
            <w:szCs w:val="24"/>
          </w:rPr>
          <w:t xml:space="preserve">  </w:t>
        </w:r>
      </w:smartTag>
      <w:r w:rsidRPr="003F192E">
        <w:rPr>
          <w:rFonts w:ascii="Times New Roman" w:hAnsi="Times New Roman" w:hint="eastAsia"/>
          <w:szCs w:val="24"/>
        </w:rPr>
        <w:t>本标准适用于新建、扩建化工企业生产过程中或化工工业园区产生的浓盐水用蒸发塘处置的规划、设计。其它工业企业或工业园区可参照执行。</w:t>
      </w:r>
    </w:p>
    <w:p w:rsidR="00F96382" w:rsidRPr="003F192E" w:rsidRDefault="00F96382" w:rsidP="007E33EA">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1.0.3</w:t>
          </w:r>
        </w:smartTag>
        <w:r w:rsidRPr="003F192E">
          <w:rPr>
            <w:rFonts w:ascii="Times New Roman" w:hAnsi="Times New Roman"/>
            <w:szCs w:val="24"/>
          </w:rPr>
          <w:t xml:space="preserve">  </w:t>
        </w:r>
      </w:smartTag>
      <w:r w:rsidRPr="003F192E">
        <w:rPr>
          <w:rFonts w:ascii="Times New Roman" w:hAnsi="Times New Roman" w:hint="eastAsia"/>
          <w:szCs w:val="24"/>
        </w:rPr>
        <w:t>浓盐水蒸发塘的设置应符合区域性环境保护规划和所在地区总体规划的要求。</w:t>
      </w:r>
    </w:p>
    <w:p w:rsidR="00F96382" w:rsidRPr="003F192E" w:rsidRDefault="00F96382" w:rsidP="007E33EA">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1.0.4</w:t>
          </w:r>
        </w:smartTag>
        <w:r w:rsidRPr="003F192E">
          <w:rPr>
            <w:rFonts w:ascii="Times New Roman" w:hAnsi="Times New Roman"/>
            <w:szCs w:val="24"/>
          </w:rPr>
          <w:t xml:space="preserve">  </w:t>
        </w:r>
      </w:smartTag>
      <w:r w:rsidRPr="003F192E">
        <w:rPr>
          <w:rFonts w:ascii="Times New Roman" w:hAnsi="Times New Roman" w:hint="eastAsia"/>
          <w:szCs w:val="24"/>
        </w:rPr>
        <w:t>浓盐水蒸发塘设计除应符合本标准的要求外，还应符合国家现行的有关的法令、法规、标准的规定。</w:t>
      </w: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5" w:name="_Toc535934138"/>
      <w:r w:rsidRPr="003F192E">
        <w:rPr>
          <w:rFonts w:ascii="Times New Roman" w:hAnsi="Times New Roman"/>
          <w:sz w:val="21"/>
        </w:rPr>
        <w:br w:type="page"/>
      </w:r>
      <w:bookmarkStart w:id="6" w:name="_Toc535934139"/>
      <w:bookmarkStart w:id="7" w:name="_Toc536093633"/>
      <w:bookmarkEnd w:id="5"/>
      <w:r w:rsidRPr="003F192E">
        <w:rPr>
          <w:rFonts w:ascii="宋体" w:hAnsi="宋体" w:cs="Times New Roman"/>
          <w:kern w:val="44"/>
          <w:sz w:val="28"/>
          <w:szCs w:val="28"/>
        </w:rPr>
        <w:t xml:space="preserve">2 </w:t>
      </w:r>
      <w:r w:rsidRPr="003F192E">
        <w:rPr>
          <w:rFonts w:ascii="宋体" w:hAnsi="宋体" w:cs="Times New Roman" w:hint="eastAsia"/>
          <w:kern w:val="44"/>
          <w:sz w:val="28"/>
          <w:szCs w:val="28"/>
        </w:rPr>
        <w:t>术语</w:t>
      </w:r>
      <w:bookmarkEnd w:id="6"/>
      <w:bookmarkEnd w:id="7"/>
    </w:p>
    <w:p w:rsidR="00F96382" w:rsidRPr="003F192E" w:rsidRDefault="00F96382" w:rsidP="003F3DB6">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2.0.1</w:t>
          </w:r>
        </w:smartTag>
        <w:r w:rsidRPr="003F192E">
          <w:rPr>
            <w:rFonts w:ascii="Times New Roman" w:hAnsi="Times New Roman"/>
            <w:szCs w:val="24"/>
          </w:rPr>
          <w:t xml:space="preserve">  </w:t>
        </w:r>
      </w:smartTag>
      <w:r w:rsidRPr="003F192E">
        <w:rPr>
          <w:rFonts w:ascii="Times New Roman" w:hAnsi="Times New Roman" w:hint="eastAsia"/>
          <w:szCs w:val="24"/>
        </w:rPr>
        <w:t>浓盐水</w:t>
      </w:r>
      <w:r w:rsidRPr="003F192E">
        <w:rPr>
          <w:rFonts w:ascii="Times New Roman" w:hAnsi="Times New Roman"/>
          <w:szCs w:val="24"/>
        </w:rPr>
        <w:t xml:space="preserve"> Concentrated brine</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原水中的硬度、原煤中的无机盐以及生产过程中添加的药剂及催化剂等产生的盐分进入煤化工企业生产排出的废水，处理达到相应排放标准后，将废水中的盐分经反渗透等方式浓缩产生的高含盐的废水。</w:t>
      </w:r>
    </w:p>
    <w:p w:rsidR="00F96382" w:rsidRPr="003F192E" w:rsidRDefault="00F96382" w:rsidP="003F3DB6">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2.0.2</w:t>
          </w:r>
        </w:smartTag>
        <w:r w:rsidRPr="003F192E">
          <w:rPr>
            <w:rFonts w:ascii="Times New Roman" w:hAnsi="Times New Roman"/>
            <w:szCs w:val="24"/>
          </w:rPr>
          <w:t xml:space="preserve">  </w:t>
        </w:r>
      </w:smartTag>
      <w:r w:rsidRPr="003F192E">
        <w:rPr>
          <w:rFonts w:ascii="Times New Roman" w:hAnsi="Times New Roman" w:hint="eastAsia"/>
          <w:szCs w:val="24"/>
        </w:rPr>
        <w:t>蒸发塘</w:t>
      </w:r>
      <w:r w:rsidRPr="003F192E">
        <w:rPr>
          <w:rFonts w:ascii="Times New Roman" w:hAnsi="Times New Roman"/>
          <w:szCs w:val="24"/>
        </w:rPr>
        <w:t xml:space="preserve"> Evaporation pond</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采用自然蒸发形式（包括辅助手段），通过在地面向下挖掘一定深度或筑坝的方式形成库容，设置人工防渗层用来储存和处置浓盐水的环保设施。</w:t>
      </w:r>
    </w:p>
    <w:p w:rsidR="00F96382" w:rsidRPr="003F192E" w:rsidRDefault="00F96382" w:rsidP="003F3DB6">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2.0.3</w:t>
          </w:r>
        </w:smartTag>
        <w:r w:rsidRPr="003F192E">
          <w:rPr>
            <w:rFonts w:ascii="Times New Roman" w:hAnsi="Times New Roman"/>
            <w:szCs w:val="24"/>
          </w:rPr>
          <w:t xml:space="preserve">  </w:t>
        </w:r>
      </w:smartTag>
      <w:r w:rsidRPr="003F192E">
        <w:rPr>
          <w:rFonts w:ascii="Times New Roman" w:hAnsi="Times New Roman" w:hint="eastAsia"/>
          <w:szCs w:val="24"/>
        </w:rPr>
        <w:t>子系统</w:t>
      </w:r>
      <w:r w:rsidRPr="003F192E">
        <w:rPr>
          <w:rFonts w:ascii="Times New Roman" w:hAnsi="Times New Roman"/>
          <w:szCs w:val="24"/>
        </w:rPr>
        <w:t xml:space="preserve"> Subsystem</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为方便维护，提高蒸发塘整体运行的安全及稳定性，蒸发塘在与进水流程垂直方向上的拆分。每个子系统均拥有完整的工艺流程单元，并具备一定的浓盐水处理能力。</w:t>
      </w:r>
    </w:p>
    <w:p w:rsidR="00F96382" w:rsidRPr="003F192E" w:rsidRDefault="00F96382" w:rsidP="003F3DB6">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2.0.4</w:t>
          </w:r>
        </w:smartTag>
        <w:r w:rsidRPr="003F192E">
          <w:rPr>
            <w:rFonts w:ascii="Times New Roman" w:hAnsi="Times New Roman"/>
            <w:szCs w:val="24"/>
          </w:rPr>
          <w:t xml:space="preserve">  </w:t>
        </w:r>
      </w:smartTag>
      <w:r w:rsidRPr="003F192E">
        <w:rPr>
          <w:rFonts w:ascii="Times New Roman" w:hAnsi="Times New Roman" w:hint="eastAsia"/>
          <w:szCs w:val="24"/>
        </w:rPr>
        <w:t>区</w:t>
      </w:r>
      <w:r w:rsidRPr="003F192E">
        <w:rPr>
          <w:rFonts w:ascii="Times New Roman" w:hAnsi="Times New Roman"/>
          <w:szCs w:val="24"/>
        </w:rPr>
        <w:t xml:space="preserve"> Functional area</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蒸发塘工艺流程中具备同一主要处理功能的单元的集合。</w:t>
      </w:r>
    </w:p>
    <w:p w:rsidR="00F96382" w:rsidRPr="003F192E" w:rsidRDefault="00F96382" w:rsidP="003F3DB6">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2.0.5</w:t>
          </w:r>
        </w:smartTag>
        <w:r w:rsidRPr="003F192E">
          <w:rPr>
            <w:rFonts w:ascii="Times New Roman" w:hAnsi="Times New Roman"/>
            <w:szCs w:val="24"/>
          </w:rPr>
          <w:t xml:space="preserve">  </w:t>
        </w:r>
      </w:smartTag>
      <w:r w:rsidRPr="003F192E">
        <w:rPr>
          <w:rFonts w:ascii="Times New Roman" w:hAnsi="Times New Roman" w:hint="eastAsia"/>
          <w:szCs w:val="24"/>
        </w:rPr>
        <w:t>单元</w:t>
      </w:r>
      <w:r w:rsidRPr="003F192E">
        <w:rPr>
          <w:rFonts w:ascii="Times New Roman" w:hAnsi="Times New Roman"/>
          <w:szCs w:val="24"/>
        </w:rPr>
        <w:t xml:space="preserve"> unit</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由基本坝或分隔坝围成，在蒸发塘工艺流程中具备处理功能的水池，是蒸发塘处理浓盐水工艺流程中的基本单位。</w:t>
      </w:r>
    </w:p>
    <w:p w:rsidR="00F96382" w:rsidRPr="003F192E" w:rsidRDefault="00F96382" w:rsidP="003F3DB6">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2.0.6</w:t>
          </w:r>
        </w:smartTag>
        <w:r w:rsidRPr="003F192E">
          <w:rPr>
            <w:rFonts w:ascii="Times New Roman" w:hAnsi="Times New Roman"/>
            <w:szCs w:val="24"/>
          </w:rPr>
          <w:t xml:space="preserve">  </w:t>
        </w:r>
      </w:smartTag>
      <w:r w:rsidRPr="003F192E">
        <w:rPr>
          <w:rFonts w:ascii="Times New Roman" w:hAnsi="Times New Roman" w:hint="eastAsia"/>
          <w:szCs w:val="24"/>
        </w:rPr>
        <w:t>渗透系数</w:t>
      </w:r>
      <w:r w:rsidRPr="003F192E">
        <w:rPr>
          <w:rFonts w:ascii="Times New Roman" w:hAnsi="Times New Roman"/>
          <w:szCs w:val="24"/>
        </w:rPr>
        <w:t xml:space="preserve"> Permeability coefficient</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int="eastAsia"/>
          <w:szCs w:val="24"/>
        </w:rPr>
        <w:t>渗透系数又称水利传导系数，是指单位水力梯度下通过单位面积的流量，单位为</w:t>
      </w:r>
      <w:r w:rsidRPr="003F192E">
        <w:rPr>
          <w:rFonts w:ascii="Times New Roman" w:hAnsi="Times New Roman"/>
          <w:szCs w:val="24"/>
        </w:rPr>
        <w:t>cm/s</w:t>
      </w:r>
      <w:r w:rsidRPr="003F192E">
        <w:rPr>
          <w:rFonts w:ascii="Times New Roman" w:hint="eastAsia"/>
          <w:szCs w:val="24"/>
        </w:rPr>
        <w:t>。表示流体通过孔隙骨架的难易程度。渗透系数愈大，透水性愈强。</w:t>
      </w:r>
    </w:p>
    <w:p w:rsidR="00F96382" w:rsidRPr="003F192E" w:rsidRDefault="00F96382" w:rsidP="003F3DB6">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2.0.7</w:t>
          </w:r>
        </w:smartTag>
        <w:r w:rsidRPr="003F192E">
          <w:rPr>
            <w:rFonts w:ascii="Times New Roman" w:hAnsi="Times New Roman"/>
            <w:szCs w:val="24"/>
          </w:rPr>
          <w:t xml:space="preserve">  </w:t>
        </w:r>
      </w:smartTag>
      <w:r w:rsidRPr="003F192E">
        <w:rPr>
          <w:rFonts w:ascii="Times New Roman" w:hAnsi="Times New Roman" w:hint="eastAsia"/>
          <w:szCs w:val="24"/>
        </w:rPr>
        <w:t>人工防渗层</w:t>
      </w:r>
      <w:r w:rsidRPr="003F192E">
        <w:rPr>
          <w:rFonts w:ascii="Times New Roman" w:hAnsi="Times New Roman"/>
          <w:szCs w:val="24"/>
        </w:rPr>
        <w:t xml:space="preserve"> Artificial anti-seepage layer</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int="eastAsia"/>
          <w:szCs w:val="24"/>
        </w:rPr>
        <w:t>为防止浓盐水渗漏污染土壤及地下水，在场地地面上铺设的由人工合成防渗材料构成的封闭防护层。</w:t>
      </w:r>
    </w:p>
    <w:p w:rsidR="00F96382" w:rsidRPr="003F192E" w:rsidRDefault="00F96382" w:rsidP="003F3DB6">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2.0.8</w:t>
          </w:r>
        </w:smartTag>
        <w:r w:rsidRPr="003F192E">
          <w:rPr>
            <w:rFonts w:ascii="Times New Roman" w:hAnsi="Times New Roman"/>
            <w:szCs w:val="24"/>
          </w:rPr>
          <w:t xml:space="preserve">  </w:t>
        </w:r>
      </w:smartTag>
      <w:r w:rsidRPr="003F192E">
        <w:rPr>
          <w:rFonts w:ascii="Times New Roman" w:hAnsi="Times New Roman" w:hint="eastAsia"/>
          <w:szCs w:val="24"/>
        </w:rPr>
        <w:t>年蒸发量</w:t>
      </w:r>
      <w:r w:rsidRPr="003F192E">
        <w:rPr>
          <w:rFonts w:ascii="Times New Roman" w:hAnsi="Times New Roman"/>
          <w:szCs w:val="24"/>
        </w:rPr>
        <w:t xml:space="preserve"> Annual evaporation volume</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int="eastAsia"/>
          <w:szCs w:val="24"/>
        </w:rPr>
        <w:t>水在自然条件下单位面积上的年蒸发体积。单位为</w:t>
      </w:r>
      <w:r w:rsidRPr="003F192E">
        <w:rPr>
          <w:rFonts w:ascii="Times New Roman" w:hAnsi="Times New Roman"/>
          <w:szCs w:val="24"/>
        </w:rPr>
        <w:t>m</w:t>
      </w:r>
      <w:r w:rsidRPr="003F192E">
        <w:rPr>
          <w:rFonts w:ascii="Times New Roman" w:hAnsi="Times New Roman"/>
          <w:szCs w:val="24"/>
          <w:vertAlign w:val="superscript"/>
        </w:rPr>
        <w:t>3</w:t>
      </w:r>
      <w:r w:rsidRPr="003F192E">
        <w:rPr>
          <w:rFonts w:ascii="Times New Roman" w:hAnsi="Times New Roman"/>
          <w:szCs w:val="24"/>
        </w:rPr>
        <w:t>/</w:t>
      </w:r>
      <w:r w:rsidRPr="003F192E">
        <w:rPr>
          <w:rFonts w:ascii="Times New Roman" w:hint="eastAsia"/>
          <w:szCs w:val="24"/>
        </w:rPr>
        <w:t>（</w:t>
      </w:r>
      <w:r w:rsidRPr="003F192E">
        <w:rPr>
          <w:rFonts w:ascii="Times New Roman" w:hAnsi="Times New Roman"/>
          <w:szCs w:val="24"/>
        </w:rPr>
        <w:t>m</w:t>
      </w:r>
      <w:r w:rsidRPr="003F192E">
        <w:rPr>
          <w:rFonts w:ascii="Times New Roman" w:hAnsi="Times New Roman"/>
          <w:szCs w:val="24"/>
          <w:vertAlign w:val="superscript"/>
        </w:rPr>
        <w:t>2</w:t>
      </w:r>
      <w:r w:rsidRPr="003F192E">
        <w:rPr>
          <w:rFonts w:ascii="Times New Roman" w:hAnsi="Times New Roman"/>
          <w:szCs w:val="24"/>
        </w:rPr>
        <w:t>*a</w:t>
      </w:r>
      <w:r w:rsidRPr="003F192E">
        <w:rPr>
          <w:rFonts w:ascii="Times New Roman" w:hint="eastAsia"/>
          <w:szCs w:val="24"/>
        </w:rPr>
        <w:t>）。用</w:t>
      </w:r>
      <w:r w:rsidRPr="003F192E">
        <w:rPr>
          <w:rFonts w:ascii="Times New Roman" w:hAnsi="Times New Roman"/>
          <w:szCs w:val="24"/>
        </w:rPr>
        <w:t>mm</w:t>
      </w:r>
      <w:r w:rsidRPr="003F192E">
        <w:rPr>
          <w:rFonts w:ascii="Times New Roman" w:hint="eastAsia"/>
          <w:szCs w:val="24"/>
        </w:rPr>
        <w:t>表示。</w:t>
      </w: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2.0.9</w:t>
        </w:r>
      </w:smartTag>
      <w:r w:rsidRPr="003F192E">
        <w:rPr>
          <w:rFonts w:ascii="Times New Roman" w:hint="eastAsia"/>
          <w:szCs w:val="24"/>
        </w:rPr>
        <w:t>降水量</w:t>
      </w:r>
      <w:r w:rsidRPr="003F192E">
        <w:rPr>
          <w:rFonts w:ascii="Times New Roman" w:hAnsi="Times New Roman"/>
          <w:szCs w:val="24"/>
        </w:rPr>
        <w:t xml:space="preserve"> Precipitation volume</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int="eastAsia"/>
          <w:szCs w:val="24"/>
        </w:rPr>
        <w:t>降水量是衡量一个地区降水多少的数据，是指从天空降落到地面上的液态和固态（经融化后）降水，没有经过蒸发、渗透和流失而在水平面上积聚的深度，单位用</w:t>
      </w:r>
      <w:r w:rsidRPr="003F192E">
        <w:rPr>
          <w:rFonts w:ascii="Times New Roman" w:hAnsi="Times New Roman"/>
          <w:szCs w:val="24"/>
        </w:rPr>
        <w:t>mm</w:t>
      </w:r>
      <w:r w:rsidRPr="003F192E">
        <w:rPr>
          <w:rFonts w:ascii="Times New Roman" w:hint="eastAsia"/>
          <w:szCs w:val="24"/>
        </w:rPr>
        <w:t>表示。</w:t>
      </w:r>
    </w:p>
    <w:p w:rsidR="00F96382" w:rsidRPr="003F192E" w:rsidRDefault="00F96382" w:rsidP="003F3DB6">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2.0.9</w:t>
        </w:r>
      </w:smartTag>
      <w:r w:rsidRPr="003F192E">
        <w:rPr>
          <w:rFonts w:ascii="Times New Roman" w:hAnsi="Times New Roman"/>
          <w:szCs w:val="24"/>
        </w:rPr>
        <w:t xml:space="preserve">  </w:t>
      </w:r>
      <w:r w:rsidRPr="003F192E">
        <w:rPr>
          <w:rFonts w:ascii="Times New Roman" w:hAnsi="Times New Roman" w:hint="eastAsia"/>
          <w:szCs w:val="24"/>
        </w:rPr>
        <w:t>刚性防护层</w:t>
      </w:r>
      <w:r w:rsidRPr="003F192E">
        <w:rPr>
          <w:rFonts w:ascii="Times New Roman" w:hAnsi="Times New Roman"/>
          <w:szCs w:val="24"/>
        </w:rPr>
        <w:t xml:space="preserve"> Rigid protective layer</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为防止蒸发塘在日常运行及清理结晶盐时破坏防渗层，在蒸发塘边坡及库底设置的由砂或素混凝土、凝石、炉渣、粉煤灰硬化层等刚性材料制成的保护层。</w:t>
      </w:r>
    </w:p>
    <w:p w:rsidR="00F96382" w:rsidRPr="003F192E" w:rsidRDefault="00F96382" w:rsidP="003F3DB6">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2.0.10</w:t>
        </w:r>
      </w:smartTag>
      <w:r w:rsidRPr="003F192E">
        <w:rPr>
          <w:rFonts w:ascii="Times New Roman" w:hAnsi="Times New Roman"/>
          <w:szCs w:val="24"/>
        </w:rPr>
        <w:t xml:space="preserve">  </w:t>
      </w:r>
      <w:r w:rsidRPr="003F192E">
        <w:rPr>
          <w:rFonts w:ascii="Times New Roman" w:hAnsi="Times New Roman" w:hint="eastAsia"/>
          <w:szCs w:val="24"/>
        </w:rPr>
        <w:t>汇水面积</w:t>
      </w:r>
      <w:r w:rsidRPr="003F192E">
        <w:rPr>
          <w:rFonts w:ascii="Times New Roman" w:hAnsi="Times New Roman"/>
          <w:szCs w:val="24"/>
        </w:rPr>
        <w:t xml:space="preserve"> Watershed area</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int="eastAsia"/>
          <w:szCs w:val="24"/>
        </w:rPr>
        <w:t>所有进入蒸发塘的降水的总受水面积。</w:t>
      </w:r>
    </w:p>
    <w:p w:rsidR="00F96382" w:rsidRPr="003F192E" w:rsidRDefault="00F96382" w:rsidP="003F3DB6">
      <w:pPr>
        <w:spacing w:line="360" w:lineRule="auto"/>
        <w:rPr>
          <w:rFonts w:ascii="Times New Roman" w:hAnsi="Times New Roman"/>
          <w:szCs w:val="24"/>
        </w:rPr>
      </w:pPr>
      <w:smartTag w:uri="urn:schemas-microsoft-com:office:smarttags" w:element="chsdate">
        <w:smartTagPr>
          <w:attr w:name="IsROCDate" w:val="False"/>
          <w:attr w:name="IsLunarDate" w:val="False"/>
          <w:attr w:name="Day" w:val="30"/>
          <w:attr w:name="Month" w:val="12"/>
          <w:attr w:name="Year" w:val="1899"/>
        </w:smartTagPr>
        <w:r w:rsidRPr="003F192E">
          <w:rPr>
            <w:rFonts w:ascii="Times New Roman" w:hAnsi="Times New Roman"/>
            <w:szCs w:val="24"/>
          </w:rPr>
          <w:t>2.0.11</w:t>
        </w:r>
      </w:smartTag>
      <w:r w:rsidRPr="003F192E">
        <w:rPr>
          <w:rFonts w:ascii="Times New Roman" w:hAnsi="Times New Roman"/>
          <w:szCs w:val="24"/>
        </w:rPr>
        <w:t xml:space="preserve">  </w:t>
      </w:r>
      <w:r w:rsidRPr="003F192E">
        <w:rPr>
          <w:rFonts w:ascii="Times New Roman" w:hAnsi="Times New Roman" w:hint="eastAsia"/>
          <w:szCs w:val="24"/>
        </w:rPr>
        <w:t>占地面积</w:t>
      </w:r>
      <w:r w:rsidRPr="003F192E">
        <w:rPr>
          <w:rFonts w:ascii="Times New Roman" w:hAnsi="Times New Roman"/>
          <w:szCs w:val="24"/>
        </w:rPr>
        <w:t xml:space="preserve"> Land occupation</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蒸发塘系统建设需要的总用地面积。包括蒸发塘主体、管理区、道路、绿化、围墙等所有子系统的占地面积之和。</w:t>
      </w:r>
    </w:p>
    <w:p w:rsidR="00F96382" w:rsidRPr="003F192E" w:rsidRDefault="00F96382" w:rsidP="003F3DB6">
      <w:pPr>
        <w:spacing w:line="360" w:lineRule="auto"/>
        <w:rPr>
          <w:rFonts w:ascii="Times New Roman" w:hAnsi="Times New Roman"/>
          <w:szCs w:val="24"/>
        </w:rPr>
      </w:pPr>
      <w:r w:rsidRPr="003F192E">
        <w:rPr>
          <w:rFonts w:ascii="Times New Roman" w:hAnsi="Times New Roman"/>
          <w:szCs w:val="24"/>
        </w:rPr>
        <w:t xml:space="preserve">2.0.12  </w:t>
      </w:r>
      <w:r w:rsidRPr="003F192E">
        <w:rPr>
          <w:rFonts w:ascii="Times New Roman" w:hAnsi="Times New Roman" w:hint="eastAsia"/>
          <w:szCs w:val="24"/>
        </w:rPr>
        <w:t>净蒸发面积</w:t>
      </w:r>
      <w:r w:rsidRPr="003F192E">
        <w:rPr>
          <w:rFonts w:ascii="Times New Roman" w:hAnsi="Times New Roman"/>
          <w:szCs w:val="24"/>
        </w:rPr>
        <w:t xml:space="preserve"> Net evaporation area</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蒸发塘在项目所在地自然气象条件下进行自然蒸发时的有效蒸发面积，即塘内浓盐水的水面面积。</w:t>
      </w:r>
    </w:p>
    <w:p w:rsidR="00F96382" w:rsidRPr="003F192E" w:rsidRDefault="00F96382" w:rsidP="003F3DB6">
      <w:pPr>
        <w:spacing w:line="360" w:lineRule="auto"/>
        <w:rPr>
          <w:rFonts w:ascii="Times New Roman" w:hAnsi="Times New Roman"/>
          <w:szCs w:val="24"/>
        </w:rPr>
      </w:pPr>
      <w:r w:rsidRPr="003F192E">
        <w:rPr>
          <w:rFonts w:ascii="Times New Roman" w:hAnsi="Times New Roman"/>
          <w:szCs w:val="24"/>
        </w:rPr>
        <w:t xml:space="preserve">2.0.13  </w:t>
      </w:r>
      <w:r w:rsidRPr="003F192E">
        <w:rPr>
          <w:rFonts w:ascii="Times New Roman" w:hAnsi="Times New Roman" w:hint="eastAsia"/>
          <w:szCs w:val="24"/>
        </w:rPr>
        <w:t>干燥系数</w:t>
      </w:r>
      <w:r w:rsidRPr="003F192E">
        <w:rPr>
          <w:rFonts w:ascii="Times New Roman" w:hAnsi="Times New Roman"/>
          <w:szCs w:val="24"/>
        </w:rPr>
        <w:t xml:space="preserve"> Drying coefficient</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蒸发量和降水量的比值，反映当地蒸发的强烈程度。</w:t>
      </w:r>
    </w:p>
    <w:p w:rsidR="00F96382" w:rsidRPr="003F192E" w:rsidRDefault="00F96382" w:rsidP="003F3DB6">
      <w:pPr>
        <w:spacing w:line="360" w:lineRule="auto"/>
        <w:rPr>
          <w:rFonts w:ascii="Times New Roman" w:hAnsi="Times New Roman"/>
          <w:szCs w:val="24"/>
        </w:rPr>
      </w:pPr>
      <w:r w:rsidRPr="003F192E">
        <w:rPr>
          <w:rFonts w:ascii="Times New Roman" w:hAnsi="Times New Roman"/>
          <w:szCs w:val="24"/>
        </w:rPr>
        <w:t xml:space="preserve">2.0.14  </w:t>
      </w:r>
      <w:r w:rsidRPr="003F192E">
        <w:rPr>
          <w:rFonts w:ascii="Times New Roman" w:hAnsi="Times New Roman" w:hint="eastAsia"/>
          <w:szCs w:val="24"/>
        </w:rPr>
        <w:t>浓盐水蒸发折减系数</w:t>
      </w:r>
      <w:r w:rsidRPr="003F192E">
        <w:rPr>
          <w:rFonts w:ascii="Times New Roman" w:hAnsi="Times New Roman"/>
          <w:szCs w:val="24"/>
        </w:rPr>
        <w:t xml:space="preserve"> Concentrated brine evaporation reduction factor</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同等条件下，浓盐水蒸发量与淡水蒸发量的比值。本标准中简称为蒸发折减系数。</w:t>
      </w:r>
    </w:p>
    <w:p w:rsidR="00F96382" w:rsidRPr="003F192E" w:rsidRDefault="00F96382" w:rsidP="003F3DB6">
      <w:pPr>
        <w:spacing w:line="360" w:lineRule="auto"/>
        <w:rPr>
          <w:rFonts w:ascii="Times New Roman" w:hAnsi="Times New Roman"/>
          <w:szCs w:val="24"/>
        </w:rPr>
      </w:pPr>
      <w:r w:rsidRPr="003F192E">
        <w:rPr>
          <w:rFonts w:ascii="Times New Roman" w:hAnsi="Times New Roman"/>
          <w:szCs w:val="24"/>
        </w:rPr>
        <w:t xml:space="preserve">2.0.15  </w:t>
      </w:r>
      <w:r w:rsidRPr="003F192E">
        <w:rPr>
          <w:rFonts w:ascii="Times New Roman" w:hAnsi="Times New Roman" w:hint="eastAsia"/>
          <w:szCs w:val="24"/>
        </w:rPr>
        <w:t>大水面蒸发折减系数</w:t>
      </w:r>
      <w:r w:rsidRPr="003F192E">
        <w:rPr>
          <w:rFonts w:ascii="Times New Roman" w:hAnsi="Times New Roman"/>
          <w:szCs w:val="24"/>
        </w:rPr>
        <w:t xml:space="preserve"> Large water surface evaporation reduction factor</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大面积水域上方蒸发量与同地区范围内，同等条件下该地区平均蒸发量的比值，反映大面积水域上方由于空气湿度大造成的蒸发量衰减程度。</w:t>
      </w:r>
    </w:p>
    <w:p w:rsidR="00F96382" w:rsidRPr="003F192E" w:rsidRDefault="00F96382" w:rsidP="003F3DB6">
      <w:pPr>
        <w:spacing w:line="360" w:lineRule="auto"/>
        <w:rPr>
          <w:rFonts w:ascii="Times New Roman" w:hAnsi="Times New Roman"/>
          <w:szCs w:val="24"/>
        </w:rPr>
      </w:pPr>
      <w:r w:rsidRPr="003F192E">
        <w:rPr>
          <w:rFonts w:ascii="Times New Roman" w:hAnsi="Times New Roman"/>
          <w:szCs w:val="24"/>
        </w:rPr>
        <w:t xml:space="preserve">2.0.16  </w:t>
      </w:r>
      <w:r w:rsidRPr="003F192E">
        <w:rPr>
          <w:rFonts w:ascii="Times New Roman" w:hAnsi="Times New Roman" w:hint="eastAsia"/>
          <w:szCs w:val="24"/>
        </w:rPr>
        <w:t>皿蒸发量折算系数</w:t>
      </w:r>
      <w:r w:rsidRPr="003F192E">
        <w:rPr>
          <w:rFonts w:ascii="Times New Roman" w:hAnsi="Times New Roman"/>
          <w:szCs w:val="24"/>
        </w:rPr>
        <w:t xml:space="preserve"> Conversion factor of dish evaporation</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皿蒸发量是当地气象部门通过表面皿测得的蒸发量数据，皿蒸发量折算系数是实际蒸发量与同一地区同等条件下表面皿蒸发量的比值，反映同等条件下该地区实际蒸发量由于各种自然条件原因造成的蒸发量衰减程度。</w:t>
      </w:r>
    </w:p>
    <w:p w:rsidR="00F96382" w:rsidRPr="003F192E" w:rsidRDefault="00F96382" w:rsidP="003F3DB6">
      <w:pPr>
        <w:spacing w:line="360" w:lineRule="auto"/>
        <w:rPr>
          <w:rFonts w:ascii="Times New Roman" w:hAnsi="Times New Roman"/>
          <w:szCs w:val="24"/>
        </w:rPr>
      </w:pPr>
      <w:r w:rsidRPr="003F192E">
        <w:rPr>
          <w:rFonts w:ascii="Times New Roman" w:hAnsi="Times New Roman"/>
          <w:szCs w:val="24"/>
        </w:rPr>
        <w:t xml:space="preserve">2.0.17  </w:t>
      </w:r>
      <w:r w:rsidRPr="003F192E">
        <w:rPr>
          <w:rFonts w:ascii="Times New Roman" w:hAnsi="Times New Roman" w:hint="eastAsia"/>
          <w:szCs w:val="24"/>
        </w:rPr>
        <w:t>地基</w:t>
      </w:r>
      <w:r w:rsidRPr="003F192E">
        <w:rPr>
          <w:rFonts w:ascii="Times New Roman" w:hAnsi="Times New Roman"/>
          <w:szCs w:val="24"/>
        </w:rPr>
        <w:t xml:space="preserve"> ground</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未经人工或机械处理的天然砂、土、石等材质的基层。</w:t>
      </w:r>
    </w:p>
    <w:p w:rsidR="00F96382" w:rsidRPr="003F192E" w:rsidRDefault="00F96382" w:rsidP="003F3DB6">
      <w:pPr>
        <w:spacing w:line="360" w:lineRule="auto"/>
        <w:rPr>
          <w:rFonts w:ascii="Times New Roman" w:hAnsi="Times New Roman"/>
          <w:szCs w:val="24"/>
        </w:rPr>
      </w:pPr>
      <w:r w:rsidRPr="003F192E">
        <w:rPr>
          <w:rFonts w:ascii="Times New Roman" w:hAnsi="Times New Roman"/>
          <w:szCs w:val="24"/>
        </w:rPr>
        <w:t xml:space="preserve">2.0.18  </w:t>
      </w:r>
      <w:r w:rsidRPr="003F192E">
        <w:rPr>
          <w:rFonts w:ascii="Times New Roman" w:hAnsi="Times New Roman" w:hint="eastAsia"/>
          <w:szCs w:val="24"/>
        </w:rPr>
        <w:t>地基基础层</w:t>
      </w:r>
      <w:r w:rsidRPr="003F192E">
        <w:rPr>
          <w:rFonts w:ascii="Times New Roman" w:hAnsi="Times New Roman"/>
          <w:szCs w:val="24"/>
        </w:rPr>
        <w:t xml:space="preserve"> foundation</w:t>
      </w:r>
      <w:bookmarkStart w:id="8" w:name="_GoBack"/>
      <w:bookmarkEnd w:id="8"/>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经过人工或机械进行清理、平整、压实等处理，满足蒸发塘建设需要的基层。</w:t>
      </w: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9" w:name="_Toc535934140"/>
      <w:r w:rsidRPr="003F192E">
        <w:rPr>
          <w:rFonts w:ascii="Times New Roman" w:hAnsi="Times New Roman" w:cs="Times New Roman"/>
          <w:kern w:val="44"/>
          <w:sz w:val="21"/>
          <w:szCs w:val="28"/>
        </w:rPr>
        <w:br w:type="page"/>
      </w:r>
      <w:bookmarkStart w:id="10" w:name="_Toc536093634"/>
      <w:r w:rsidRPr="003F192E">
        <w:rPr>
          <w:rFonts w:ascii="宋体" w:hAnsi="宋体" w:cs="Times New Roman"/>
          <w:kern w:val="44"/>
          <w:sz w:val="28"/>
          <w:szCs w:val="28"/>
        </w:rPr>
        <w:t xml:space="preserve">3 </w:t>
      </w:r>
      <w:r w:rsidRPr="003F192E">
        <w:rPr>
          <w:rFonts w:ascii="宋体" w:hAnsi="宋体" w:cs="Times New Roman" w:hint="eastAsia"/>
          <w:kern w:val="44"/>
          <w:sz w:val="28"/>
          <w:szCs w:val="28"/>
        </w:rPr>
        <w:t>选址</w:t>
      </w:r>
      <w:bookmarkEnd w:id="9"/>
      <w:bookmarkEnd w:id="10"/>
    </w:p>
    <w:p w:rsidR="00F96382" w:rsidRPr="003F192E" w:rsidRDefault="00F96382" w:rsidP="00A50A9C">
      <w:pPr>
        <w:pStyle w:val="Heading2"/>
        <w:spacing w:before="0" w:after="0" w:line="360" w:lineRule="auto"/>
        <w:jc w:val="center"/>
        <w:rPr>
          <w:rFonts w:ascii="宋体" w:cs="宋体"/>
          <w:sz w:val="24"/>
        </w:rPr>
      </w:pPr>
      <w:bookmarkStart w:id="11" w:name="_Toc536093635"/>
      <w:r w:rsidRPr="003F192E">
        <w:rPr>
          <w:rFonts w:ascii="宋体" w:hAnsi="宋体" w:cs="宋体"/>
          <w:sz w:val="24"/>
        </w:rPr>
        <w:t xml:space="preserve">3.1 </w:t>
      </w:r>
      <w:r w:rsidRPr="003F192E">
        <w:rPr>
          <w:rFonts w:ascii="宋体" w:hAnsi="宋体" w:cs="宋体" w:hint="eastAsia"/>
          <w:sz w:val="24"/>
        </w:rPr>
        <w:t>一般规定</w:t>
      </w:r>
      <w:bookmarkEnd w:id="11"/>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3.1.1  </w:t>
      </w:r>
      <w:r w:rsidRPr="003F192E">
        <w:rPr>
          <w:rFonts w:ascii="Times New Roman" w:hAnsi="Times New Roman" w:hint="eastAsia"/>
          <w:szCs w:val="24"/>
        </w:rPr>
        <w:t>蒸发塘选址应符合当地的区域发展规划，且经过不少于两个方案技术经济比较综合考虑确定。</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3.1.2  </w:t>
      </w:r>
      <w:r w:rsidRPr="003F192E">
        <w:rPr>
          <w:rFonts w:ascii="Times New Roman" w:hAnsi="Times New Roman" w:hint="eastAsia"/>
          <w:szCs w:val="24"/>
        </w:rPr>
        <w:t>蒸发塘不应建于大型工矿企业、大型水源地、重要铁路和公路、大型居民区附近地势较高处。</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3.1.3  </w:t>
      </w:r>
      <w:r w:rsidRPr="003F192E">
        <w:rPr>
          <w:rFonts w:ascii="Times New Roman" w:hAnsi="Times New Roman" w:hint="eastAsia"/>
          <w:szCs w:val="24"/>
        </w:rPr>
        <w:t>蒸发塘宜选址在日照强烈，降水量小，蒸发量大，暴雨径流和大规模地面汇水较少，土地供应相对宽松的地区。</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3.1.4  </w:t>
      </w:r>
      <w:r w:rsidRPr="003F192E">
        <w:rPr>
          <w:rFonts w:ascii="Times New Roman" w:hAnsi="Times New Roman" w:hint="eastAsia"/>
          <w:szCs w:val="24"/>
        </w:rPr>
        <w:t>选址应尽量减少土方工程量，便利生产管理。</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3.1.5  </w:t>
      </w:r>
      <w:r w:rsidRPr="003F192E">
        <w:rPr>
          <w:rFonts w:ascii="Times New Roman" w:hAnsi="Times New Roman" w:hint="eastAsia"/>
          <w:szCs w:val="24"/>
        </w:rPr>
        <w:t>蒸发塘不得设在下列地区：</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珍稀动植物保护区和国家、地方自然保护区；</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公园、风景区、旅游区、文物古迹区，考古学、历史学、生物学研究考察区；</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军事要地、基地，军工基地和国家保密区；</w:t>
      </w:r>
    </w:p>
    <w:p w:rsidR="00F96382" w:rsidRPr="003F192E" w:rsidRDefault="00F96382" w:rsidP="003F3DB6">
      <w:pPr>
        <w:spacing w:line="360" w:lineRule="auto"/>
        <w:ind w:firstLineChars="200" w:firstLine="420"/>
        <w:rPr>
          <w:rFonts w:ascii="Times New Roman" w:hAnsi="Times New Roman"/>
          <w:szCs w:val="24"/>
        </w:rPr>
      </w:pPr>
      <w:r w:rsidRPr="003F192E">
        <w:rPr>
          <w:rFonts w:ascii="Times New Roman" w:hAnsi="Times New Roman" w:hint="eastAsia"/>
          <w:szCs w:val="24"/>
        </w:rPr>
        <w:t>国家规定的其他不得建设类似工程的区域。</w:t>
      </w:r>
    </w:p>
    <w:p w:rsidR="00F96382" w:rsidRPr="003F192E" w:rsidRDefault="00F96382" w:rsidP="00A50A9C">
      <w:pPr>
        <w:pStyle w:val="Heading2"/>
        <w:spacing w:before="0" w:after="0" w:line="360" w:lineRule="auto"/>
        <w:jc w:val="center"/>
        <w:rPr>
          <w:rFonts w:ascii="宋体" w:cs="宋体"/>
          <w:sz w:val="24"/>
        </w:rPr>
      </w:pPr>
      <w:bookmarkStart w:id="12" w:name="_Toc536093636"/>
      <w:r w:rsidRPr="003F192E">
        <w:rPr>
          <w:rFonts w:ascii="宋体" w:hAnsi="宋体" w:cs="宋体"/>
          <w:sz w:val="24"/>
        </w:rPr>
        <w:t xml:space="preserve">3.2 </w:t>
      </w:r>
      <w:r w:rsidRPr="003F192E">
        <w:rPr>
          <w:rFonts w:ascii="宋体" w:hAnsi="宋体" w:cs="宋体" w:hint="eastAsia"/>
          <w:sz w:val="24"/>
        </w:rPr>
        <w:t>水文地质要求</w:t>
      </w:r>
      <w:bookmarkEnd w:id="12"/>
    </w:p>
    <w:p w:rsidR="00F96382" w:rsidRPr="003F192E" w:rsidRDefault="00F96382" w:rsidP="007E33EA">
      <w:pPr>
        <w:pStyle w:val="cucd-0"/>
        <w:ind w:firstLineChars="0" w:firstLine="0"/>
        <w:jc w:val="both"/>
        <w:rPr>
          <w:sz w:val="21"/>
        </w:rPr>
      </w:pPr>
      <w:r w:rsidRPr="003F192E">
        <w:rPr>
          <w:sz w:val="21"/>
        </w:rPr>
        <w:t>3.2.1</w:t>
      </w:r>
      <w:r w:rsidRPr="003F192E">
        <w:t xml:space="preserve">  </w:t>
      </w:r>
      <w:r w:rsidRPr="003F192E">
        <w:rPr>
          <w:rFonts w:hint="eastAsia"/>
          <w:sz w:val="21"/>
        </w:rPr>
        <w:t>蒸发塘选址的地基基础层应具备足够的承载力满足蒸发塘使用后产生的荷载要求。</w:t>
      </w:r>
    </w:p>
    <w:p w:rsidR="00F96382" w:rsidRPr="003F192E" w:rsidRDefault="00F96382" w:rsidP="007E33EA">
      <w:pPr>
        <w:pStyle w:val="cucd-0"/>
        <w:ind w:firstLineChars="0" w:firstLine="0"/>
        <w:jc w:val="both"/>
        <w:rPr>
          <w:sz w:val="21"/>
        </w:rPr>
      </w:pPr>
      <w:r w:rsidRPr="003F192E">
        <w:rPr>
          <w:sz w:val="21"/>
        </w:rPr>
        <w:t>3.2.2</w:t>
      </w:r>
      <w:r w:rsidRPr="003F192E">
        <w:t xml:space="preserve">  </w:t>
      </w:r>
      <w:r w:rsidRPr="003F192E">
        <w:rPr>
          <w:rFonts w:hint="eastAsia"/>
          <w:sz w:val="21"/>
        </w:rPr>
        <w:t>选址应避开断层、断层破碎带等复杂地质构造，溶洞区，以及天然滑坡或泥石流影响区。</w:t>
      </w:r>
    </w:p>
    <w:p w:rsidR="00F96382" w:rsidRPr="003F192E" w:rsidRDefault="00F96382" w:rsidP="007E33EA">
      <w:pPr>
        <w:pStyle w:val="cucd-0"/>
        <w:ind w:firstLineChars="0" w:firstLine="0"/>
        <w:jc w:val="both"/>
        <w:rPr>
          <w:sz w:val="21"/>
        </w:rPr>
      </w:pPr>
      <w:r w:rsidRPr="003F192E">
        <w:rPr>
          <w:sz w:val="21"/>
        </w:rPr>
        <w:t>3.2.3</w:t>
      </w:r>
      <w:r w:rsidRPr="003F192E">
        <w:t xml:space="preserve">  </w:t>
      </w:r>
      <w:r w:rsidRPr="003F192E">
        <w:rPr>
          <w:rFonts w:hint="eastAsia"/>
          <w:sz w:val="21"/>
        </w:rPr>
        <w:t>蒸发塘不得选址于江河、湖泊、水库最高水位线以下的滩地和洪泛区以及河床及行洪道等容易被淹没的地区。</w:t>
      </w:r>
    </w:p>
    <w:p w:rsidR="00F96382" w:rsidRPr="003F192E" w:rsidRDefault="00F96382" w:rsidP="007E33EA">
      <w:pPr>
        <w:pStyle w:val="cucd-0"/>
        <w:ind w:firstLineChars="0" w:firstLine="0"/>
        <w:jc w:val="both"/>
        <w:rPr>
          <w:sz w:val="21"/>
        </w:rPr>
      </w:pPr>
      <w:r w:rsidRPr="003F192E">
        <w:rPr>
          <w:sz w:val="21"/>
        </w:rPr>
        <w:t>3.2.4</w:t>
      </w:r>
      <w:r w:rsidRPr="003F192E">
        <w:t xml:space="preserve">  </w:t>
      </w:r>
      <w:r w:rsidRPr="003F192E">
        <w:rPr>
          <w:rFonts w:hint="eastAsia"/>
          <w:sz w:val="21"/>
        </w:rPr>
        <w:t>选址应避开地下水主要补给区和饮用水源含水层。</w:t>
      </w:r>
    </w:p>
    <w:p w:rsidR="00F96382" w:rsidRPr="003F192E" w:rsidRDefault="00F96382" w:rsidP="007E33EA">
      <w:pPr>
        <w:pStyle w:val="cucd-0"/>
        <w:ind w:firstLineChars="0" w:firstLine="0"/>
        <w:jc w:val="both"/>
        <w:rPr>
          <w:sz w:val="21"/>
        </w:rPr>
      </w:pPr>
      <w:r w:rsidRPr="003F192E">
        <w:rPr>
          <w:sz w:val="21"/>
        </w:rPr>
        <w:t>3.2.5</w:t>
      </w:r>
      <w:r w:rsidRPr="003F192E">
        <w:t xml:space="preserve">  </w:t>
      </w:r>
      <w:r w:rsidRPr="003F192E">
        <w:rPr>
          <w:rFonts w:hint="eastAsia"/>
          <w:sz w:val="21"/>
        </w:rPr>
        <w:t>应避开有资料记载的地震带位置。</w:t>
      </w:r>
    </w:p>
    <w:p w:rsidR="00F96382" w:rsidRPr="003F192E" w:rsidRDefault="00F96382" w:rsidP="007E33EA">
      <w:pPr>
        <w:pStyle w:val="cucd-0"/>
        <w:ind w:firstLineChars="0" w:firstLine="0"/>
        <w:jc w:val="both"/>
        <w:rPr>
          <w:sz w:val="21"/>
        </w:rPr>
      </w:pPr>
      <w:r w:rsidRPr="003F192E">
        <w:rPr>
          <w:sz w:val="21"/>
        </w:rPr>
        <w:t>3.2.6</w:t>
      </w:r>
      <w:r w:rsidRPr="003F192E">
        <w:t xml:space="preserve">  </w:t>
      </w:r>
      <w:r w:rsidRPr="003F192E">
        <w:rPr>
          <w:rFonts w:hint="eastAsia"/>
          <w:sz w:val="21"/>
        </w:rPr>
        <w:t>蒸发塘拟建场址的地基基础层距地下水位距离不应小于</w:t>
      </w:r>
      <w:r w:rsidRPr="003F192E">
        <w:rPr>
          <w:sz w:val="21"/>
        </w:rPr>
        <w:t>1.5m</w:t>
      </w:r>
      <w:r w:rsidRPr="003F192E">
        <w:rPr>
          <w:rFonts w:hint="eastAsia"/>
          <w:sz w:val="21"/>
        </w:rPr>
        <w:t>。</w:t>
      </w:r>
    </w:p>
    <w:p w:rsidR="00F96382" w:rsidRPr="003F192E" w:rsidRDefault="00F96382" w:rsidP="00A50A9C">
      <w:pPr>
        <w:pStyle w:val="Heading2"/>
        <w:spacing w:before="0" w:after="0" w:line="360" w:lineRule="auto"/>
        <w:jc w:val="center"/>
        <w:rPr>
          <w:rFonts w:ascii="宋体" w:cs="宋体"/>
          <w:sz w:val="24"/>
        </w:rPr>
      </w:pPr>
      <w:bookmarkStart w:id="13" w:name="_Toc536093637"/>
      <w:r w:rsidRPr="003F192E">
        <w:rPr>
          <w:rFonts w:ascii="宋体" w:hAnsi="宋体" w:cs="宋体"/>
          <w:sz w:val="24"/>
        </w:rPr>
        <w:t xml:space="preserve">3.3 </w:t>
      </w:r>
      <w:r w:rsidRPr="003F192E">
        <w:rPr>
          <w:rFonts w:ascii="宋体" w:hAnsi="宋体" w:cs="宋体" w:hint="eastAsia"/>
          <w:sz w:val="24"/>
        </w:rPr>
        <w:t>气象条件要求</w:t>
      </w:r>
      <w:bookmarkEnd w:id="13"/>
    </w:p>
    <w:p w:rsidR="00F96382" w:rsidRPr="003F192E" w:rsidRDefault="00F96382" w:rsidP="007E33EA">
      <w:pPr>
        <w:pStyle w:val="cucd-0"/>
        <w:ind w:firstLineChars="0" w:firstLine="0"/>
        <w:jc w:val="both"/>
        <w:rPr>
          <w:sz w:val="21"/>
        </w:rPr>
      </w:pPr>
      <w:r w:rsidRPr="003F192E">
        <w:rPr>
          <w:sz w:val="21"/>
        </w:rPr>
        <w:t>3.3.1</w:t>
      </w:r>
      <w:r w:rsidRPr="003F192E">
        <w:t xml:space="preserve">  </w:t>
      </w:r>
      <w:r w:rsidRPr="003F192E">
        <w:rPr>
          <w:rFonts w:hint="eastAsia"/>
          <w:sz w:val="21"/>
        </w:rPr>
        <w:t>蒸发塘应选在工业区和居民集中区主导风向下风侧，场界距居民集中区距离应满足环境影响评价报告中规定的卫生防护距离的要求，且距离不能少于</w:t>
      </w:r>
      <w:r w:rsidRPr="003F192E">
        <w:rPr>
          <w:sz w:val="21"/>
        </w:rPr>
        <w:t>500m</w:t>
      </w:r>
      <w:r w:rsidRPr="003F192E">
        <w:rPr>
          <w:rFonts w:hint="eastAsia"/>
          <w:sz w:val="21"/>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3.3.2  </w:t>
      </w:r>
      <w:r w:rsidRPr="003F192E">
        <w:rPr>
          <w:rFonts w:ascii="Times New Roman" w:hAnsi="Times New Roman" w:hint="eastAsia"/>
          <w:szCs w:val="24"/>
        </w:rPr>
        <w:t>干燥系数小于</w:t>
      </w:r>
      <w:r w:rsidRPr="003F192E">
        <w:rPr>
          <w:rFonts w:ascii="Times New Roman" w:hAnsi="Times New Roman"/>
          <w:szCs w:val="24"/>
        </w:rPr>
        <w:t>2</w:t>
      </w:r>
      <w:r w:rsidRPr="003F192E">
        <w:rPr>
          <w:rFonts w:ascii="Times New Roman" w:hAnsi="Times New Roman" w:hint="eastAsia"/>
          <w:szCs w:val="24"/>
        </w:rPr>
        <w:t>的地区不适宜进行蒸发塘的建设。</w:t>
      </w:r>
    </w:p>
    <w:p w:rsidR="00F96382" w:rsidRPr="003F192E" w:rsidRDefault="00F96382" w:rsidP="00A50A9C">
      <w:pPr>
        <w:pStyle w:val="Heading2"/>
        <w:spacing w:before="0" w:after="0" w:line="360" w:lineRule="auto"/>
        <w:jc w:val="center"/>
        <w:rPr>
          <w:rFonts w:ascii="宋体" w:cs="宋体"/>
          <w:sz w:val="24"/>
        </w:rPr>
      </w:pPr>
      <w:bookmarkStart w:id="14" w:name="_Toc536093638"/>
      <w:r w:rsidRPr="003F192E">
        <w:rPr>
          <w:rFonts w:ascii="宋体" w:hAnsi="宋体" w:cs="宋体"/>
          <w:sz w:val="24"/>
        </w:rPr>
        <w:t xml:space="preserve">3.4 </w:t>
      </w:r>
      <w:r w:rsidRPr="003F192E">
        <w:rPr>
          <w:rFonts w:ascii="宋体" w:hAnsi="宋体" w:cs="宋体" w:hint="eastAsia"/>
          <w:sz w:val="24"/>
        </w:rPr>
        <w:t>场地要求</w:t>
      </w:r>
      <w:bookmarkEnd w:id="14"/>
    </w:p>
    <w:p w:rsidR="00F96382" w:rsidRPr="003F192E" w:rsidRDefault="00F96382" w:rsidP="007E33EA">
      <w:pPr>
        <w:pStyle w:val="cucd-0"/>
        <w:ind w:firstLineChars="0" w:firstLine="0"/>
        <w:jc w:val="both"/>
        <w:rPr>
          <w:sz w:val="21"/>
        </w:rPr>
      </w:pPr>
      <w:r w:rsidRPr="003F192E">
        <w:rPr>
          <w:sz w:val="21"/>
        </w:rPr>
        <w:t>3.4.1</w:t>
      </w:r>
      <w:r w:rsidRPr="003F192E">
        <w:t xml:space="preserve">  </w:t>
      </w:r>
      <w:r w:rsidRPr="003F192E">
        <w:rPr>
          <w:rFonts w:hint="eastAsia"/>
          <w:sz w:val="21"/>
        </w:rPr>
        <w:t>蒸发塘宜选择在离厂区运输距离短、输送成本低的位置建设。</w:t>
      </w:r>
    </w:p>
    <w:p w:rsidR="00F96382" w:rsidRPr="003F192E" w:rsidRDefault="00F96382" w:rsidP="007E33EA">
      <w:pPr>
        <w:pStyle w:val="cucd-0"/>
        <w:ind w:firstLineChars="0" w:firstLine="0"/>
        <w:jc w:val="both"/>
        <w:rPr>
          <w:sz w:val="21"/>
        </w:rPr>
      </w:pPr>
      <w:r w:rsidRPr="003F192E">
        <w:rPr>
          <w:sz w:val="21"/>
        </w:rPr>
        <w:t>3.4.2</w:t>
      </w:r>
      <w:r w:rsidRPr="003F192E">
        <w:t xml:space="preserve">  </w:t>
      </w:r>
      <w:r w:rsidRPr="003F192E">
        <w:rPr>
          <w:rFonts w:hint="eastAsia"/>
          <w:sz w:val="21"/>
        </w:rPr>
        <w:t>蒸发塘建设应尽量利用地形凹陷。</w:t>
      </w: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15" w:name="_Toc535934141"/>
      <w:r w:rsidRPr="003F192E">
        <w:rPr>
          <w:rFonts w:ascii="Times New Roman" w:hAnsi="Times New Roman"/>
          <w:sz w:val="21"/>
        </w:rPr>
        <w:br w:type="page"/>
      </w:r>
      <w:bookmarkStart w:id="16" w:name="_Toc536093639"/>
      <w:r w:rsidRPr="003F192E">
        <w:rPr>
          <w:rFonts w:ascii="宋体" w:hAnsi="宋体" w:cs="Times New Roman"/>
          <w:kern w:val="44"/>
          <w:sz w:val="28"/>
          <w:szCs w:val="28"/>
        </w:rPr>
        <w:t xml:space="preserve">4 </w:t>
      </w:r>
      <w:r w:rsidRPr="003F192E">
        <w:rPr>
          <w:rFonts w:ascii="宋体" w:hAnsi="宋体" w:cs="Times New Roman" w:hint="eastAsia"/>
          <w:kern w:val="44"/>
          <w:sz w:val="28"/>
          <w:szCs w:val="28"/>
        </w:rPr>
        <w:t>总体布置</w:t>
      </w:r>
      <w:bookmarkEnd w:id="15"/>
      <w:bookmarkEnd w:id="16"/>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4.0.1  </w:t>
      </w:r>
      <w:r w:rsidRPr="003F192E">
        <w:rPr>
          <w:rFonts w:ascii="Times New Roman" w:hAnsi="Times New Roman" w:hint="eastAsia"/>
          <w:szCs w:val="24"/>
        </w:rPr>
        <w:t>蒸发塘系统建设应包括以下内容：主体土建工程、防渗系统、道路及附属工程、综合管理区、照明、排洪系统、防浪、围墙、监测系统、消防工程。</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4.0.2  </w:t>
      </w:r>
      <w:r w:rsidRPr="003F192E">
        <w:rPr>
          <w:rFonts w:ascii="Times New Roman" w:hAnsi="Times New Roman" w:hint="eastAsia"/>
          <w:szCs w:val="24"/>
        </w:rPr>
        <w:t>蒸发塘应根据进水含盐量及当地气象条件合理分区，一般宜分为调节区、蒸发区、过饱和结晶区、干盐区。需要通过分类结晶进行盐分分类回收的蒸发塘宜预留冷冻结晶浓盐水暂存区。</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4.0.3  </w:t>
      </w:r>
      <w:r w:rsidRPr="003F192E">
        <w:rPr>
          <w:rFonts w:ascii="Times New Roman" w:hAnsi="Times New Roman" w:hint="eastAsia"/>
          <w:szCs w:val="24"/>
        </w:rPr>
        <w:t>蒸发塘进水位置宜选择在蒸发塘地势较高的一侧。</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4.0.4  </w:t>
      </w:r>
      <w:r w:rsidRPr="003F192E">
        <w:rPr>
          <w:rFonts w:ascii="Times New Roman" w:hAnsi="Times New Roman" w:hint="eastAsia"/>
          <w:szCs w:val="24"/>
        </w:rPr>
        <w:t>蒸发塘道路应按使用功能和级别分类，满足不同性质的交通要求。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4.0.5  </w:t>
      </w:r>
      <w:r w:rsidRPr="003F192E">
        <w:rPr>
          <w:rFonts w:ascii="Times New Roman" w:hAnsi="Times New Roman" w:hint="eastAsia"/>
          <w:szCs w:val="24"/>
        </w:rPr>
        <w:t>蒸发塘管理区应布置在建设地址常年主导风向的上风侧或侧面。</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4.0.6  </w:t>
      </w:r>
      <w:r w:rsidRPr="003F192E">
        <w:rPr>
          <w:rFonts w:ascii="Times New Roman" w:hAnsi="Times New Roman" w:hint="eastAsia"/>
          <w:szCs w:val="24"/>
        </w:rPr>
        <w:t>蒸发塘管理区宜布置在建设地址中地势较高处，以不受各类水害影响为宜。</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4.0.7  </w:t>
      </w:r>
      <w:r w:rsidRPr="003F192E">
        <w:rPr>
          <w:rFonts w:ascii="Times New Roman" w:hAnsi="Times New Roman" w:hint="eastAsia"/>
          <w:szCs w:val="24"/>
        </w:rPr>
        <w:t>蒸发塘场内道路两侧宜布置照明设施。</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4.0.8  </w:t>
      </w:r>
      <w:r w:rsidRPr="003F192E">
        <w:rPr>
          <w:rFonts w:ascii="Times New Roman" w:hAnsi="Times New Roman" w:hint="eastAsia"/>
          <w:szCs w:val="24"/>
        </w:rPr>
        <w:t>蒸发塘建设地区汇水面积内应设置截洪沟等排洪设施。</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4.0.9  </w:t>
      </w:r>
      <w:r w:rsidRPr="003F192E">
        <w:rPr>
          <w:rFonts w:ascii="Times New Roman" w:hAnsi="Times New Roman" w:hint="eastAsia"/>
          <w:szCs w:val="24"/>
        </w:rPr>
        <w:t>蒸发塘常年主导风向下风侧边坡外沿处宜设置防浪系统。</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4.0.10  </w:t>
      </w:r>
      <w:r w:rsidRPr="003F192E">
        <w:rPr>
          <w:rFonts w:ascii="Times New Roman" w:hAnsi="Times New Roman" w:hint="eastAsia"/>
          <w:szCs w:val="24"/>
        </w:rPr>
        <w:t>在风沙较大地区建设的蒸发塘，场址常年主导风向的上风向宜设置防沙系统。</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4.0.11  </w:t>
      </w:r>
      <w:r w:rsidRPr="003F192E">
        <w:rPr>
          <w:rFonts w:ascii="Times New Roman" w:hAnsi="Times New Roman" w:hint="eastAsia"/>
          <w:szCs w:val="24"/>
        </w:rPr>
        <w:t>蒸发塘建设地址周边应设置围栏，各蒸发区宜设置防护栏杆、安全设施及警示标志。</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4.0.12  </w:t>
      </w:r>
      <w:r w:rsidRPr="003F192E">
        <w:rPr>
          <w:rFonts w:ascii="Times New Roman" w:hAnsi="Times New Roman" w:hint="eastAsia"/>
          <w:szCs w:val="24"/>
        </w:rPr>
        <w:t>蒸发塘应设置监测设施。各蒸发单元均应设置渗漏监测井，蒸发塘周边应按环境影响评价要求设置本底井及污染监测井。</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4.0.13  </w:t>
      </w:r>
      <w:r w:rsidRPr="003F192E">
        <w:rPr>
          <w:rFonts w:ascii="Times New Roman" w:hAnsi="Times New Roman" w:hint="eastAsia"/>
          <w:szCs w:val="24"/>
        </w:rPr>
        <w:t>蒸发塘工程应统一规划，可分期实施。分期实施应满足调节、蒸发、结晶、干盐的工艺功能要求。</w:t>
      </w: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17" w:name="_Toc535934142"/>
      <w:r w:rsidRPr="003F192E">
        <w:rPr>
          <w:rFonts w:ascii="Times New Roman" w:hAnsi="Times New Roman" w:cs="Times New Roman"/>
          <w:kern w:val="44"/>
          <w:sz w:val="21"/>
          <w:szCs w:val="28"/>
        </w:rPr>
        <w:br w:type="page"/>
      </w:r>
      <w:bookmarkStart w:id="18" w:name="_Toc536093640"/>
      <w:r w:rsidRPr="003F192E">
        <w:rPr>
          <w:rFonts w:ascii="宋体" w:hAnsi="宋体" w:cs="Times New Roman"/>
          <w:kern w:val="44"/>
          <w:sz w:val="28"/>
          <w:szCs w:val="28"/>
        </w:rPr>
        <w:t xml:space="preserve">5 </w:t>
      </w:r>
      <w:r w:rsidRPr="003F192E">
        <w:rPr>
          <w:rFonts w:ascii="宋体" w:hAnsi="宋体" w:cs="Times New Roman" w:hint="eastAsia"/>
          <w:kern w:val="44"/>
          <w:sz w:val="28"/>
          <w:szCs w:val="28"/>
        </w:rPr>
        <w:t>蒸发塘进水水质要求</w:t>
      </w:r>
      <w:bookmarkEnd w:id="17"/>
      <w:bookmarkEnd w:id="18"/>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5.0.1  </w:t>
      </w:r>
      <w:r w:rsidRPr="003F192E">
        <w:rPr>
          <w:rFonts w:ascii="Times New Roman" w:hAnsi="Times New Roman" w:hint="eastAsia"/>
          <w:szCs w:val="24"/>
        </w:rPr>
        <w:t>进入蒸发塘的浓盐水含盐量不宜小于</w:t>
      </w:r>
      <w:r w:rsidRPr="003F192E">
        <w:rPr>
          <w:rFonts w:ascii="Times New Roman" w:hAnsi="Times New Roman"/>
          <w:szCs w:val="24"/>
        </w:rPr>
        <w:t>8000mg/L</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5.0.2  </w:t>
      </w:r>
      <w:r w:rsidRPr="003F192E">
        <w:rPr>
          <w:rFonts w:ascii="Times New Roman" w:hAnsi="Times New Roman" w:hint="eastAsia"/>
          <w:szCs w:val="24"/>
        </w:rPr>
        <w:t>蒸发塘进水中含有油类的，其限值应满足《污水综合排放标准》（</w:t>
      </w:r>
      <w:r w:rsidRPr="003F192E">
        <w:rPr>
          <w:rFonts w:ascii="Times New Roman" w:hAnsi="Times New Roman"/>
          <w:szCs w:val="24"/>
        </w:rPr>
        <w:t>GB8978</w:t>
      </w:r>
      <w:r w:rsidRPr="003F192E">
        <w:rPr>
          <w:rFonts w:ascii="Times New Roman" w:hAnsi="Times New Roman" w:hint="eastAsia"/>
          <w:szCs w:val="24"/>
        </w:rPr>
        <w:t>）中的一级标准限值。未经处理的含油污水应严禁进入蒸发塘。</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5.0.3  </w:t>
      </w:r>
      <w:r w:rsidRPr="003F192E">
        <w:rPr>
          <w:rFonts w:ascii="Times New Roman" w:hAnsi="Times New Roman" w:hint="eastAsia"/>
          <w:szCs w:val="24"/>
        </w:rPr>
        <w:t>蒸发塘进水中含</w:t>
      </w:r>
      <w:r w:rsidRPr="003F192E">
        <w:rPr>
          <w:rFonts w:ascii="Times New Roman" w:hAnsi="Times New Roman"/>
          <w:szCs w:val="24"/>
        </w:rPr>
        <w:t>COD</w:t>
      </w:r>
      <w:r w:rsidRPr="003F192E">
        <w:rPr>
          <w:rFonts w:ascii="Times New Roman" w:hAnsi="Times New Roman" w:hint="eastAsia"/>
          <w:szCs w:val="24"/>
        </w:rPr>
        <w:t>的，其限值不应超过</w:t>
      </w:r>
      <w:r w:rsidRPr="003F192E">
        <w:rPr>
          <w:rFonts w:ascii="Times New Roman" w:hAnsi="Times New Roman"/>
          <w:szCs w:val="24"/>
        </w:rPr>
        <w:t>1000mg/L</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5.0.4  </w:t>
      </w:r>
      <w:r w:rsidRPr="003F192E">
        <w:rPr>
          <w:rFonts w:ascii="Times New Roman" w:hAnsi="Times New Roman" w:hint="eastAsia"/>
          <w:szCs w:val="24"/>
        </w:rPr>
        <w:t>生活污水、未经处理的工业废水、含有超过国家规范要求限值的触媒、重金属等危险废物的污水严禁进入蒸发塘。</w:t>
      </w: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19" w:name="_Toc535934143"/>
      <w:r w:rsidRPr="003F192E">
        <w:rPr>
          <w:rFonts w:ascii="Times New Roman" w:hAnsi="Times New Roman" w:cs="Times New Roman"/>
          <w:kern w:val="44"/>
          <w:sz w:val="21"/>
          <w:szCs w:val="28"/>
        </w:rPr>
        <w:br w:type="page"/>
      </w:r>
      <w:bookmarkStart w:id="20" w:name="_Toc536093641"/>
      <w:r w:rsidRPr="003F192E">
        <w:rPr>
          <w:rFonts w:ascii="宋体" w:hAnsi="宋体" w:cs="Times New Roman"/>
          <w:kern w:val="44"/>
          <w:sz w:val="28"/>
          <w:szCs w:val="28"/>
        </w:rPr>
        <w:t xml:space="preserve">6 </w:t>
      </w:r>
      <w:r w:rsidRPr="003F192E">
        <w:rPr>
          <w:rFonts w:ascii="宋体" w:hAnsi="宋体" w:cs="Times New Roman" w:hint="eastAsia"/>
          <w:kern w:val="44"/>
          <w:sz w:val="28"/>
          <w:szCs w:val="28"/>
        </w:rPr>
        <w:t>系统设计</w:t>
      </w:r>
      <w:bookmarkEnd w:id="19"/>
      <w:bookmarkEnd w:id="20"/>
    </w:p>
    <w:p w:rsidR="00F96382" w:rsidRPr="003F192E" w:rsidRDefault="00F96382" w:rsidP="00F0580A">
      <w:pPr>
        <w:pStyle w:val="Heading2"/>
        <w:spacing w:before="0" w:after="0" w:line="360" w:lineRule="auto"/>
        <w:jc w:val="center"/>
        <w:rPr>
          <w:rFonts w:ascii="宋体" w:cs="宋体"/>
          <w:sz w:val="24"/>
        </w:rPr>
      </w:pPr>
      <w:bookmarkStart w:id="21" w:name="_Toc535934144"/>
      <w:bookmarkStart w:id="22" w:name="_Toc536093642"/>
      <w:r w:rsidRPr="003F192E">
        <w:rPr>
          <w:rFonts w:ascii="宋体" w:hAnsi="宋体" w:cs="宋体"/>
          <w:sz w:val="24"/>
        </w:rPr>
        <w:t xml:space="preserve">6.1 </w:t>
      </w:r>
      <w:r w:rsidRPr="003F192E">
        <w:rPr>
          <w:rFonts w:ascii="宋体" w:hAnsi="宋体" w:cs="宋体" w:hint="eastAsia"/>
          <w:sz w:val="24"/>
        </w:rPr>
        <w:t>蒸发塘主体设计</w:t>
      </w:r>
      <w:bookmarkEnd w:id="21"/>
      <w:bookmarkEnd w:id="22"/>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6.1.1  </w:t>
      </w:r>
      <w:r w:rsidRPr="003F192E">
        <w:rPr>
          <w:rFonts w:ascii="Times New Roman" w:hAnsi="Times New Roman" w:hint="eastAsia"/>
          <w:szCs w:val="24"/>
        </w:rPr>
        <w:t>蒸发塘主体占地面积由蒸发塘净蒸发面积、蒸发塘超高高度投影面积以及蒸发塘生产调节预留深度的投影面积共同组成。蒸发塘超高高度产生的投影面积以及蒸发塘生产调节预留深度的投影面积应计入蒸发塘主体占地面积。</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6.1.2  </w:t>
      </w:r>
      <w:r w:rsidRPr="003F192E">
        <w:rPr>
          <w:rFonts w:ascii="Times New Roman" w:hAnsi="Times New Roman" w:hint="eastAsia"/>
          <w:szCs w:val="24"/>
        </w:rPr>
        <w:t>蒸发塘净蒸发面积应由下式确定，并经过按照进出水含盐量计算的净蒸发面积复核：</w:t>
      </w:r>
    </w:p>
    <w:p w:rsidR="00F96382" w:rsidRPr="003F192E" w:rsidRDefault="00F96382" w:rsidP="007E33EA">
      <w:pPr>
        <w:spacing w:line="360" w:lineRule="auto"/>
        <w:jc w:val="center"/>
        <w:rPr>
          <w:rFonts w:ascii="Times New Roman" w:hAnsi="Times New Roman"/>
          <w:szCs w:val="24"/>
        </w:rPr>
      </w:pPr>
      <w:r w:rsidRPr="00032EB4">
        <w:rPr>
          <w:rFonts w:ascii="Times New Roman" w:hAnsi="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31.5pt" equationxml="&lt;?xml version=&quot;1.0&quot; encoding=&quot;UTF-8&quot; standalone=&quot;yes&quot;?&gt;&#10;&#10;&#10;&#10;&#10;&#10;&#10;&#10;&lt;?mso-application progid=&quot;Word.Document&quot;?&gt;&#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拢楼路鈥樷€溿€堛€娿€屻€庛€愩€斻€栥€濓箼锕涳節锛勶紙锛庯蓟锝涳俊锟?/&gt;&lt;w:noLinizontalDrawingGridEvery w:vaeBreaksBrawingGridEvery w:val=&quot;0&quot;/&gt;&lt;efo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re w:lang=&quot;ZH-CN&quot; w:val=&quot;!%),.:;&amp;gt;?]}垄篓掳路藝藟鈥曗€栤€0&quot;/&gt;&lt;w:di欌€濃€︹€扳€测€斥€衡剝鈭躲€?ry w:val=&quot;0&quot;/&gt;&lt;w:di銆傘€冦€夈€嬨€嶃€忋/&gt;&lt;w:dingGridEvery w:val=&quot;€戙€曘€椼ingGridEvery w:val=&quot;0&quot;/&gt;&lt;w:dingGridEvery w:val=&quot;0&quot;/&gt;&lt;w:ddi€烇付锔猴妇锕€锕勶箽锕滐篂锛in=&quot;0&quot;/&gt;&lt;w:dingGridEvery w:val=&quot;0&quot;/&gt;&lt;w:dingGeBreaksBefoingGridEvery w:va=&quot;0&quot;/&gt;&lt;w:dingGridEvery w:val=&quot;0&quot;/&gt;&lt;w:dingGl=&quot;0&quot;/&gt;&lt;w:di侊紓锛咃紘锛夛紝ry w:val=&quot;0&quot;/&gt;&lt;w:d&lt;w:dingGridEvery w:val=&quot;ingGridEvery w:val=&quot;0&quot;/&gt;&lt;w:dire 锛庯細锛涳紵蓟锝涳俊锟?/&gt;&lt;w:dingG&lt;w:dingGridEvery w:val=&quot;0&quot;/&gt;&lt;w:dridEvery w:val=&quot;0&quot;/&gt;&lt;w:dire w:lang=&quot;ZH-CN&quot; w:val=&quot;!%),.:noLineBreaksBefoinw:val=&quot;0&quot;/&gt;&lt;w:dingGgGridEvery w:val=&quot;0ng=&quot;ZH-CN&quot; w:val=&quot;!%),.:;&amp;gt;?]}垄篓掳路藝藟鈥gGridEvery w:val=&quot;曗€栤ridEvery w:val=&quot;0&quot;/&gt;&lt;w:dingG€0&quot;/&gt;&lt;w:di&quot;/&gt;&lt;w:di锛斤絸锝滐綕锝烇繝&quot;/&gt;&lt;w:opti箼锕涳節锛?;&amp;gt;?]idEvery w:val=&quot;0&quot;/&gt;&lt;w:d}垄篓掳路藝藟?0&quot;/&gt;&lt;w:dingGridEvery w:val=&quot;0&quot;/&gt;&lt;w:dire €曗€栤€欌€濃€︹€扳€测€斥€衡剝鈭躲€?ry w),.:noLineBreaksBefoinw:val=&quot;0&quot;/&gt;&lt;w:dingG::;&amp;gt;?]}垄篓掳路藝藟鈥gGridEvery w:val=&quot;val=&quot;0&quot;/&gt;&lt;w:di锛堬紟锛伙經锟★?/&gt;&lt;w:noLineBreaksBry w:val=&quot;0&quot;/&gt;&lt;w:dire w:lang=&quot;ZH-CN&quot; w:val=&quot;!%),]}垄篓掳路藝藟鈥曗€栤ri锕涳節锛?;&amp;gt;?]idEvery w:val=&quot;0&quot;/&gt;&lt;w:ddEvery w:val=&quot;0&quot;/&gt;&lt;w:dingG.:efoingGridEvery w:val斥€衡剝鈭躲€併€傘€冦€夈€嬨€嶃€忋€戙€曘€椼ingGriG::;&amp;gt;?]}垄篓掳路藝藟鈥gGridEvery w:val=&quot;dEvery w:val=&quot;0&quot;/&gt;&lt;w:di=&quot;0&quot;/&gt;&lt;l=&quot;0ng=&quot;eBreaksBefoinw:val=&quot;0&quot;/&gt;&lt;w:dingGZH-CN&quot; w:vw:dingGridEvery w:val=&quot;0&quot;/&gt;&lt;w:dire al=&quot;!%),.:;&amp;gt;?]}垄篓掳路藝藟鈥曗€栤€0&quot;/&gt;&lt;w]idEvery w:val=&quot;0&quot;/&gt;&lt;w:d:diw:dimizeForBrowser/&gt;&lt;w:validateA箼锕涳節锛勶紙锛庯蓟锝?路藝藟鈥曗€栤r}垄篓掳路藝藟鈥gGridEvery w:val=&quot;idEvery w:val=&quot;0&quot;/&gt;&lt;w:dingG锟★?/&gt;烇付锔猴妇锕€锕勶箽锕滐篂锛inBry w:val=&quot;0&quot;/&gt;&lt;w:dire w:lang=&quot;&lt;l=&quot;0ng=&quot;eBreaksBefoinw:val=&quot;0&quot;/&gt;&lt;w:dingGZH-CN&quot; w:val=&quot;!%),.:eBreaksBefoingGridEvery w:va栤€0&quot;/&gt;&lt;w]idEvery w:val=&quot;0&quot;/&gt;&lt;w:dl?]}垄篓掳路藝藟鈥曗€栤€欌€濃€︹€扳€?ng€栤r}垄篓掳路藝藟鈥gGridEvery w:val=&quot;=&quot;ZH-CN&quot; w:vw:dingGridEvery w:val=&quot;0&quot;/&gt;&lt;w:dire 鈥斥€衡剝鈭躲€?ry w:val=&quot;0&quot;/&gt;&lt;w:di=&quot;0&quot;/&gt;&lt;w:di&lt;w:noLin路藝藟鈥曗€栤ridEvery w:val=&quot;0&quot;/&gt;&lt;w:dingGeBreaksBefoingGridEvery w:vBefoinw:val=&quot;0&quot;/&gt;&lt;w:dingGal=&quot;0&quot;/&gt;&lt;w:digains-CN&quot; w]idEvery w:val=&quot;0&quot;/&gt;&lt;w:dw:val=&quot;!%),.:;very w:val=&quot;&amp;gt;?]}垄篓掳路藝藟鈥曗€栤€0&quot;/&gt;&lt;w:ditSchema/&gt;&lt;w:saveInvalid箼锕涳節锛勶?L:dire w:lang=&quot;ZH-CN&quot; w:val=&quot;!%),.:ineBreaksBefoingGridEvery €曘€?ry w:val=&quot;0&quot;/&gt;&lt;w:dire 鉯ngGridEvery w:val=&quot;0&quot;/&gt;&lt;w:diwval=&quot;0&quot;/&gt;&lt;w:dingG:val=&quot;0&quot;/&gt;val=&quot;0&quot;/&gt;&lt;w:dingG&lt;w:diy w:val=&quot;0&quot;/&gt;&lt;w),.:;very w:val=&quot;:d锛庯蓟锝涳俊?/&gt;&lt;w:noLineBreaksBefoingGridEvery w:val=&quot;0&quot;/&gt;&lt;w:diXML w:val=&quot;o:val=&quot;0&quot;/&gt;&lt;w:diff&quot;/&gt;&lt;w:ignoreMixedContent w:ngGridEvery w:valal=藟鈥曗€栤€0&quot;/&gt;&lt;w:di&quot;0&quot;/&gt;&lt;w:di=&quot;0&quot;/&gt;&lt;ww:val=&quot;!%),.::dival=&quot;off&quot;/&gt;&lt;w:a0&quot;/&gt;&lt;w:dire lwaysShowPlaceholde&quot;/&gt;&lt;w:ding&quot;/&gt;&lt;wry w:val=&quot;:l=&quot;0&quot;/&gt;&lt;w:ddingGGrText w:val=&quot;off&quot;/&gt;&lt;w:compat&gt;&lt;w:spaceForUL/&gt;&lt;w:balanceSing/&gt;&lt;w:dileByteDoubleBytval=&quot;0&quot;/&gt;&lt;w:d&quot;/&gt;&lt;w:dii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162CFA&quot;/&gt;&lt;wsp:rsid wsp:val=&quot;000003CE&quot;/&gt;&lt;wsp:rsid wsp:val=&quot;00001BC1&quot;/&gt;&lt;wsp:rsid wsp:val=&quot;00002663&quot;/&gt;&lt;wsp:rsid wsp:val=&quot;000048D9&quot;/&gt;&lt;wsp:rsid wsp:val=&quot;00005028&quot;/&gt;&lt;wsp:rsid wsp:val=&quot;000135AA&quot;/&gt;&lt;wsp:rsid wsp:val=&quot;000227E9&quot;/&gt;&lt;wsp:rsid wsp:val=&quot;0002707B&quot;/&gt;&lt;wsp:rsid wsp:val=&quot;00041F58&quot;/&gt;&lt;wsp:rsid wsp:val=&quot;0004440C&quot;/&gt;&lt;wsp:rsid wsp:val=&quot;00045979&quot;/&gt;&lt;wsp:rsid wsp:val=&quot;000568A8&quot;/&gt;&lt;wsp:rsid wsp:val=&quot;000575C5&quot;/&gt;&lt;wsp:rsid wsp:val=&quot;00057669&quot;/&gt;&lt;wsp:rsid wsp:val=&quot;000653D4&quot;/&gt;&lt;wsp:rsid wsp:val=&quot;0008039E&quot;/&gt;&lt;wsp:rsid wsp:val=&quot;00080641&quot;/&gt;&lt;wsp:rsid wsp:val=&quot;00080BDD&quot;/&gt;&lt;wsp:rsid wsp:val=&quot;00081488&quot;/&gt;&lt;wsp:rsid wsp:val=&quot;00084064&quot;/&gt;&lt;wsp:rsid wsp:val=&quot;0008503A&quot;/&gt;&lt;wsp:rsid wsp:val=&quot;00086456&quot;/&gt;&lt;wsp:rsid wsp:val=&quot;00090D45&quot;/&gt;&lt;wsp:rsid wsp:val=&quot;00096B99&quot;/&gt;&lt;wsp:rsid wsp:val=&quot;000A31CF&quot;/&gt;&lt;wsp:rsid wsp:val=&quot;000A6561&quot;/&gt;&lt;wsp:rsid wsp:val=&quot;000E0812&quot;/&gt;&lt;wsp:rsid wsp:val=&quot;000E3668&quot;/&gt;&lt;wsp:rsid wsp:val=&quot;000E4C21&quot;/&gt;&lt;wsp:rsid wsp:val=&quot;000E6393&quot;/&gt;&lt;wsp:rsid wsp:val=&quot;000F1512&quot;/&gt;&lt;wsp:rsid wsp:val=&quot;000F4FEF&quot;/&gt;&lt;wsp:rsid wsp:val=&quot;000F7545&quot;/&gt;&lt;wsp:rsid wsp:val=&quot;000F7831&quot;/&gt;&lt;wsp:rsid wsp:val=&quot;001036CE&quot;/&gt;&lt;wsp:rsid wsp:val=&quot;00104530&quot;/&gt;&lt;wsp:rsid wsp:val=&quot;00104DA4&quot;/&gt;&lt;wsp:rsid wsp:val=&quot;001171AE&quot;/&gt;&lt;wsp:rsid wsp:val=&quot;00117659&quot;/&gt;&lt;wsp:rsid wsp:val=&quot;001255D9&quot;/&gt;&lt;wsp:rsid wsp:val=&quot;0013287B&quot;/&gt;&lt;wsp:rsid wsp:val=&quot;00153A6E&quot;/&gt;&lt;wsp:rsid wsp:val=&quot;001613B0&quot;/&gt;&lt;wsp:rsid wsp:val=&quot;00162CFA&quot;/&gt;&lt;wsp:rsid wsp:val=&quot;00167336&quot;/&gt;&lt;wsp:rsid wsp:val=&quot;00172085&quot;/&gt;&lt;wsp:rsid wsp:val=&quot;00172922&quot;/&gt;&lt;wsp:rsid wsp:val=&quot;001749DB&quot;/&gt;&lt;wsp:rsid wsp:val=&quot;0019338E&quot;/&gt;&lt;wsp:rsid wsp:val=&quot;00194CBE&quot;/&gt;&lt;wsp:rsid wsp:val=&quot;001952DA&quot;/&gt;&lt;wsp:rsid wsp:val=&quot;001952E1&quot;/&gt;&lt;wsp:rsid wsp:val=&quot;00197486&quot;/&gt;&lt;wsp:rsid wsp:val=&quot;001B1141&quot;/&gt;&lt;wsp:rsid wsp:val=&quot;001B736E&quot;/&gt;&lt;wsp:rsid wsp:val=&quot;001C19B3&quot;/&gt;&lt;wsp:rsid wsp:val=&quot;001C5281&quot;/&gt;&lt;wsp:rsid wsp:val=&quot;001C57B5&quot;/&gt;&lt;wsp:rsid wsp:val=&quot;001D1D1B&quot;/&gt;&lt;wsp:rsid wsp:val=&quot;001D23A0&quot;/&gt;&lt;wsp:rsid wsp:val=&quot;001D5EB6&quot;/&gt;&lt;wsp:rsid wsp:val=&quot;001E36D2&quot;/&gt;&lt;wsp:rsid wsp:val=&quot;001E3EB1&quot;/&gt;&lt;wsp:rsid wsp:val=&quot;001E740D&quot;/&gt;&lt;wsp:rsid wsp:val=&quot;001F5614&quot;/&gt;&lt;wsp:rsid wsp:val=&quot;001F619E&quot;/&gt;&lt;wsp:rsid wsp:val=&quot;002039EB&quot;/&gt;&lt;wsp:rsid wsp:val=&quot;00204F3E&quot;/&gt;&lt;wsp:rsid wsp:val=&quot;00207C1B&quot;/&gt;&lt;wsp:rsid wsp:val=&quot;00211875&quot;/&gt;&lt;wsp:rsid wsp:val=&quot;00212DC7&quot;/&gt;&lt;wsp:rsid wsp:val=&quot;002135BE&quot;/&gt;&lt;wsp:rsid wsp:val=&quot;00225796&quot;/&gt;&lt;wsp:rsid wsp:val=&quot;00227366&quot;/&gt;&lt;wsp:rsid wsp:val=&quot;00231C89&quot;/&gt;&lt;wsp:rsid wsp:val=&quot;00234266&quot;/&gt;&lt;wsp:rsid wsp:val=&quot;002346FA&quot;/&gt;&lt;wsp:rsid wsp:val=&quot;0024001B&quot;/&gt;&lt;wsp:rsid wsp:val=&quot;00240176&quot;/&gt;&lt;wsp:rsid wsp:val=&quot;002440E8&quot;/&gt;&lt;wsp:rsid wsp:val=&quot;002450CE&quot;/&gt;&lt;wsp:rsid wsp:val=&quot;002550A6&quot;/&gt;&lt;wsp:rsid wsp:val=&quot;00263C47&quot;/&gt;&lt;wsp:rsid wsp:val=&quot;00263DCF&quot;/&gt;&lt;wsp:rsid wsp:val=&quot;002676AB&quot;/&gt;&lt;wsp:rsid wsp:val=&quot;0027106C&quot;/&gt;&lt;wsp:rsid wsp:val=&quot;00276155&quot;/&gt;&lt;wsp:rsid wsp:val=&quot;002767FC&quot;/&gt;&lt;wsp:rsid wsp:val=&quot;00280388&quot;/&gt;&lt;wsp:rsid wsp:val=&quot;00282563&quot;/&gt;&lt;wsp:rsid wsp:val=&quot;002829FF&quot;/&gt;&lt;wsp:rsid wsp:val=&quot;002A195F&quot;/&gt;&lt;wsp:rsid wsp:val=&quot;002B1FDA&quot;/&gt;&lt;wsp:rsid wsp:val=&quot;002B46A3&quot;/&gt;&lt;wsp:rsid wsp:val=&quot;002B5E73&quot;/&gt;&lt;wsp:rsid wsp:val=&quot;002B614C&quot;/&gt;&lt;wsp:rsid wsp:val=&quot;002D4A86&quot;/&gt;&lt;wsp:rsid wsp:val=&quot;002E1ADE&quot;/&gt;&lt;wsp:rsid wsp:val=&quot;002E7728&quot;/&gt;&lt;wsp:rsid wsp:val=&quot;002F2C62&quot;/&gt;&lt;wsp:rsid wsp:val=&quot;002F302A&quot;/&gt;&lt;wsp:rsid wsp:val=&quot;002F3DE7&quot;/&gt;&lt;wsp:rsid wsp:val=&quot;002F5C03&quot;/&gt;&lt;wsp:rsid wsp:val=&quot;00303865&quot;/&gt;&lt;wsp:rsid wsp:val=&quot;003052A1&quot;/&gt;&lt;wsp:rsid wsp:val=&quot;00305AA5&quot;/&gt;&lt;wsp:rsid wsp:val=&quot;00306E31&quot;/&gt;&lt;wsp:rsid wsp:val=&quot;00312376&quot;/&gt;&lt;wsp:rsid wsp:val=&quot;00312926&quot;/&gt;&lt;wsp:rsid wsp:val=&quot;0031448C&quot;/&gt;&lt;wsp:rsid wsp:val=&quot;00316BFE&quot;/&gt;&lt;wsp:rsid wsp:val=&quot;0032306B&quot;/&gt;&lt;wsp:rsid wsp:val=&quot;003244C3&quot;/&gt;&lt;wsp:rsid wsp:val=&quot;00326321&quot;/&gt;&lt;wsp:rsid wsp:val=&quot;00326ADB&quot;/&gt;&lt;wsp:rsid wsp:val=&quot;00331D01&quot;/&gt;&lt;wsp:rsid wsp:val=&quot;0033327E&quot;/&gt;&lt;wsp:rsid wsp:val=&quot;0033517F&quot;/&gt;&lt;wsp:rsid wsp:val=&quot;00341C0A&quot;/&gt;&lt;wsp:rsid wsp:val=&quot;00345B65&quot;/&gt;&lt;wsp:rsid wsp:val=&quot;00346CE8&quot;/&gt;&lt;wsp:rsid wsp:val=&quot;0035418E&quot;/&gt;&lt;wsp:rsid wsp:val=&quot;00357190&quot;/&gt;&lt;wsp:rsid wsp:val=&quot;0036015F&quot;/&gt;&lt;wsp:rsid wsp:val=&quot;003655E4&quot;/&gt;&lt;wsp:rsid wsp:val=&quot;00366721&quot;/&gt;&lt;wsp:rsid wsp:val=&quot;0037329D&quot;/&gt;&lt;wsp:rsid wsp:val=&quot;0038395F&quot;/&gt;&lt;wsp:rsid wsp:val=&quot;0039714A&quot;/&gt;&lt;wsp:rsid wsp:val=&quot;003A692A&quot;/&gt;&lt;wsp:rsid wsp:val=&quot;003A6F33&quot;/&gt;&lt;wsp:rsid wsp:val=&quot;003B4A49&quot;/&gt;&lt;wsp:rsid wsp:val=&quot;003B71A1&quot;/&gt;&lt;wsp:rsid wsp:val=&quot;003C26B8&quot;/&gt;&lt;wsp:rsid wsp:val=&quot;003C52A4&quot;/&gt;&lt;wsp:rsid wsp:val=&quot;003C641C&quot;/&gt;&lt;wsp:rsid wsp:val=&quot;003D4688&quot;/&gt;&lt;wsp:rsid wsp:val=&quot;003E651C&quot;/&gt;&lt;wsp:rsid wsp:val=&quot;003E712C&quot;/&gt;&lt;wsp:rsid wsp:val=&quot;00402497&quot;/&gt;&lt;wsp:rsid wsp:val=&quot;00406213&quot;/&gt;&lt;wsp:rsid wsp:val=&quot;00410524&quot;/&gt;&lt;wsp:rsid wsp:val=&quot;00412C4B&quot;/&gt;&lt;wsp:rsid wsp:val=&quot;0041337D&quot;/&gt;&lt;wsp:rsid wsp:val=&quot;00414F57&quot;/&gt;&lt;wsp:rsid wsp:val=&quot;004154DF&quot;/&gt;&lt;wsp:rsid wsp:val=&quot;00416F1B&quot;/&gt;&lt;wsp:rsid wsp:val=&quot;004171A0&quot;/&gt;&lt;wsp:rsid wsp:val=&quot;00425069&quot;/&gt;&lt;wsp:rsid wsp:val=&quot;00433497&quot;/&gt;&lt;wsp:rsid wsp:val=&quot;00444A05&quot;/&gt;&lt;wsp:rsid wsp:val=&quot;00444C16&quot;/&gt;&lt;wsp:rsid wsp:val=&quot;00445E30&quot;/&gt;&lt;wsp:rsid wsp:val=&quot;00450479&quot;/&gt;&lt;wsp:rsid wsp:val=&quot;00451130&quot;/&gt;&lt;wsp:rsid wsp:val=&quot;00454EE7&quot;/&gt;&lt;wsp:rsid wsp:val=&quot;00473E9D&quot;/&gt;&lt;wsp:rsid wsp:val=&quot;00486330&quot;/&gt;&lt;wsp:rsid wsp:val=&quot;00492B96&quot;/&gt;&lt;wsp:rsid wsp:val=&quot;004A5DE4&quot;/&gt;&lt;wsp:rsid wsp:val=&quot;004A64AD&quot;/&gt;&lt;wsp:rsid wsp:val=&quot;004A731B&quot;/&gt;&lt;wsp:rsid wsp:val=&quot;004B2A7F&quot;/&gt;&lt;wsp:rsid wsp:val=&quot;004B5E9F&quot;/&gt;&lt;wsp:rsid wsp:val=&quot;004C4E20&quot;/&gt;&lt;wsp:rsid wsp:val=&quot;004C65D7&quot;/&gt;&lt;wsp:rsid wsp:val=&quot;004D4426&quot;/&gt;&lt;wsp:rsid wsp:val=&quot;004E497E&quot;/&gt;&lt;wsp:rsid wsp:val=&quot;004F1236&quot;/&gt;&lt;wsp:rsid wsp:val=&quot;0050142C&quot;/&gt;&lt;wsp:rsid wsp:val=&quot;0052357F&quot;/&gt;&lt;wsp:rsid wsp:val=&quot;00527C0C&quot;/&gt;&lt;wsp:rsid wsp:val=&quot;005337EF&quot;/&gt;&lt;wsp:rsid wsp:val=&quot;0053428A&quot;/&gt;&lt;wsp:rsid wsp:val=&quot;00534431&quot;/&gt;&lt;wsp:rsid wsp:val=&quot;0053539F&quot;/&gt;&lt;wsp:rsid wsp:val=&quot;005356AA&quot;/&gt;&lt;wsp:rsid wsp:val=&quot;0054114D&quot;/&gt;&lt;wsp:rsid wsp:val=&quot;005414FD&quot;/&gt;&lt;wsp:rsid wsp:val=&quot;005453DB&quot;/&gt;&lt;wsp:rsid wsp:val=&quot;0055535E&quot;/&gt;&lt;wsp:rsid wsp:val=&quot;005566D2&quot;/&gt;&lt;wsp:rsid wsp:val=&quot;005579A5&quot;/&gt;&lt;wsp:rsid wsp:val=&quot;00557E7B&quot;/&gt;&lt;wsp:rsid wsp:val=&quot;00563995&quot;/&gt;&lt;wsp:rsid wsp:val=&quot;00566F9E&quot;/&gt;&lt;wsp:rsid wsp:val=&quot;005708F8&quot;/&gt;&lt;wsp:rsid wsp:val=&quot;00573170&quot;/&gt;&lt;wsp:rsid wsp:val=&quot;005B3C54&quot;/&gt;&lt;wsp:rsid wsp:val=&quot;005D0ED2&quot;/&gt;&lt;wsp:rsid wsp:val=&quot;005E1025&quot;/&gt;&lt;wsp:rsid wsp:val=&quot;005E1A90&quot;/&gt;&lt;wsp:rsid wsp:val=&quot;005E6AB9&quot;/&gt;&lt;wsp:rsid wsp:val=&quot;005F0A4D&quot;/&gt;&lt;wsp:rsid wsp:val=&quot;0060215B&quot;/&gt;&lt;wsp:rsid wsp:val=&quot;0060519A&quot;/&gt;&lt;wsp:rsid wsp:val=&quot;00616683&quot;/&gt;&lt;wsp:rsid wsp:val=&quot;00623B06&quot;/&gt;&lt;wsp:rsid wsp:val=&quot;00626557&quot;/&gt;&lt;wsp:rsid wsp:val=&quot;00627FAD&quot;/&gt;&lt;wsp:rsid wsp:val=&quot;00653A80&quot;/&gt;&lt;wsp:rsid wsp:val=&quot;00653D1D&quot;/&gt;&lt;wsp:rsid wsp:val=&quot;00654256&quot;/&gt;&lt;wsp:rsid wsp:val=&quot;006542CB&quot;/&gt;&lt;wsp:rsid wsp:val=&quot;00655DCD&quot;/&gt;&lt;wsp:rsid wsp:val=&quot;00664D32&quot;/&gt;&lt;wsp:rsid wsp:val=&quot;006660AF&quot;/&gt;&lt;wsp:rsid wsp:val=&quot;00670287&quot;/&gt;&lt;wsp:rsid wsp:val=&quot;0067119F&quot;/&gt;&lt;wsp:rsid wsp:val=&quot;00672092&quot;/&gt;&lt;wsp:rsid wsp:val=&quot;0068154B&quot;/&gt;&lt;wsp:rsid wsp:val=&quot;00690295&quot;/&gt;&lt;wsp:rsid wsp:val=&quot;006915A9&quot;/&gt;&lt;wsp:rsid wsp:val=&quot;00691C26&quot;/&gt;&lt;wsp:rsid wsp:val=&quot;006A0D8F&quot;/&gt;&lt;wsp:rsid wsp:val=&quot;006A352F&quot;/&gt;&lt;wsp:rsid wsp:val=&quot;006B0885&quot;/&gt;&lt;wsp:rsid wsp:val=&quot;006B135E&quot;/&gt;&lt;wsp:rsid wsp:val=&quot;006B6A81&quot;/&gt;&lt;wsp:rsid wsp:val=&quot;006C04AC&quot;/&gt;&lt;wsp:rsid wsp:val=&quot;006D510E&quot;/&gt;&lt;wsp:rsid wsp:val=&quot;006E04C8&quot;/&gt;&lt;wsp:rsid wsp:val=&quot;006E1AF1&quot;/&gt;&lt;wsp:rsid wsp:val=&quot;006E3FBD&quot;/&gt;&lt;wsp:rsid wsp:val=&quot;006E5CE8&quot;/&gt;&lt;wsp:rsid wsp:val=&quot;00701371&quot;/&gt;&lt;wsp:rsid wsp:val=&quot;00703241&quot;/&gt;&lt;wsp:rsid wsp:val=&quot;007033F0&quot;/&gt;&lt;wsp:rsid wsp:val=&quot;00715888&quot;/&gt;&lt;wsp:rsid wsp:val=&quot;007219F0&quot;/&gt;&lt;wsp:rsid wsp:val=&quot;0073364A&quot;/&gt;&lt;wsp:rsid wsp:val=&quot;00743B60&quot;/&gt;&lt;wsp:rsid wsp:val=&quot;007543C7&quot;/&gt;&lt;wsp:rsid wsp:val=&quot;00754760&quot;/&gt;&lt;wsp:rsid wsp:val=&quot;00763FF8&quot;/&gt;&lt;wsp:rsid wsp:val=&quot;00780762&quot;/&gt;&lt;wsp:rsid wsp:val=&quot;00783056&quot;/&gt;&lt;wsp:rsid wsp:val=&quot;007845BA&quot;/&gt;&lt;wsp:rsid wsp:val=&quot;00785583&quot;/&gt;&lt;wsp:rsid wsp:val=&quot;0078597A&quot;/&gt;&lt;wsp:rsid wsp:val=&quot;007860F2&quot;/&gt;&lt;wsp:rsid wsp:val=&quot;00790AB5&quot;/&gt;&lt;wsp:rsid wsp:val=&quot;00791139&quot;/&gt;&lt;wsp:rsid wsp:val=&quot;0079200B&quot;/&gt;&lt;wsp:rsid wsp:val=&quot;007B591C&quot;/&gt;&lt;wsp:rsid wsp:val=&quot;007B5EDF&quot;/&gt;&lt;wsp:rsid wsp:val=&quot;007C545C&quot;/&gt;&lt;wsp:rsid wsp:val=&quot;007E092F&quot;/&gt;&lt;wsp:rsid wsp:val=&quot;007E3BCA&quot;/&gt;&lt;wsp:rsid wsp:val=&quot;007E6631&quot;/&gt;&lt;wsp:rsid wsp:val=&quot;007E6A2F&quot;/&gt;&lt;wsp:rsid wsp:val=&quot;007F3CA5&quot;/&gt;&lt;wsp:rsid wsp:val=&quot;007F3E7B&quot;/&gt;&lt;wsp:rsid wsp:val=&quot;007F7F32&quot;/&gt;&lt;wsp:rsid wsp:val=&quot;00805738&quot;/&gt;&lt;wsp:rsid wsp:val=&quot;00813D9B&quot;/&gt;&lt;wsp:rsid wsp:val=&quot;00814ACD&quot;/&gt;&lt;wsp:rsid wsp:val=&quot;008168F6&quot;/&gt;&lt;wsp:rsid wsp:val=&quot;0081699D&quot;/&gt;&lt;wsp:rsid wsp:val=&quot;008202D2&quot;/&gt;&lt;wsp:rsid wsp:val=&quot;008204E5&quot;/&gt;&lt;wsp:rsid wsp:val=&quot;00836036&quot;/&gt;&lt;wsp:rsid wsp:val=&quot;00837019&quot;/&gt;&lt;wsp:rsid wsp:val=&quot;0084272E&quot;/&gt;&lt;wsp:rsid wsp:val=&quot;00846966&quot;/&gt;&lt;wsp:rsid wsp:val=&quot;00850DD5&quot;/&gt;&lt;wsp:rsid wsp:val=&quot;00864216&quot;/&gt;&lt;wsp:rsid wsp:val=&quot;00877AAE&quot;/&gt;&lt;wsp:rsid wsp:val=&quot;00884DE8&quot;/&gt;&lt;wsp:rsid wsp:val=&quot;008910A1&quot;/&gt;&lt;wsp:rsid wsp:val=&quot;0089124F&quot;/&gt;&lt;wsp:rsid wsp:val=&quot;008930D6&quot;/&gt;&lt;wsp:rsid wsp:val=&quot;00893CE9&quot;/&gt;&lt;wsp:rsid wsp:val=&quot;008B1969&quot;/&gt;&lt;wsp:rsid wsp:val=&quot;008B2D24&quot;/&gt;&lt;wsp:rsid wsp:val=&quot;008C0957&quot;/&gt;&lt;wsp:rsid wsp:val=&quot;008C434C&quot;/&gt;&lt;wsp:rsid wsp:val=&quot;008D2B64&quot;/&gt;&lt;wsp:rsid wsp:val=&quot;008E5331&quot;/&gt;&lt;wsp:rsid wsp:val=&quot;008F5E14&quot;/&gt;&lt;wsp:rsid wsp:val=&quot;009120CD&quot;/&gt;&lt;wsp:rsid wsp:val=&quot;0092148E&quot;/&gt;&lt;wsp:rsid wsp:val=&quot;009244FC&quot;/&gt;&lt;wsp:rsid wsp:val=&quot;009247FA&quot;/&gt;&lt;wsp:rsid wsp:val=&quot;00934F0E&quot;/&gt;&lt;wsp:rsid wsp:val=&quot;009416AC&quot;/&gt;&lt;wsp:rsid wsp:val=&quot;00946DC0&quot;/&gt;&lt;wsp:rsid wsp:val=&quot;00947670&quot;/&gt;&lt;wsp:rsid wsp:val=&quot;00952528&quot;/&gt;&lt;wsp:rsid wsp:val=&quot;009666E9&quot;/&gt;&lt;wsp:rsid wsp:val=&quot;00982BE6&quot;/&gt;&lt;wsp:rsid wsp:val=&quot;0098426C&quot;/&gt;&lt;wsp:rsid wsp:val=&quot;0099699B&quot;/&gt;&lt;wsp:rsid wsp:val=&quot;009971EF&quot;/&gt;&lt;wsp:rsid wsp:val=&quot;009A7085&quot;/&gt;&lt;wsp:rsid wsp:val=&quot;009B03E9&quot;/&gt;&lt;wsp:rsid wsp:val=&quot;009B3DDF&quot;/&gt;&lt;wsp:rsid wsp:val=&quot;009C78F1&quot;/&gt;&lt;wsp:rsid wsp:val=&quot;009D1350&quot;/&gt;&lt;wsp:rsid wsp:val=&quot;009D4887&quot;/&gt;&lt;wsp:rsid wsp:val=&quot;009E0912&quot;/&gt;&lt;wsp:rsid wsp:val=&quot;009F3207&quot;/&gt;&lt;wsp:rsid wsp:val=&quot;009F5B19&quot;/&gt;&lt;wsp:rsid wsp:val=&quot;009F78DB&quot;/&gt;&lt;wsp:rsid wsp:val=&quot;00A017DB&quot;/&gt;&lt;wsp:rsid wsp:val=&quot;00A0382A&quot;/&gt;&lt;wsp:rsid wsp:val=&quot;00A10549&quot;/&gt;&lt;wsp:rsid wsp:val=&quot;00A119BE&quot;/&gt;&lt;wsp:rsid wsp:val=&quot;00A1228D&quot;/&gt;&lt;wsp:rsid wsp:val=&quot;00A13C51&quot;/&gt;&lt;wsp:rsid wsp:val=&quot;00A14D84&quot;/&gt;&lt;wsp:rsid wsp:val=&quot;00A233EF&quot;/&gt;&lt;wsp:rsid wsp:val=&quot;00A2457D&quot;/&gt;&lt;wsp:rsid wsp:val=&quot;00A31BD7&quot;/&gt;&lt;wsp:rsid wsp:val=&quot;00A32CE2&quot;/&gt;&lt;wsp:rsid wsp:val=&quot;00A36FDA&quot;/&gt;&lt;wsp:rsid wsp:val=&quot;00A40F51&quot;/&gt;&lt;wsp:rsid wsp:val=&quot;00A4375A&quot;/&gt;&lt;wsp:rsid wsp:val=&quot;00A46140&quot;/&gt;&lt;wsp:rsid wsp:val=&quot;00A55689&quot;/&gt;&lt;wsp:rsid wsp:val=&quot;00A5629C&quot;/&gt;&lt;wsp:rsid wsp:val=&quot;00A564D1&quot;/&gt;&lt;wsp:rsid wsp:val=&quot;00A62547&quot;/&gt;&lt;wsp:rsid wsp:val=&quot;00A74628&quot;/&gt;&lt;wsp:rsid wsp:val=&quot;00A75F2F&quot;/&gt;&lt;wsp:rsid wsp:val=&quot;00A833A0&quot;/&gt;&lt;wsp:rsid wsp:val=&quot;00A87E1A&quot;/&gt;&lt;wsp:rsid wsp:val=&quot;00A90A01&quot;/&gt;&lt;wsp:rsid wsp:val=&quot;00AA7FA0&quot;/&gt;&lt;wsp:rsid wsp:val=&quot;00AB240C&quot;/&gt;&lt;wsp:rsid wsp:val=&quot;00AB3D2E&quot;/&gt;&lt;wsp:rsid wsp:val=&quot;00AB4FFA&quot;/&gt;&lt;wsp:rsid wsp:val=&quot;00AC5159&quot;/&gt;&lt;wsp:rsid wsp:val=&quot;00AD197C&quot;/&gt;&lt;wsp:rsid wsp:val=&quot;00AD4E88&quot;/&gt;&lt;wsp:rsid wsp:val=&quot;00AE3525&quot;/&gt;&lt;wsp:rsid wsp:val=&quot;00AE5576&quot;/&gt;&lt;wsp:rsid wsp:val=&quot;00AE7C48&quot;/&gt;&lt;wsp:rsid wsp:val=&quot;00AF1EFD&quot;/&gt;&lt;wsp:rsid wsp:val=&quot;00B023B8&quot;/&gt;&lt;wsp:rsid wsp:val=&quot;00B04006&quot;/&gt;&lt;wsp:rsid wsp:val=&quot;00B15058&quot;/&gt;&lt;wsp:rsid wsp:val=&quot;00B322CA&quot;/&gt;&lt;wsp:rsid wsp:val=&quot;00B327FB&quot;/&gt;&lt;wsp:rsid wsp:val=&quot;00B418E2&quot;/&gt;&lt;wsp:rsid wsp:val=&quot;00B45B24&quot;/&gt;&lt;wsp:rsid wsp:val=&quot;00B5497C&quot;/&gt;&lt;wsp:rsid wsp:val=&quot;00B6052D&quot;/&gt;&lt;wsp:rsid wsp:val=&quot;00B65D4E&quot;/&gt;&lt;wsp:rsid wsp:val=&quot;00B717B8&quot;/&gt;&lt;wsp:rsid wsp:val=&quot;00B77065&quot;/&gt;&lt;wsp:rsid wsp:val=&quot;00B771F6&quot;/&gt;&lt;wsp:rsid wsp:val=&quot;00B77850&quot;/&gt;&lt;wsp:rsid wsp:val=&quot;00B82B23&quot;/&gt;&lt;wsp:rsid wsp:val=&quot;00B83116&quot;/&gt;&lt;wsp:rsid wsp:val=&quot;00B85A4B&quot;/&gt;&lt;wsp:rsid wsp:val=&quot;00B86BAA&quot;/&gt;&lt;wsp:rsid wsp:val=&quot;00B967A3&quot;/&gt;&lt;wsp:rsid wsp:val=&quot;00BA56A1&quot;/&gt;&lt;wsp:rsid wsp:val=&quot;00BC2205&quot;/&gt;&lt;wsp:rsid wsp:val=&quot;00BC4255&quot;/&gt;&lt;wsp:rsid wsp:val=&quot;00BD2900&quot;/&gt;&lt;wsp:rsid wsp:val=&quot;00BD31EE&quot;/&gt;&lt;wsp:rsid wsp:val=&quot;00BE0D5C&quot;/&gt;&lt;wsp:rsid wsp:val=&quot;00BE6C8B&quot;/&gt;&lt;wsp:rsid wsp:val=&quot;00C0250D&quot;/&gt;&lt;wsp:rsid wsp:val=&quot;00C05934&quot;/&gt;&lt;wsp:rsid wsp:val=&quot;00C154DA&quot;/&gt;&lt;wsp:rsid wsp:val=&quot;00C31674&quot;/&gt;&lt;wsp:rsid wsp:val=&quot;00C331A2&quot;/&gt;&lt;wsp:rsid wsp:val=&quot;00C33238&quot;/&gt;&lt;wsp:rsid wsp:val=&quot;00C34387&quot;/&gt;&lt;wsp:rsid wsp:val=&quot;00C424C1&quot;/&gt;&lt;wsp:rsid wsp:val=&quot;00C43489&quot;/&gt;&lt;wsp:rsid wsp:val=&quot;00C50F82&quot;/&gt;&lt;wsp:rsid wsp:val=&quot;00C52090&quot;/&gt;&lt;wsp:rsid wsp:val=&quot;00C522D0&quot;/&gt;&lt;wsp:rsid wsp:val=&quot;00C54D93&quot;/&gt;&lt;wsp:rsid wsp:val=&quot;00C64093&quot;/&gt;&lt;wsp:rsid wsp:val=&quot;00C640AD&quot;/&gt;&lt;wsp:rsid wsp:val=&quot;00C646FB&quot;/&gt;&lt;wsp:rsid wsp:val=&quot;00C760C3&quot;/&gt;&lt;wsp:rsid wsp:val=&quot;00C8101B&quot;/&gt;&lt;wsp:rsid wsp:val=&quot;00C84316&quot;/&gt;&lt;wsp:rsid wsp:val=&quot;00C85991&quot;/&gt;&lt;wsp:rsid wsp:val=&quot;00C910EA&quot;/&gt;&lt;wsp:rsid wsp:val=&quot;00C917B3&quot;/&gt;&lt;wsp:rsid wsp:val=&quot;00C943B4&quot;/&gt;&lt;wsp:rsid wsp:val=&quot;00CA33E2&quot;/&gt;&lt;wsp:rsid wsp:val=&quot;00CB3D9B&quot;/&gt;&lt;wsp:rsid wsp:val=&quot;00CC4EB3&quot;/&gt;&lt;wsp:rsid wsp:val=&quot;00CC5369&quot;/&gt;&lt;wsp:rsid wsp:val=&quot;00CE1B30&quot;/&gt;&lt;wsp:rsid wsp:val=&quot;00CE749A&quot;/&gt;&lt;wsp:rsid wsp:val=&quot;00CE7929&quot;/&gt;&lt;wsp:rsid wsp:val=&quot;00CF0E4D&quot;/&gt;&lt;wsp:rsid wsp:val=&quot;00D16B97&quot;/&gt;&lt;wsp:rsid wsp:val=&quot;00D2021E&quot;/&gt;&lt;wsp:rsid wsp:val=&quot;00D20FE3&quot;/&gt;&lt;wsp:rsid wsp:val=&quot;00D215CF&quot;/&gt;&lt;wsp:rsid wsp:val=&quot;00D218C3&quot;/&gt;&lt;wsp:rsid wsp:val=&quot;00D21FF0&quot;/&gt;&lt;wsp:rsid wsp:val=&quot;00D3425E&quot;/&gt;&lt;wsp:rsid wsp:val=&quot;00D351D4&quot;/&gt;&lt;wsp:rsid wsp:val=&quot;00D37746&quot;/&gt;&lt;wsp:rsid wsp:val=&quot;00D4527A&quot;/&gt;&lt;wsp:rsid wsp:val=&quot;00D45A24&quot;/&gt;&lt;wsp:rsid wsp:val=&quot;00D4606D&quot;/&gt;&lt;wsp:rsid wsp:val=&quot;00D46EAC&quot;/&gt;&lt;wsp:rsid wsp:val=&quot;00D508A4&quot;/&gt;&lt;wsp:rsid wsp:val=&quot;00D5313A&quot;/&gt;&lt;wsp:rsid wsp:val=&quot;00D7675A&quot;/&gt;&lt;wsp:rsid wsp:val=&quot;00D807B7&quot;/&gt;&lt;wsp:rsid wsp:val=&quot;00D8150E&quot;/&gt;&lt;wsp:rsid wsp:val=&quot;00D9070D&quot;/&gt;&lt;wsp:rsid wsp:val=&quot;00D932D8&quot;/&gt;&lt;wsp:rsid wsp:val=&quot;00DA071F&quot;/&gt;&lt;wsp:rsid wsp:val=&quot;00DA48B3&quot;/&gt;&lt;wsp:rsid wsp:val=&quot;00DA5554&quot;/&gt;&lt;wsp:rsid wsp:val=&quot;00DA5BAF&quot;/&gt;&lt;wsp:rsid wsp:val=&quot;00DB62C8&quot;/&gt;&lt;wsp:rsid wsp:val=&quot;00DB7E4C&quot;/&gt;&lt;wsp:rsid wsp:val=&quot;00DD34C9&quot;/&gt;&lt;wsp:rsid wsp:val=&quot;00DD3D10&quot;/&gt;&lt;wsp:rsid wsp:val=&quot;00DD60F4&quot;/&gt;&lt;wsp:rsid wsp:val=&quot;00DE1950&quot;/&gt;&lt;wsp:rsid wsp:val=&quot;00DF0022&quot;/&gt;&lt;wsp:rsid wsp:val=&quot;00DF0143&quot;/&gt;&lt;wsp:rsid wsp:val=&quot;00DF22D0&quot;/&gt;&lt;wsp:rsid wsp:val=&quot;00DF49CF&quot;/&gt;&lt;wsp:rsid wsp:val=&quot;00DF4A8A&quot;/&gt;&lt;wsp:rsid wsp:val=&quot;00E00125&quot;/&gt;&lt;wsp:rsid wsp:val=&quot;00E01A0E&quot;/&gt;&lt;wsp:rsid wsp:val=&quot;00E02975&quot;/&gt;&lt;wsp:rsid wsp:val=&quot;00E11DD6&quot;/&gt;&lt;wsp:rsid wsp:val=&quot;00E14302&quot;/&gt;&lt;wsp:rsid wsp:val=&quot;00E16F96&quot;/&gt;&lt;wsp:rsid wsp:val=&quot;00E227D4&quot;/&gt;&lt;wsp:rsid wsp:val=&quot;00E22EB5&quot;/&gt;&lt;wsp:rsid wsp:val=&quot;00E337F6&quot;/&gt;&lt;wsp:rsid wsp:val=&quot;00E35881&quot;/&gt;&lt;wsp:rsid wsp:val=&quot;00E40B8E&quot;/&gt;&lt;wsp:rsid wsp:val=&quot;00E41C19&quot;/&gt;&lt;wsp:rsid wsp:val=&quot;00E520B8&quot;/&gt;&lt;wsp:rsid wsp:val=&quot;00E52CD3&quot;/&gt;&lt;wsp:rsid wsp:val=&quot;00E5444D&quot;/&gt;&lt;wsp:rsid wsp:val=&quot;00E664DE&quot;/&gt;&lt;wsp:rsid wsp:val=&quot;00E82AF9&quot;/&gt;&lt;wsp:rsid wsp:val=&quot;00E8407D&quot;/&gt;&lt;wsp:rsid wsp:val=&quot;00E93039&quot;/&gt;&lt;wsp:rsid wsp:val=&quot;00E96535&quot;/&gt;&lt;wsp:rsid wsp:val=&quot;00EB31D3&quot;/&gt;&lt;wsp:rsid wsp:val=&quot;00EB6053&quot;/&gt;&lt;wsp:rsid wsp:val=&quot;00EC3A4D&quot;/&gt;&lt;wsp:rsid wsp:val=&quot;00EC5449&quot;/&gt;&lt;wsp:rsid wsp:val=&quot;00EC5714&quot;/&gt;&lt;wsp:rsid wsp:val=&quot;00EC5716&quot;/&gt;&lt;wsp:rsid wsp:val=&quot;00EC769F&quot;/&gt;&lt;wsp:rsid wsp:val=&quot;00EC7FD2&quot;/&gt;&lt;wsp:rsid wsp:val=&quot;00ED1750&quot;/&gt;&lt;wsp:rsid wsp:val=&quot;00ED3D36&quot;/&gt;&lt;wsp:rsid wsp:val=&quot;00EE0370&quot;/&gt;&lt;wsp:rsid wsp:val=&quot;00EE3D83&quot;/&gt;&lt;wsp:rsid wsp:val=&quot;00F01345&quot;/&gt;&lt;wsp:rsid wsp:val=&quot;00F0153F&quot;/&gt;&lt;wsp:rsid wsp:val=&quot;00F040D6&quot;/&gt;&lt;wsp:rsid wsp:val=&quot;00F0459F&quot;/&gt;&lt;wsp:rsid wsp:val=&quot;00F10203&quot;/&gt;&lt;wsp:rsid wsp:val=&quot;00F12314&quot;/&gt;&lt;wsp:rsid wsp:val=&quot;00F155A8&quot;/&gt;&lt;wsp:rsid wsp:val=&quot;00F24FCA&quot;/&gt;&lt;wsp:rsid wsp:val=&quot;00F2666D&quot;/&gt;&lt;wsp:rsid wsp:val=&quot;00F30CC5&quot;/&gt;&lt;wsp:rsid wsp:val=&quot;00F362D2&quot;/&gt;&lt;wsp:rsid wsp:val=&quot;00F433A8&quot;/&gt;&lt;wsp:rsid wsp:val=&quot;00F455CD&quot;/&gt;&lt;wsp:rsid wsp:val=&quot;00F51251&quot;/&gt;&lt;wsp:rsid wsp:val=&quot;00F51A7B&quot;/&gt;&lt;wsp:rsid wsp:val=&quot;00F530AD&quot;/&gt;&lt;wsp:rsid wsp:val=&quot;00F6118C&quot;/&gt;&lt;wsp:rsid wsp:val=&quot;00F67549&quot;/&gt;&lt;wsp:rsid wsp:val=&quot;00F74688&quot;/&gt;&lt;wsp:rsid wsp:val=&quot;00F83F35&quot;/&gt;&lt;wsp:rsid wsp:val=&quot;00F93536&quot;/&gt;&lt;wsp:rsid wsp:val=&quot;00F93782&quot;/&gt;&lt;wsp:rsid wsp:val=&quot;00FA4E0E&quot;/&gt;&lt;wsp:rsid wsp:val=&quot;00FA6C93&quot;/&gt;&lt;wsp:rsid wsp:val=&quot;00FB42BB&quot;/&gt;&lt;wsp:rsid wsp:val=&quot;00FB5B14&quot;/&gt;&lt;wsp:rsid wsp:val=&quot;00FB6FDB&quot;/&gt;&lt;wsp:rsid wsp:val=&quot;00FC5BFF&quot;/&gt;&lt;wsp:rsid wsp:val=&quot;00FD19F1&quot;/&gt;&lt;wsp:rsid wsp:val=&quot;00FD719B&quot;/&gt;&lt;wsp:rsid wsp:val=&quot;00FE0B9F&quot;/&gt;&lt;/wsp:rsids&gt;&lt;/w:docPr&gt;&lt;w:body&gt;&lt;w:p wsp:rsidR=&quot;00000000&quot; wsp:rsidRDefault=&quot;00EC7FD2&quot;&gt;&lt;m:oMathPara&gt;&lt;m:oMath&gt;&lt;m:r&gt;&lt;m:rPr&gt;&lt;m:sty m:val=&quot;p&quot;/&gt;&lt;/m:rPr&gt;&lt;w:rPr&gt;&lt;w:rFonts w:ascii=&quot;Cambria Math&quot; w:h-ansi=&quot;Cambria Math&quot; w:hint=&quot;fareast&quot;/&gt;&lt;wx:font wx:val=&quot;Cambria Math&quot;/&gt;&lt;w:sz w:val=&quot;20&quot;/&gt;&lt;w:sz-cs w:val=&quot;24&quot;/&gt;&lt;/w:rPr&gt;&lt;m:t&gt;Sj=&lt;/m:t&gt;&lt;/m:r&gt;&lt;m:f&gt;&lt;m:fPr&gt;&lt;m:ctrlPr&gt;&lt;w:rPr&gt;&lt;w:rFonts w:ascii=&quot;Cambria Math&quot; w:h-ansi=&quot;Cambria Math&quot;/&gt;&lt;wx:font wx:val=&quot;Cambria Math&quot;/&gt;&lt;w:sz w:val=&quot;20&quot;/&gt;&lt;w:sz-cs w:val=&quot;24&quot;/&gt;&lt;/w:rPr&gt;&lt;/m:ctrlPr&gt;&lt;/m:fPr&gt;&lt;m:num&gt;&lt;m:r&gt;&lt;m:rPr&gt;&lt;m:sty m:val=&quot;p&quot;/&gt;&lt;/m:rPr&gt;&lt;w:rPr&gt;&lt;w:rFonts w:ascii=&quot;Cambria Math&quot; w:h-ansi=&quot;Cambria Math&quot; w:hint=&quot;fareast&quot;/&gt;&lt;wx:font wx:val=&quot;Cambria Math&quot;/&gt;&lt;w:sz w:val=&quot;20&quot;/&gt;&lt;w:sz-cs w:val=&quot;24&quot;/&gt;&lt;/w:rPr&gt;&lt;m:t&gt;Q&lt;/m:t&gt;&lt;/m:r&gt;&lt;/m:num&gt;&lt;m:den&gt;&lt;m:d&gt;&lt;m:dPr&gt;&lt;m:ctrlPr&gt;&lt;w:rPr&gt;&lt;w:rFonts w:ascii=&quot;Cambria Math&quot; w:h-ansi=&quot;Cambria Math&quot;/&gt;&lt;wx:font wx:val=&quot;Cambria Math&quot;/&gt;&lt;w:sz w:val=&quot;20&quot;/&gt;&lt;w:sz-cs w:val=&quot;24&quot;/&gt;&lt;/w:rPr&gt;&lt;/m:ctrlPr&gt;&lt;/m:dPr&gt;&lt;m:e&gt;&lt;m:r&gt;&lt;m:rPr&gt;&lt;m:sty m:val=&quot;p&quot;/&gt;&lt;/m:rPr&gt;&lt;w:rPr&gt;&lt;w:rFonts w:ascii=&quot;Cambria Math&quot; w:h-ansi=&quot;Cambria Math&quot; w:hint=&quot;fareast&quot;/&gt;&lt;wx:font wx:val=&quot;Cambria Math&quot;/&gt;&lt;w:sz w:val=&quot;20&quot;/&gt;&lt;w:sz-cs w:val=&quot;24&quot;/&gt;&lt;/w:rPr&gt;&lt;m:t&gt;k&lt;/m:t&gt;&lt;/m:r&gt;&lt;m:r&gt;&lt;m:rPr&gt;&lt;m:sty m:val=&quot;p&quot;/&gt;&lt;/m:rPr&gt;&lt;w:rPr&gt;&lt;w:rFonts w:ascii=&quot;Cambria Math&quot; w:h-ansi=&quot;Cambria Math&quot;/&gt;&lt;wx:font wx:val=&quot;Cambria Math&quot;/&gt;&lt;w:sz w:val=&quot;20&quot;/&gt;&lt;w:sz-cs w:val=&quot;24&quot;/&gt;&lt;/w:rPr&gt;&lt;m:t&gt;?q1-q2&lt;/m:t&gt;&lt;l/m:r&gt;&quot;&lt;//m:e&gt;&lt;/m:d&gt;&lt;m:r&gt;&lt;m:rPr&gt;&lt;m:sty m:val=&quot;p&quot;/&gt;&lt;/m:rPr&gt;&lt;w:rPr&gt;&lt;w:rFontst w:ascii=&quot;Cambria Math&quot; w:h-ansi=&quot;Catmsbria Math&quot;/&gt;&lt;wx:font wx:val=&quot;Cambria Math&quot;/&gt;&lt;w&gt;:sz w:val=&quot;20&quot;/&gt;&lt;w:sz-cs w:val=&quot;24&quot;/&gt;&lt;/w:rPr&gt;&lt;m:/t&gt;/1000&lt;/m:t&gt;s&lt;/m2:r&quot;&gt;&lt;/m:den&gt;&lt;/m:f?&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0" o:title="" chromakey="white"/>
          </v:shape>
        </w:pict>
      </w:r>
    </w:p>
    <w:p w:rsidR="00F96382" w:rsidRPr="003F192E" w:rsidRDefault="00F96382" w:rsidP="007E33EA">
      <w:pPr>
        <w:spacing w:line="360" w:lineRule="auto"/>
        <w:ind w:firstLine="465"/>
        <w:rPr>
          <w:rFonts w:ascii="Times New Roman" w:hAnsi="Times New Roman"/>
          <w:szCs w:val="24"/>
        </w:rPr>
      </w:pPr>
      <w:r w:rsidRPr="003F192E">
        <w:rPr>
          <w:rFonts w:ascii="Times New Roman" w:hAnsi="Times New Roman" w:hint="eastAsia"/>
          <w:szCs w:val="24"/>
        </w:rPr>
        <w:t>其中：</w:t>
      </w:r>
      <w:r w:rsidRPr="003F192E">
        <w:rPr>
          <w:rFonts w:ascii="Times New Roman" w:hAnsi="Times New Roman"/>
          <w:szCs w:val="24"/>
        </w:rPr>
        <w:t>S</w:t>
      </w:r>
      <w:r w:rsidRPr="003F192E">
        <w:rPr>
          <w:rFonts w:ascii="Times New Roman" w:hAnsi="Times New Roman"/>
          <w:szCs w:val="24"/>
          <w:vertAlign w:val="subscript"/>
        </w:rPr>
        <w:t>j</w:t>
      </w:r>
      <w:r w:rsidRPr="003F192E">
        <w:rPr>
          <w:rFonts w:ascii="Times New Roman" w:hAnsi="Times New Roman"/>
          <w:szCs w:val="24"/>
        </w:rPr>
        <w:t>—</w:t>
      </w:r>
      <w:r w:rsidRPr="003F192E">
        <w:rPr>
          <w:rFonts w:ascii="Times New Roman" w:hAnsi="Times New Roman" w:hint="eastAsia"/>
          <w:szCs w:val="24"/>
        </w:rPr>
        <w:t>蒸发塘净蒸发面积，</w:t>
      </w:r>
      <w:r w:rsidRPr="003F192E">
        <w:rPr>
          <w:rFonts w:ascii="Times New Roman" w:hAnsi="Times New Roman"/>
          <w:szCs w:val="24"/>
        </w:rPr>
        <w:t>m</w:t>
      </w:r>
      <w:r w:rsidRPr="003F192E">
        <w:rPr>
          <w:rFonts w:ascii="Times New Roman" w:hAnsi="Times New Roman"/>
          <w:szCs w:val="24"/>
          <w:vertAlign w:val="superscript"/>
        </w:rPr>
        <w:t>2</w:t>
      </w:r>
      <w:r w:rsidRPr="003F192E">
        <w:rPr>
          <w:rFonts w:ascii="Times New Roman" w:hAnsi="Times New Roman" w:hint="eastAsia"/>
          <w:szCs w:val="24"/>
        </w:rPr>
        <w:t>；</w:t>
      </w:r>
    </w:p>
    <w:p w:rsidR="00F96382" w:rsidRPr="003F192E" w:rsidRDefault="00F96382" w:rsidP="007E33EA">
      <w:pPr>
        <w:spacing w:line="360" w:lineRule="auto"/>
        <w:ind w:firstLine="465"/>
        <w:rPr>
          <w:rFonts w:ascii="Times New Roman" w:hAnsi="Times New Roman"/>
          <w:szCs w:val="24"/>
        </w:rPr>
      </w:pPr>
      <w:r w:rsidRPr="003F192E">
        <w:rPr>
          <w:rFonts w:ascii="Times New Roman" w:hAnsi="Times New Roman"/>
          <w:szCs w:val="24"/>
        </w:rPr>
        <w:t xml:space="preserve">      Q—</w:t>
      </w:r>
      <w:r w:rsidRPr="003F192E">
        <w:rPr>
          <w:rFonts w:ascii="Times New Roman" w:hAnsi="Times New Roman" w:hint="eastAsia"/>
          <w:szCs w:val="24"/>
        </w:rPr>
        <w:t>排入蒸发塘的年进水总量，</w:t>
      </w:r>
      <w:r w:rsidRPr="003F192E">
        <w:rPr>
          <w:rFonts w:ascii="Times New Roman" w:hAnsi="Times New Roman"/>
          <w:szCs w:val="24"/>
        </w:rPr>
        <w:t>m</w:t>
      </w:r>
      <w:r w:rsidRPr="003F192E">
        <w:rPr>
          <w:rFonts w:ascii="Times New Roman" w:hAnsi="Times New Roman"/>
          <w:szCs w:val="24"/>
          <w:vertAlign w:val="superscript"/>
        </w:rPr>
        <w:t>3</w:t>
      </w:r>
      <w:r w:rsidRPr="003F192E">
        <w:rPr>
          <w:rFonts w:ascii="Times New Roman" w:hAnsi="Times New Roman"/>
          <w:szCs w:val="24"/>
        </w:rPr>
        <w:t>/a</w:t>
      </w:r>
      <w:r w:rsidRPr="003F192E">
        <w:rPr>
          <w:rFonts w:ascii="Times New Roman" w:hAnsi="Times New Roman" w:hint="eastAsia"/>
          <w:szCs w:val="24"/>
        </w:rPr>
        <w:t>；</w:t>
      </w:r>
    </w:p>
    <w:p w:rsidR="00F96382" w:rsidRPr="003F192E" w:rsidRDefault="00F96382" w:rsidP="007E33EA">
      <w:pPr>
        <w:spacing w:line="360" w:lineRule="auto"/>
        <w:ind w:firstLine="465"/>
        <w:rPr>
          <w:rFonts w:ascii="Times New Roman" w:hAnsi="Times New Roman"/>
          <w:szCs w:val="24"/>
        </w:rPr>
      </w:pPr>
      <w:r w:rsidRPr="003F192E">
        <w:rPr>
          <w:rFonts w:ascii="Times New Roman" w:hAnsi="Times New Roman"/>
          <w:szCs w:val="24"/>
        </w:rPr>
        <w:t xml:space="preserve">      K—</w:t>
      </w:r>
      <w:r w:rsidRPr="003F192E">
        <w:rPr>
          <w:rFonts w:ascii="Times New Roman" w:hAnsi="Times New Roman" w:hint="eastAsia"/>
          <w:szCs w:val="24"/>
        </w:rPr>
        <w:t>大水面蒸发折减系数，经过现场试验确定，可参考经验参数；</w:t>
      </w:r>
    </w:p>
    <w:p w:rsidR="00F96382" w:rsidRPr="003F192E" w:rsidRDefault="00F96382" w:rsidP="007E33EA">
      <w:pPr>
        <w:spacing w:line="360" w:lineRule="auto"/>
        <w:ind w:firstLine="465"/>
        <w:rPr>
          <w:rFonts w:ascii="Times New Roman" w:hAnsi="Times New Roman"/>
          <w:szCs w:val="24"/>
        </w:rPr>
      </w:pPr>
      <w:r w:rsidRPr="003F192E">
        <w:rPr>
          <w:rFonts w:ascii="Times New Roman" w:hAnsi="Times New Roman"/>
          <w:szCs w:val="24"/>
        </w:rPr>
        <w:t xml:space="preserve">      q</w:t>
      </w:r>
      <w:r w:rsidRPr="003F192E">
        <w:rPr>
          <w:rFonts w:ascii="Times New Roman" w:hAnsi="Times New Roman"/>
          <w:szCs w:val="24"/>
          <w:vertAlign w:val="subscript"/>
        </w:rPr>
        <w:t>1</w:t>
      </w:r>
      <w:r w:rsidRPr="003F192E">
        <w:rPr>
          <w:rFonts w:ascii="Times New Roman" w:hAnsi="Times New Roman"/>
          <w:szCs w:val="24"/>
        </w:rPr>
        <w:t>—</w:t>
      </w:r>
      <w:r w:rsidRPr="003F192E">
        <w:rPr>
          <w:rFonts w:ascii="Times New Roman" w:hAnsi="Times New Roman" w:hint="eastAsia"/>
          <w:szCs w:val="24"/>
        </w:rPr>
        <w:t>项目建设地区年平均蒸发量，</w:t>
      </w:r>
      <w:r w:rsidRPr="003F192E">
        <w:rPr>
          <w:rFonts w:ascii="Times New Roman" w:hAnsi="Times New Roman"/>
          <w:szCs w:val="24"/>
        </w:rPr>
        <w:t>mm/a</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          q</w:t>
      </w:r>
      <w:r w:rsidRPr="003F192E">
        <w:rPr>
          <w:rFonts w:ascii="Times New Roman" w:hAnsi="Times New Roman"/>
          <w:szCs w:val="24"/>
          <w:vertAlign w:val="subscript"/>
        </w:rPr>
        <w:t>2</w:t>
      </w:r>
      <w:r w:rsidRPr="003F192E">
        <w:rPr>
          <w:rFonts w:ascii="Times New Roman" w:hAnsi="Times New Roman"/>
          <w:szCs w:val="24"/>
        </w:rPr>
        <w:t>—</w:t>
      </w:r>
      <w:r w:rsidRPr="003F192E">
        <w:rPr>
          <w:rFonts w:ascii="Times New Roman" w:hAnsi="Times New Roman" w:hint="eastAsia"/>
          <w:szCs w:val="24"/>
        </w:rPr>
        <w:t>项目建设地区年平均降水量，</w:t>
      </w:r>
      <w:r w:rsidRPr="003F192E">
        <w:rPr>
          <w:rFonts w:ascii="Times New Roman" w:hAnsi="Times New Roman"/>
          <w:szCs w:val="24"/>
        </w:rPr>
        <w:t>mm/a</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6.1.3  </w:t>
      </w:r>
      <w:r w:rsidRPr="003F192E">
        <w:rPr>
          <w:rFonts w:ascii="Times New Roman" w:hAnsi="Times New Roman" w:hint="eastAsia"/>
          <w:szCs w:val="24"/>
        </w:rPr>
        <w:t>蒸发塘深度的确定：</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6.1.3.1  </w:t>
      </w:r>
      <w:r w:rsidRPr="003F192E">
        <w:rPr>
          <w:rFonts w:ascii="Times New Roman" w:hAnsi="Times New Roman" w:hint="eastAsia"/>
          <w:szCs w:val="24"/>
        </w:rPr>
        <w:t>蒸发塘深度应包括以下三部分：</w:t>
      </w:r>
    </w:p>
    <w:p w:rsidR="00F96382" w:rsidRPr="003F192E" w:rsidRDefault="00F96382" w:rsidP="000202B2">
      <w:pPr>
        <w:pStyle w:val="ListParagraph"/>
        <w:spacing w:line="360" w:lineRule="auto"/>
        <w:ind w:firstLineChars="300" w:firstLine="630"/>
        <w:rPr>
          <w:rFonts w:ascii="Times New Roman" w:hAnsi="Times New Roman"/>
          <w:szCs w:val="24"/>
        </w:rPr>
      </w:pPr>
      <w:r w:rsidRPr="003F192E">
        <w:rPr>
          <w:rFonts w:ascii="Times New Roman" w:hAnsi="Times New Roman"/>
          <w:szCs w:val="24"/>
        </w:rPr>
        <w:t xml:space="preserve">1  </w:t>
      </w:r>
      <w:r w:rsidRPr="003F192E">
        <w:rPr>
          <w:rFonts w:ascii="Times New Roman" w:hAnsi="Times New Roman" w:hint="eastAsia"/>
          <w:szCs w:val="24"/>
        </w:rPr>
        <w:t>蒸发塘有效水深：</w:t>
      </w:r>
    </w:p>
    <w:p w:rsidR="00F96382" w:rsidRPr="003F192E" w:rsidRDefault="00F96382" w:rsidP="007E33EA">
      <w:pPr>
        <w:pStyle w:val="ListParagraph"/>
        <w:spacing w:line="360" w:lineRule="auto"/>
        <w:ind w:firstLineChars="0" w:firstLine="0"/>
        <w:jc w:val="center"/>
        <w:rPr>
          <w:rFonts w:ascii="Times New Roman" w:hAnsi="Times New Roman"/>
          <w:szCs w:val="24"/>
        </w:rPr>
      </w:pPr>
      <w:r w:rsidRPr="003F192E">
        <w:rPr>
          <w:rFonts w:ascii="Times New Roman" w:hAnsi="Times New Roman"/>
          <w:szCs w:val="24"/>
        </w:rPr>
        <w:t>H=Q/S</w:t>
      </w:r>
      <w:r w:rsidRPr="003F192E">
        <w:rPr>
          <w:rFonts w:ascii="Times New Roman" w:hAnsi="Times New Roman"/>
          <w:szCs w:val="24"/>
          <w:vertAlign w:val="subscript"/>
        </w:rPr>
        <w:t>j</w:t>
      </w:r>
      <w:r w:rsidRPr="003F192E">
        <w:rPr>
          <w:rFonts w:ascii="Times New Roman" w:hAnsi="Times New Roman" w:hint="eastAsia"/>
          <w:szCs w:val="24"/>
        </w:rPr>
        <w:t>；</w:t>
      </w:r>
    </w:p>
    <w:p w:rsidR="00F96382" w:rsidRPr="003F192E" w:rsidRDefault="00F96382" w:rsidP="000202B2">
      <w:pPr>
        <w:pStyle w:val="ListParagraph"/>
        <w:spacing w:line="360" w:lineRule="auto"/>
        <w:ind w:firstLineChars="300" w:firstLine="630"/>
        <w:rPr>
          <w:rFonts w:ascii="Times New Roman" w:hAnsi="Times New Roman"/>
          <w:szCs w:val="24"/>
        </w:rPr>
      </w:pPr>
      <w:r w:rsidRPr="003F192E">
        <w:rPr>
          <w:rFonts w:ascii="Times New Roman" w:hAnsi="Times New Roman"/>
          <w:szCs w:val="24"/>
        </w:rPr>
        <w:t xml:space="preserve">2  </w:t>
      </w:r>
      <w:r w:rsidRPr="003F192E">
        <w:rPr>
          <w:rFonts w:ascii="Times New Roman" w:hAnsi="Times New Roman" w:hint="eastAsia"/>
          <w:szCs w:val="24"/>
        </w:rPr>
        <w:t>蒸发塘超高高度：</w:t>
      </w:r>
    </w:p>
    <w:p w:rsidR="00F96382" w:rsidRPr="003F192E" w:rsidRDefault="00F96382" w:rsidP="007E33EA">
      <w:pPr>
        <w:spacing w:line="360" w:lineRule="auto"/>
        <w:jc w:val="center"/>
        <w:rPr>
          <w:rFonts w:ascii="Times New Roman" w:hAnsi="Times New Roman"/>
          <w:szCs w:val="24"/>
        </w:rPr>
      </w:pPr>
      <w:r w:rsidRPr="00032EB4">
        <w:rPr>
          <w:rFonts w:ascii="Times New Roman" w:hAnsi="Times New Roman"/>
        </w:rPr>
        <w:pict>
          <v:shape id="_x0000_i1026" type="#_x0000_t75" style="width:85.5pt;height:15.75pt" equationxml="&lt;?xml version=&quot;1.0&quot; encoding=&quot;UTF-8&quot; standalone=&quot;yes&quot;?&gt;&#10;&#10;&#10;&#10;&#10;&#10;&#10;&#10;&lt;?mso-application progid=&quot;Word.Document&quot;?&gt;&#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拢楼路鈥樷€溿€堛€娿€屻€庛€愩€斻€栥€濓箼锕涳節锛勶紙锛庯蓟锝涳俊锟?/&gt;&lt;w:noLinizontalDrawingGridEvery w:vaeBreaksBrawingGridEvery w:val=&quot;0&quot;/&gt;&lt;efo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ngGridEvery w:val=&quot;0&quot;/&gt;&lt;w:dire w:lang=&quot;ZH-CN&quot; w:val=&quot;!%),.:;&amp;gt;?]}垄篓掳路藝藟鈥曗€栤€0&quot;/&gt;&lt;w:di欌€濃€︹€扳€测€斥€衡剝鈭躲€?ry w:val=&quot;0&quot;/&gt;&lt;w:di銆傘€冦€夈€嬨€嶃€忋/&gt;&lt;w:dingGridEvery w:val=&quot;€戙€曘€椼ingGridEvery w:val=&quot;0&quot;/&gt;&lt;w:dingGridEvery w:val=&quot;0&quot;/&gt;&lt;w:ddi€烇付锔猴妇锕€锕勶箽锕滐篂锛in=&quot;0&quot;/&gt;&lt;w:dingGridEvery w:val=&quot;0&quot;/&gt;&lt;w:dingGeBreaksBefoingGridEvery w:va=&quot;0&quot;/&gt;&lt;w:dingGridEvery w:val=&quot;0&quot;/&gt;&lt;w:dingGl=&quot;0&quot;/&gt;&lt;w:di侊紓锛咃紘锛夛紝ry w:val=&quot;0&quot;/&gt;&lt;w:d&lt;w:dingGridEvery w:val=&quot;ingGridEvery w:val=&quot;0&quot;/&gt;&lt;w:dire 锛庯細锛涳紵蓟锝涳俊锟?/&gt;&lt;w:dingG&lt;w:dingGridEvery w:val=&quot;0&quot;/&gt;&lt;w:dridEvery w:val=&quot;0&quot;/&gt;&lt;w:dire w:lang=&quot;ZH-CN&quot; w:val=&quot;!%),.:noLineBreaksBefoinw:val=&quot;0&quot;/&gt;&lt;w:dingGgGridEvery w:val=&quot;0ng=&quot;ZH-CN&quot; w:val=&quot;!%),.:;&amp;gt;?]}垄篓掳路藝藟鈥gGridEvery w:val=&quot;曗€栤ridEvery w:val=&quot;0&quot;/&gt;&lt;w:dingG€0&quot;/&gt;&lt;w:di&quot;/&gt;&lt;w:di锛斤絸锝滐綕锝烇繝&quot;/&gt;&lt;w:opti箼锕涳節锛?;&amp;gt;?]idEvery w:val=&quot;0&quot;/&gt;&lt;w:d}垄篓掳路藝藟?0&quot;/&gt;&lt;w:dingGridEvery w:val=&quot;0&quot;/&gt;&lt;w:dire €曗€栤€欌€濃€︹€扳€测€斥€衡剝鈭躲€?ry w),.:noLineBreaksBefoinw:val=&quot;0&quot;/&gt;&lt;w:dingG::;&amp;gt;?]}垄篓掳路藝藟鈥gGridEvery w:val=&quot;val=&quot;0&quot;/&gt;&lt;w:di锛堬紟锛伙經锟★?/&gt;&lt;w:noLineBreaksBry w:val=&quot;0&quot;/&gt;&lt;w:dire w:lang=&quot;ZH-CN&quot; w:val=&quot;!%),]}垄篓掳路藝藟鈥曗€栤ri锕涳節锛?;&amp;gt;?]idEvery w:val=&quot;0&quot;/&gt;&lt;w:ddEvery w:val=&quot;0&quot;/&gt;&lt;w:dingG.:efoingGridEvery w:val斥€衡剝鈭躲€併€傘€冦€夈€嬨€嶃€忋€戙€曘€椼ingGriG::;&amp;gt;?]}垄篓掳路藝藟鈥gGridEvery w:val=&quot;dEvery w:val=&quot;0&quot;/&gt;&lt;w:di=&quot;0&quot;/&gt;&lt;l=&quot;0ng=&quot;eBreaksBefoinw:val=&quot;0&quot;/&gt;&lt;w:dingGZH-CN&quot; w:vw:dingGridEvery w:val=&quot;0&quot;/&gt;&lt;w:dire al=&quot;!%),.:;&amp;gt;?]}垄篓掳路藝藟鈥曗€栤€0&quot;/&gt;&lt;w]idEvery w:val=&quot;0&quot;/&gt;&lt;w:d:diw:dimizeForBrowser/&gt;&lt;w:validateA箼锕涳節锛勶紙锛庯蓟锝?路藝藟鈥曗€栤r}垄篓掳路藝藟鈥gGridEvery w:val=&quot;idEvery w:val=&quot;0&quot;/&gt;&lt;w:dingG锟★?/&gt;烇付锔猴妇锕€锕勶箽锕滐篂锛inBry w:val=&quot;0&quot;/&gt;&lt;w:dire w:lang=&quot;&lt;l=&quot;0ng=&quot;eBreaksBefoinw:val=&quot;0&quot;/&gt;&lt;w:dingGZH-CN&quot; w:val=&quot;!%),.:eBreaksBefoingGridEvery w:va栤€0&quot;/&gt;&lt;w]idEvery w:val=&quot;0&quot;/&gt;&lt;w:dl?]}垄篓掳路藝藟鈥曗€栤€欌€濃€︹€扳€?ng€栤r}垄篓掳路藝藟鈥gGridEvery w:val=&quot;=&quot;ZH-CN&quot; w:vw:dingGridEvery w:val=&quot;0&quot;/&gt;&lt;w:dire 鈥斥€衡剝鈭躲€?ry w:val=&quot;0&quot;/&gt;&lt;w:di=&quot;0&quot;/&gt;&lt;w:di&lt;w:noLin路藝藟鈥曗€栤ridEvery w:val=&quot;0&quot;/&gt;&lt;w:dingGeBreaksBefoingGridEvery w:vBefoinw:val=&quot;0&quot;/&gt;&lt;w:dingGal=&quot;0&quot;/&gt;&lt;w:digains-CN&quot; w]idEvery w:val=&quot;0&quot;/&gt;&lt;w:dw:val=&quot;!%),.:;very w:val=&quot;&amp;gt;?]}垄篓掳路藝藟鈥曗€栤€0&quot;/&gt;&lt;w:ditSchema/&gt;&lt;w:saveInvalid箼锕涳節锛勶?L:dire w:lang=&quot;ZH-CN&quot; w:val=&quot;!%),.:ineBreaksBefoingGridEvery €曘€?ry w:val=&quot;0&quot;/&gt;&lt;w:dire 鉯ngGridEvery w:val=&quot;0&quot;/&gt;&lt;w:diwval=&quot;0&quot;/&gt;&lt;w:dingG:val=&quot;0&quot;/&gt;val=&quot;0&quot;/&gt;&lt;w:dingG&lt;w:diy w:val=&quot;0&quot;/&gt;&lt;w),.:;very w:val=&quot;:d锛庯蓟锝涳俊?/&gt;&lt;w:noLineBreaksBefoingGridEvery w:val=&quot;0&quot;/&gt;&lt;w:diXML w:val=&quot;o:val=&quot;0&quot;/&gt;&lt;w:diff&quot;/&gt;&lt;w:ignoreMixedContent w:ngGridEvery w:valal=藟鈥曗€栤€0&quot;/&gt;&lt;w:di&quot;0&quot;/&gt;&lt;w:di=&quot;0&quot;/&gt;&lt;ww:val=&quot;!%),.::dival=&quot;off&quot;/&gt;&lt;w:a0&quot;/&gt;&lt;w:dire lwaysShowPlaceholde&quot;/&gt;&lt;w:ding&quot;/&gt;&lt;wry w:val=&quot;:l=&quot;0&quot;/&gt;&lt;w:ddingGGrText w:val=&quot;off&quot;/&gt;&lt;w:compat&gt;&lt;w:spaceForUL/&gt;&lt;w:balanceSing/&gt;&lt;w:dileByteDoubleBytval=&quot;0&quot;/&gt;&lt;w:d&quot;/&gt;&lt;w:dii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162CFA&quot;/&gt;&lt;wsp:rsid wsp:val=&quot;000003CE&quot;/&gt;&lt;wsp:rsid wsp:val=&quot;00001BC1&quot;/&gt;&lt;wsp:rsid wsp:val=&quot;00002663&quot;/&gt;&lt;wsp:rsid wsp:val=&quot;000048D9&quot;/&gt;&lt;wsp:rsid wsp:val=&quot;00005028&quot;/&gt;&lt;wsp:rsid wsp:val=&quot;000135AA&quot;/&gt;&lt;wsp:rsid wsp:val=&quot;000227E9&quot;/&gt;&lt;wsp:rsid wsp:val=&quot;0002707B&quot;/&gt;&lt;wsp:rsid wsp:val=&quot;00041F58&quot;/&gt;&lt;wsp:rsid wsp:val=&quot;0004440C&quot;/&gt;&lt;wsp:rsid wsp:val=&quot;00045979&quot;/&gt;&lt;wsp:rsid wsp:val=&quot;000568A8&quot;/&gt;&lt;wsp:rsid wsp:val=&quot;000575C5&quot;/&gt;&lt;wsp:rsid wsp:val=&quot;00057669&quot;/&gt;&lt;wsp:rsid wsp:val=&quot;000653D4&quot;/&gt;&lt;wsp:rsid wsp:val=&quot;0008039E&quot;/&gt;&lt;wsp:rsid wsp:val=&quot;00080641&quot;/&gt;&lt;wsp:rsid wsp:val=&quot;00080BDD&quot;/&gt;&lt;wsp:rsid wsp:val=&quot;00081488&quot;/&gt;&lt;wsp:rsid wsp:val=&quot;00084064&quot;/&gt;&lt;wsp:rsid wsp:val=&quot;0008503A&quot;/&gt;&lt;wsp:rsid wsp:val=&quot;00086456&quot;/&gt;&lt;wsp:rsid wsp:val=&quot;00090D45&quot;/&gt;&lt;wsp:rsid wsp:val=&quot;00096B99&quot;/&gt;&lt;wsp:rsid wsp:val=&quot;000A31CF&quot;/&gt;&lt;wsp:rsid wsp:val=&quot;000A6561&quot;/&gt;&lt;wsp:rsid wsp:val=&quot;000E0812&quot;/&gt;&lt;wsp:rsid wsp:val=&quot;000E3668&quot;/&gt;&lt;wsp:rsid wsp:val=&quot;000E4C21&quot;/&gt;&lt;wsp:rsid wsp:val=&quot;000E6393&quot;/&gt;&lt;wsp:rsid wsp:val=&quot;000F1512&quot;/&gt;&lt;wsp:rsid wsp:val=&quot;000F4FEF&quot;/&gt;&lt;wsp:rsid wsp:val=&quot;000F7545&quot;/&gt;&lt;wsp:rsid wsp:val=&quot;000F7831&quot;/&gt;&lt;wsp:rsid wsp:val=&quot;001036CE&quot;/&gt;&lt;wsp:rsid wsp:val=&quot;00104530&quot;/&gt;&lt;wsp:rsid wsp:val=&quot;00104DA4&quot;/&gt;&lt;wsp:rsid wsp:val=&quot;001171AE&quot;/&gt;&lt;wsp:rsid wsp:val=&quot;00117659&quot;/&gt;&lt;wsp:rsid wsp:val=&quot;001255D9&quot;/&gt;&lt;wsp:rsid wsp:val=&quot;0013287B&quot;/&gt;&lt;wsp:rsid wsp:val=&quot;00153A6E&quot;/&gt;&lt;wsp:rsid wsp:val=&quot;001613B0&quot;/&gt;&lt;wsp:rsid wsp:val=&quot;00162CFA&quot;/&gt;&lt;wsp:rsid wsp:val=&quot;00167336&quot;/&gt;&lt;wsp:rsid wsp:val=&quot;00172085&quot;/&gt;&lt;wsp:rsid wsp:val=&quot;00172922&quot;/&gt;&lt;wsp:rsid wsp:val=&quot;001749DB&quot;/&gt;&lt;wsp:rsid wsp:val=&quot;0019338E&quot;/&gt;&lt;wsp:rsid wsp:val=&quot;00194CBE&quot;/&gt;&lt;wsp:rsid wsp:val=&quot;001952DA&quot;/&gt;&lt;wsp:rsid wsp:val=&quot;001952E1&quot;/&gt;&lt;wsp:rsid wsp:val=&quot;00197486&quot;/&gt;&lt;wsp:rsid wsp:val=&quot;001B1141&quot;/&gt;&lt;wsp:rsid wsp:val=&quot;001B736E&quot;/&gt;&lt;wsp:rsid wsp:val=&quot;001C19B3&quot;/&gt;&lt;wsp:rsid wsp:val=&quot;001C5281&quot;/&gt;&lt;wsp:rsid wsp:val=&quot;001C57B5&quot;/&gt;&lt;wsp:rsid wsp:val=&quot;001D1D1B&quot;/&gt;&lt;wsp:rsid wsp:val=&quot;001D23A0&quot;/&gt;&lt;wsp:rsid wsp:val=&quot;001D5EB6&quot;/&gt;&lt;wsp:rsid wsp:val=&quot;001E36D2&quot;/&gt;&lt;wsp:rsid wsp:val=&quot;001E3EB1&quot;/&gt;&lt;wsp:rsid wsp:val=&quot;001E740D&quot;/&gt;&lt;wsp:rsid wsp:val=&quot;001F5614&quot;/&gt;&lt;wsp:rsid wsp:val=&quot;001F619E&quot;/&gt;&lt;wsp:rsid wsp:val=&quot;002039EB&quot;/&gt;&lt;wsp:rsid wsp:val=&quot;00204F3E&quot;/&gt;&lt;wsp:rsid wsp:val=&quot;00207C1B&quot;/&gt;&lt;wsp:rsid wsp:val=&quot;00211875&quot;/&gt;&lt;wsp:rsid wsp:val=&quot;00212DC7&quot;/&gt;&lt;wsp:rsid wsp:val=&quot;002135BE&quot;/&gt;&lt;wsp:rsid wsp:val=&quot;00225796&quot;/&gt;&lt;wsp:rsid wsp:val=&quot;00227366&quot;/&gt;&lt;wsp:rsid wsp:val=&quot;00231C89&quot;/&gt;&lt;wsp:rsid wsp:val=&quot;00234266&quot;/&gt;&lt;wsp:rsid wsp:val=&quot;002346FA&quot;/&gt;&lt;wsp:rsid wsp:val=&quot;0024001B&quot;/&gt;&lt;wsp:rsid wsp:val=&quot;00240176&quot;/&gt;&lt;wsp:rsid wsp:val=&quot;002440E8&quot;/&gt;&lt;wsp:rsid wsp:val=&quot;002450CE&quot;/&gt;&lt;wsp:rsid wsp:val=&quot;002550A6&quot;/&gt;&lt;wsp:rsid wsp:val=&quot;00263C47&quot;/&gt;&lt;wsp:rsid wsp:val=&quot;00263DCF&quot;/&gt;&lt;wsp:rsid wsp:val=&quot;002676AB&quot;/&gt;&lt;wsp:rsid wsp:val=&quot;0027106C&quot;/&gt;&lt;wsp:rsid wsp:val=&quot;00276155&quot;/&gt;&lt;wsp:rsid wsp:val=&quot;002767FC&quot;/&gt;&lt;wsp:rsid wsp:val=&quot;00280388&quot;/&gt;&lt;wsp:rsid wsp:val=&quot;00282563&quot;/&gt;&lt;wsp:rsid wsp:val=&quot;002829FF&quot;/&gt;&lt;wsp:rsid wsp:val=&quot;002A195F&quot;/&gt;&lt;wsp:rsid wsp:val=&quot;002B1FDA&quot;/&gt;&lt;wsp:rsid wsp:val=&quot;002B46A3&quot;/&gt;&lt;wsp:rsid wsp:val=&quot;002B5E73&quot;/&gt;&lt;wsp:rsid wsp:val=&quot;002B614C&quot;/&gt;&lt;wsp:rsid wsp:val=&quot;002C6670&quot;/&gt;&lt;wsp:rsid wsp:val=&quot;002D4A86&quot;/&gt;&lt;wsp:rsid wsp:val=&quot;002E1ADE&quot;/&gt;&lt;wsp:rsid wsp:val=&quot;002E7728&quot;/&gt;&lt;wsp:rsid wsp:val=&quot;002F2C62&quot;/&gt;&lt;wsp:rsid wsp:val=&quot;002F302A&quot;/&gt;&lt;wsp:rsid wsp:val=&quot;002F3DE7&quot;/&gt;&lt;wsp:rsid wsp:val=&quot;002F5C03&quot;/&gt;&lt;wsp:rsid wsp:val=&quot;00303865&quot;/&gt;&lt;wsp:rsid wsp:val=&quot;003052A1&quot;/&gt;&lt;wsp:rsid wsp:val=&quot;00305AA5&quot;/&gt;&lt;wsp:rsid wsp:val=&quot;00306E31&quot;/&gt;&lt;wsp:rsid wsp:val=&quot;00312376&quot;/&gt;&lt;wsp:rsid wsp:val=&quot;00312926&quot;/&gt;&lt;wsp:rsid wsp:val=&quot;0031448C&quot;/&gt;&lt;wsp:rsid wsp:val=&quot;00316BFE&quot;/&gt;&lt;wsp:rsid wsp:val=&quot;00322815&quot;/&gt;&lt;wsp:rsid wsp:val=&quot;0032306B&quot;/&gt;&lt;wsp:rsid wsp:val=&quot;003244C3&quot;/&gt;&lt;wsp:rsid wsp:val=&quot;00326321&quot;/&gt;&lt;wsp:rsid wsp:val=&quot;00326ADB&quot;/&gt;&lt;wsp:rsid wsp:val=&quot;00331D01&quot;/&gt;&lt;wsp:rsid wsp:val=&quot;0033327E&quot;/&gt;&lt;wsp:rsid wsp:val=&quot;0033517F&quot;/&gt;&lt;wsp:rsid wsp:val=&quot;00341C0A&quot;/&gt;&lt;wsp:rsid wsp:val=&quot;00345B65&quot;/&gt;&lt;wsp:rsid wsp:val=&quot;00346CE8&quot;/&gt;&lt;wsp:rsid wsp:val=&quot;0035418E&quot;/&gt;&lt;wsp:rsid wsp:val=&quot;00357190&quot;/&gt;&lt;wsp:rsid wsp:val=&quot;0036015F&quot;/&gt;&lt;wsp:rsid wsp:val=&quot;003655E4&quot;/&gt;&lt;wsp:rsid wsp:val=&quot;00366721&quot;/&gt;&lt;wsp:rsid wsp:val=&quot;0037329D&quot;/&gt;&lt;wsp:rsid wsp:val=&quot;0038395F&quot;/&gt;&lt;wsp:rsid wsp:val=&quot;0039714A&quot;/&gt;&lt;wsp:rsid wsp:val=&quot;003A692A&quot;/&gt;&lt;wsp:rsid wsp:val=&quot;003A6F33&quot;/&gt;&lt;wsp:rsid wsp:val=&quot;003B4A49&quot;/&gt;&lt;wsp:rsid wsp:val=&quot;003B71A1&quot;/&gt;&lt;wsp:rsid wsp:val=&quot;003C26B8&quot;/&gt;&lt;wsp:rsid wsp:val=&quot;003C52A4&quot;/&gt;&lt;wsp:rsid wsp:val=&quot;003C641C&quot;/&gt;&lt;wsp:rsid wsp:val=&quot;003D4688&quot;/&gt;&lt;wsp:rsid wsp:val=&quot;003E651C&quot;/&gt;&lt;wsp:rsid wsp:val=&quot;003E712C&quot;/&gt;&lt;wsp:rsid wsp:val=&quot;00402497&quot;/&gt;&lt;wsp:rsid wsp:val=&quot;00406213&quot;/&gt;&lt;wsp:rsid wsp:val=&quot;00410524&quot;/&gt;&lt;wsp:rsid wsp:val=&quot;00412C4B&quot;/&gt;&lt;wsp:rsid wsp:val=&quot;0041337D&quot;/&gt;&lt;wsp:rsid wsp:val=&quot;00414F57&quot;/&gt;&lt;wsp:rsid wsp:val=&quot;004154DF&quot;/&gt;&lt;wsp:rsid wsp:val=&quot;00416F1B&quot;/&gt;&lt;wsp:rsid wsp:val=&quot;004171A0&quot;/&gt;&lt;wsp:rsid wsp:val=&quot;00425069&quot;/&gt;&lt;wsp:rsid wsp:val=&quot;00433497&quot;/&gt;&lt;wsp:rsid wsp:val=&quot;00444A05&quot;/&gt;&lt;wsp:rsid wsp:val=&quot;00444C16&quot;/&gt;&lt;wsp:rsid wsp:val=&quot;00445E30&quot;/&gt;&lt;wsp:rsid wsp:val=&quot;00450479&quot;/&gt;&lt;wsp:rsid wsp:val=&quot;00451130&quot;/&gt;&lt;wsp:rsid wsp:val=&quot;00454EE7&quot;/&gt;&lt;wsp:rsid wsp:val=&quot;00473E9D&quot;/&gt;&lt;wsp:rsid wsp:val=&quot;00486330&quot;/&gt;&lt;wsp:rsid wsp:val=&quot;00492B96&quot;/&gt;&lt;wsp:rsid wsp:val=&quot;004A5DE4&quot;/&gt;&lt;wsp:rsid wsp:val=&quot;004A64AD&quot;/&gt;&lt;wsp:rsid wsp:val=&quot;004A731B&quot;/&gt;&lt;wsp:rsid wsp:val=&quot;004B2A7F&quot;/&gt;&lt;wsp:rsid wsp:val=&quot;004B5E9F&quot;/&gt;&lt;wsp:rsid wsp:val=&quot;004C4E20&quot;/&gt;&lt;wsp:rsid wsp:val=&quot;004C65D7&quot;/&gt;&lt;wsp:rsid wsp:val=&quot;004D4426&quot;/&gt;&lt;wsp:rsid wsp:val=&quot;004E497E&quot;/&gt;&lt;wsp:rsid wsp:val=&quot;004F1236&quot;/&gt;&lt;wsp:rsid wsp:val=&quot;0050142C&quot;/&gt;&lt;wsp:rsid wsp:val=&quot;0052357F&quot;/&gt;&lt;wsp:rsid wsp:val=&quot;00527C0C&quot;/&gt;&lt;wsp:rsid wsp:val=&quot;005337EF&quot;/&gt;&lt;wsp:rsid wsp:val=&quot;0053428A&quot;/&gt;&lt;wsp:rsid wsp:val=&quot;00534431&quot;/&gt;&lt;wsp:rsid wsp:val=&quot;0053539F&quot;/&gt;&lt;wsp:rsid wsp:val=&quot;005356AA&quot;/&gt;&lt;wsp:rsid wsp:val=&quot;0054114D&quot;/&gt;&lt;wsp:rsid wsp:val=&quot;005414FD&quot;/&gt;&lt;wsp:rsid wsp:val=&quot;005453DB&quot;/&gt;&lt;wsp:rsid wsp:val=&quot;0055535E&quot;/&gt;&lt;wsp:rsid wsp:val=&quot;005566D2&quot;/&gt;&lt;wsp:rsid wsp:val=&quot;005579A5&quot;/&gt;&lt;wsp:rsid wsp:val=&quot;00557E7B&quot;/&gt;&lt;wsp:rsid wsp:val=&quot;00563995&quot;/&gt;&lt;wsp:rsid wsp:val=&quot;00566F9E&quot;/&gt;&lt;wsp:rsid wsp:val=&quot;005708F8&quot;/&gt;&lt;wsp:rsid wsp:val=&quot;00573170&quot;/&gt;&lt;wsp:rsid wsp:val=&quot;0058668E&quot;/&gt;&lt;wsp:rsid wsp:val=&quot;005B3C54&quot;/&gt;&lt;wsp:rsid wsp:val=&quot;005D0ED2&quot;/&gt;&lt;wsp:rsid wsp:val=&quot;005E1025&quot;/&gt;&lt;wsp:rsid wsp:val=&quot;005E1A90&quot;/&gt;&lt;wsp:rsid wsp:val=&quot;005E6AB9&quot;/&gt;&lt;wsp:rsid wsp:val=&quot;005F0A4D&quot;/&gt;&lt;wsp:rsid wsp:val=&quot;0060215B&quot;/&gt;&lt;wsp:rsid wsp:val=&quot;0060519A&quot;/&gt;&lt;wsp:rsid wsp:val=&quot;00616683&quot;/&gt;&lt;wsp:rsid wsp:val=&quot;00623B06&quot;/&gt;&lt;wsp:rsid wsp:val=&quot;00626557&quot;/&gt;&lt;wsp:rsid wsp:val=&quot;00627FAD&quot;/&gt;&lt;wsp:rsid wsp:val=&quot;00653A80&quot;/&gt;&lt;wsp:rsid wsp:val=&quot;00653D1D&quot;/&gt;&lt;wsp:rsid wsp:val=&quot;00654256&quot;/&gt;&lt;wsp:rsid wsp:val=&quot;006542CB&quot;/&gt;&lt;wsp:rsid wsp:val=&quot;00655DCD&quot;/&gt;&lt;wsp:rsid wsp:val=&quot;00664D32&quot;/&gt;&lt;wsp:rsid wsp:val=&quot;006660AF&quot;/&gt;&lt;wsp:rsid wsp:val=&quot;00670287&quot;/&gt;&lt;wsp:rsid wsp:val=&quot;0067119F&quot;/&gt;&lt;wsp:rsid wsp:val=&quot;00672092&quot;/&gt;&lt;wsp:rsid wsp:val=&quot;0068154B&quot;/&gt;&lt;wsp:rsid wsp:val=&quot;00690295&quot;/&gt;&lt;wsp:rsid wsp:val=&quot;006915A9&quot;/&gt;&lt;wsp:rsid wsp:val=&quot;00691C26&quot;/&gt;&lt;wsp:rsid wsp:val=&quot;006A0D8F&quot;/&gt;&lt;wsp:rsid wsp:val=&quot;006A352F&quot;/&gt;&lt;wsp:rsid wsp:val=&quot;006B0885&quot;/&gt;&lt;wsp:rsid wsp:val=&quot;006B135E&quot;/&gt;&lt;wsp:rsid wsp:val=&quot;006B6A81&quot;/&gt;&lt;wsp:rsid wsp:val=&quot;006C04AC&quot;/&gt;&lt;wsp:rsid wsp:val=&quot;006D510E&quot;/&gt;&lt;wsp:rsid wsp:val=&quot;006E04C8&quot;/&gt;&lt;wsp:rsid wsp:val=&quot;006E1AF1&quot;/&gt;&lt;wsp:rsid wsp:val=&quot;006E3FBD&quot;/&gt;&lt;wsp:rsid wsp:val=&quot;006E5CE8&quot;/&gt;&lt;wsp:rsid wsp:val=&quot;00701371&quot;/&gt;&lt;wsp:rsid wsp:val=&quot;00703241&quot;/&gt;&lt;wsp:rsid wsp:val=&quot;007033F0&quot;/&gt;&lt;wsp:rsid wsp:val=&quot;00715888&quot;/&gt;&lt;wsp:rsid wsp:val=&quot;007219F0&quot;/&gt;&lt;wsp:rsid wsp:val=&quot;0073364A&quot;/&gt;&lt;wsp:rsid wsp:val=&quot;00743B60&quot;/&gt;&lt;wsp:rsid wsp:val=&quot;007543C7&quot;/&gt;&lt;wsp:rsid wsp:val=&quot;00754760&quot;/&gt;&lt;wsp:rsid wsp:val=&quot;00763FF8&quot;/&gt;&lt;wsp:rsid wsp:val=&quot;00780762&quot;/&gt;&lt;wsp:rsid wsp:val=&quot;00783056&quot;/&gt;&lt;wsp:rsid wsp:val=&quot;007845BA&quot;/&gt;&lt;wsp:rsid wsp:val=&quot;00785583&quot;/&gt;&lt;wsp:rsid wsp:val=&quot;0078597A&quot;/&gt;&lt;wsp:rsid wsp:val=&quot;007860F2&quot;/&gt;&lt;wsp:rsid wsp:val=&quot;00790AB5&quot;/&gt;&lt;wsp:rsid wsp:val=&quot;00791139&quot;/&gt;&lt;wsp:rsid wsp:val=&quot;0079200B&quot;/&gt;&lt;wsp:rsid wsp:val=&quot;007B591C&quot;/&gt;&lt;wsp:rsid wsp:val=&quot;007B5EDF&quot;/&gt;&lt;wsp:rsid wsp:val=&quot;007C545C&quot;/&gt;&lt;wsp:rsid wsp:val=&quot;007E092F&quot;/&gt;&lt;wsp:rsid wsp:val=&quot;007E3BCA&quot;/&gt;&lt;wsp:rsid wsp:val=&quot;007E6631&quot;/&gt;&lt;wsp:rsid wsp:val=&quot;007E6A2F&quot;/&gt;&lt;wsp:rsid wsp:val=&quot;007F3CA5&quot;/&gt;&lt;wsp:rsid wsp:val=&quot;007F3E7B&quot;/&gt;&lt;wsp:rsid wsp:val=&quot;007F7F32&quot;/&gt;&lt;wsp:rsid wsp:val=&quot;00805738&quot;/&gt;&lt;wsp:rsid wsp:val=&quot;00813D9B&quot;/&gt;&lt;wsp:rsid wsp:val=&quot;00814ACD&quot;/&gt;&lt;wsp:rsid wsp:val=&quot;008168F6&quot;/&gt;&lt;wsp:rsid wsp:val=&quot;0081699D&quot;/&gt;&lt;wsp:rsid wsp:val=&quot;008202D2&quot;/&gt;&lt;wsp:rsid wsp:val=&quot;008204E5&quot;/&gt;&lt;wsp:rsid wsp:val=&quot;00836036&quot;/&gt;&lt;wsp:rsid wsp:val=&quot;00837019&quot;/&gt;&lt;wsp:rsid wsp:val=&quot;0084272E&quot;/&gt;&lt;wsp:rsid wsp:val=&quot;00846966&quot;/&gt;&lt;wsp:rsid wsp:val=&quot;00850DD5&quot;/&gt;&lt;wsp:rsid wsp:val=&quot;00864216&quot;/&gt;&lt;wsp:rsid wsp:val=&quot;00877AAE&quot;/&gt;&lt;wsp:rsid wsp:val=&quot;00884DE8&quot;/&gt;&lt;wsp:rsid wsp:val=&quot;008910A1&quot;/&gt;&lt;wsp:rsid wsp:val=&quot;0089124F&quot;/&gt;&lt;wsp:rsid wsp:val=&quot;008930D6&quot;/&gt;&lt;wsp:rsid wsp:val=&quot;00893CE9&quot;/&gt;&lt;wsp:rsid wsp:val=&quot;008B1969&quot;/&gt;&lt;wsp:rsid wsp:val=&quot;008B2D24&quot;/&gt;&lt;wsp:rsid wsp:val=&quot;008C0957&quot;/&gt;&lt;wsp:rsid wsp:val=&quot;008C434C&quot;/&gt;&lt;wsp:rsid wsp:val=&quot;008D2B64&quot;/&gt;&lt;wsp:rsid wsp:val=&quot;008E5331&quot;/&gt;&lt;wsp:rsid wsp:val=&quot;008F5E14&quot;/&gt;&lt;wsp:rsid wsp:val=&quot;009120CD&quot;/&gt;&lt;wsp:rsid wsp:val=&quot;0092148E&quot;/&gt;&lt;wsp:rsid wsp:val=&quot;009244FC&quot;/&gt;&lt;wsp:rsid wsp:val=&quot;009247FA&quot;/&gt;&lt;wsp:rsid wsp:val=&quot;00934F0E&quot;/&gt;&lt;wsp:rsid wsp:val=&quot;009416AC&quot;/&gt;&lt;wsp:rsid wsp:val=&quot;00946DC0&quot;/&gt;&lt;wsp:rsid wsp:val=&quot;00947670&quot;/&gt;&lt;wsp:rsid wsp:val=&quot;00952528&quot;/&gt;&lt;wsp:rsid wsp:val=&quot;009666E9&quot;/&gt;&lt;wsp:rsid wsp:val=&quot;00982BE6&quot;/&gt;&lt;wsp:rsid wsp:val=&quot;0098426C&quot;/&gt;&lt;wsp:rsid wsp:val=&quot;0099699B&quot;/&gt;&lt;wsp:rsid wsp:val=&quot;009971EF&quot;/&gt;&lt;wsp:rsid wsp:val=&quot;009A7085&quot;/&gt;&lt;wsp:rsid wsp:val=&quot;009B03E9&quot;/&gt;&lt;wsp:rsid wsp:val=&quot;009B3DDF&quot;/&gt;&lt;wsp:rsid wsp:val=&quot;009C78F1&quot;/&gt;&lt;wsp:rsid wsp:val=&quot;009D1350&quot;/&gt;&lt;wsp:rsid wsp:val=&quot;009D4887&quot;/&gt;&lt;wsp:rsid wsp:val=&quot;009E0912&quot;/&gt;&lt;wsp:rsid wsp:val=&quot;009F3207&quot;/&gt;&lt;wsp:rsid wsp:val=&quot;009F5B19&quot;/&gt;&lt;wsp:rsid wsp:val=&quot;009F78DB&quot;/&gt;&lt;wsp:rsid wsp:val=&quot;00A017DB&quot;/&gt;&lt;wsp:rsid wsp:val=&quot;00A0382A&quot;/&gt;&lt;wsp:rsid wsp:val=&quot;00A10549&quot;/&gt;&lt;wsp:rsid wsp:val=&quot;00A119BE&quot;/&gt;&lt;wsp:rsid wsp:val=&quot;00A1228D&quot;/&gt;&lt;wsp:rsid wsp:val=&quot;00A13C51&quot;/&gt;&lt;wsp:rsid wsp:val=&quot;00A14D84&quot;/&gt;&lt;wsp:rsid wsp:val=&quot;00A233EF&quot;/&gt;&lt;wsp:rsid wsp:val=&quot;00A2457D&quot;/&gt;&lt;wsp:rsid wsp:val=&quot;00A31BD7&quot;/&gt;&lt;wsp:rsid wsp:val=&quot;00A32CE2&quot;/&gt;&lt;wsp:rsid wsp:val=&quot;00A36FDA&quot;/&gt;&lt;wsp:rsid wsp:val=&quot;00A40F51&quot;/&gt;&lt;wsp:rsid wsp:val=&quot;00A4375A&quot;/&gt;&lt;wsp:rsid wsp:val=&quot;00A46140&quot;/&gt;&lt;wsp:rsid wsp:val=&quot;00A55689&quot;/&gt;&lt;wsp:rsid wsp:val=&quot;00A5629C&quot;/&gt;&lt;wsp:rsid wsp:val=&quot;00A564D1&quot;/&gt;&lt;wsp:rsid wsp:val=&quot;00A62547&quot;/&gt;&lt;wsp:rsid wsp:val=&quot;00A74628&quot;/&gt;&lt;wsp:rsid wsp:val=&quot;00A75F2F&quot;/&gt;&lt;wsp:rsid wsp:val=&quot;00A833A0&quot;/&gt;&lt;wsp:rsid wsp:val=&quot;00A87E1A&quot;/&gt;&lt;wsp:rsid wsp:val=&quot;00A90A01&quot;/&gt;&lt;wsp:rsid wsp:val=&quot;00AA7FA0&quot;/&gt;&lt;wsp:rsid wsp:val=&quot;00AB240C&quot;/&gt;&lt;wsp:rsid wsp:val=&quot;00AB3D2E&quot;/&gt;&lt;wsp:rsid wsp:val=&quot;00AB4FFA&quot;/&gt;&lt;wsp:rsid wsp:val=&quot;00AC5159&quot;/&gt;&lt;wsp:rsid wsp:val=&quot;00AD197C&quot;/&gt;&lt;wsp:rsid wsp:val=&quot;00AD4E88&quot;/&gt;&lt;wsp:rsid wsp:val=&quot;00AE3525&quot;/&gt;&lt;wsp:rsid wsp:val=&quot;00AE5576&quot;/&gt;&lt;wsp:rsid wsp:val=&quot;00AE7C48&quot;/&gt;&lt;wsp:rsid wsp:val=&quot;00AF1EFD&quot;/&gt;&lt;wsp:rsid wsp:val=&quot;00B023B8&quot;/&gt;&lt;wsp:rsid wsp:val=&quot;00B04006&quot;/&gt;&lt;wsp:rsid wsp:val=&quot;00B15058&quot;/&gt;&lt;wsp:rsid wsp:val=&quot;00B322CA&quot;/&gt;&lt;wsp:rsid wsp:val=&quot;00B327FB&quot;/&gt;&lt;wsp:rsid wsp:val=&quot;00B418E2&quot;/&gt;&lt;wsp:rsid wsp:val=&quot;00B45B24&quot;/&gt;&lt;wsp:rsid wsp:val=&quot;00B5497C&quot;/&gt;&lt;wsp:rsid wsp:val=&quot;00B6052D&quot;/&gt;&lt;wsp:rsid wsp:val=&quot;00B65D4E&quot;/&gt;&lt;wsp:rsid wsp:val=&quot;00B717B8&quot;/&gt;&lt;wsp:rsid wsp:val=&quot;00B77065&quot;/&gt;&lt;wsp:rsid wsp:val=&quot;00B771F6&quot;/&gt;&lt;wsp:rsid wsp:val=&quot;00B77850&quot;/&gt;&lt;wsp:rsid wsp:val=&quot;00B82B23&quot;/&gt;&lt;wsp:rsid wsp:val=&quot;00B83116&quot;/&gt;&lt;wsp:rsid wsp:val=&quot;00B85A4B&quot;/&gt;&lt;wsp:rsid wsp:val=&quot;00B86BAA&quot;/&gt;&lt;wsp:rsid wsp:val=&quot;00B967A3&quot;/&gt;&lt;wsp:rsid wsp:val=&quot;00BA56A1&quot;/&gt;&lt;wsp:rsid wsp:val=&quot;00BC2205&quot;/&gt;&lt;wsp:rsid wsp:val=&quot;00BC4255&quot;/&gt;&lt;wsp:rsid wsp:val=&quot;00BD2900&quot;/&gt;&lt;wsp:rsid wsp:val=&quot;00BD31EE&quot;/&gt;&lt;wsp:rsid wsp:val=&quot;00BE0D5C&quot;/&gt;&lt;wsp:rsid wsp:val=&quot;00BE6C8B&quot;/&gt;&lt;wsp:rsid wsp:val=&quot;00C0250D&quot;/&gt;&lt;wsp:rsid wsp:val=&quot;00C05934&quot;/&gt;&lt;wsp:rsid wsp:val=&quot;00C154DA&quot;/&gt;&lt;wsp:rsid wsp:val=&quot;00C31674&quot;/&gt;&lt;wsp:rsid wsp:val=&quot;00C331A2&quot;/&gt;&lt;wsp:rsid wsp:val=&quot;00C33238&quot;/&gt;&lt;wsp:rsid wsp:val=&quot;00C34387&quot;/&gt;&lt;wsp:rsid wsp:val=&quot;00C424C1&quot;/&gt;&lt;wsp:rsid wsp:val=&quot;00C43489&quot;/&gt;&lt;wsp:rsid wsp:val=&quot;00C50F82&quot;/&gt;&lt;wsp:rsid wsp:val=&quot;00C52090&quot;/&gt;&lt;wsp:rsid wsp:val=&quot;00C522D0&quot;/&gt;&lt;wsp:rsid wsp:val=&quot;00C54D93&quot;/&gt;&lt;wsp:rsid wsp:val=&quot;00C64093&quot;/&gt;&lt;wsp:rsid wsp:val=&quot;00C640AD&quot;/&gt;&lt;wsp:rsid wsp:val=&quot;00C646FB&quot;/&gt;&lt;wsp:rsid wsp:val=&quot;00C760C3&quot;/&gt;&lt;wsp:rsid wsp:val=&quot;00C8101B&quot;/&gt;&lt;wsp:rsid wsp:val=&quot;00C84316&quot;/&gt;&lt;wsp:rsid wsp:val=&quot;00C85991&quot;/&gt;&lt;wsp:rsid wsp:val=&quot;00C910EA&quot;/&gt;&lt;wsp:rsid wsp:val=&quot;00C917B3&quot;/&gt;&lt;wsp:rsid wsp:val=&quot;00C943B4&quot;/&gt;&lt;wsp:rsid wsp:val=&quot;00CA33E2&quot;/&gt;&lt;wsp:rsid wsp:val=&quot;00CB3D9B&quot;/&gt;&lt;wsp:rsid wsp:val=&quot;00CC4EB3&quot;/&gt;&lt;wsp:rsid wsp:val=&quot;00CC5369&quot;/&gt;&lt;wsp:rsid wsp:val=&quot;00CE1B30&quot;/&gt;&lt;wsp:rsid wsp:val=&quot;00CE749A&quot;/&gt;&lt;wsp:rsid wsp:val=&quot;00CE7929&quot;/&gt;&lt;wsp:rsid wsp:val=&quot;00CF0E4D&quot;/&gt;&lt;wsp:rsid wsp:val=&quot;00D16B97&quot;/&gt;&lt;wsp:rsid wsp:val=&quot;00D2021E&quot;/&gt;&lt;wsp:rsid wsp:val=&quot;00D20FE3&quot;/&gt;&lt;wsp:rsid wsp:val=&quot;00D215CF&quot;/&gt;&lt;wsp:rsid wsp:val=&quot;00D218C3&quot;/&gt;&lt;wsp:rsid wsp:val=&quot;00D21FF0&quot;/&gt;&lt;wsp:rsid wsp:val=&quot;00D3425E&quot;/&gt;&lt;wsp:rsid wsp:val=&quot;00D351D4&quot;/&gt;&lt;wsp:rsid wsp:val=&quot;00D37746&quot;/&gt;&lt;wsp:rsid wsp:val=&quot;00D4527A&quot;/&gt;&lt;wsp:rsid wsp:val=&quot;00D45A24&quot;/&gt;&lt;wsp:rsid wsp:val=&quot;00D4606D&quot;/&gt;&lt;wsp:rsid wsp:val=&quot;00D46EAC&quot;/&gt;&lt;wsp:rsid wsp:val=&quot;00D508A4&quot;/&gt;&lt;wsp:rsid wsp:val=&quot;00D5313A&quot;/&gt;&lt;wsp:rsid wsp:val=&quot;00D7675A&quot;/&gt;&lt;wsp:rsid wsp:val=&quot;00D807B7&quot;/&gt;&lt;wsp:rsid wsp:val=&quot;00D8150E&quot;/&gt;&lt;wsp:rsid wsp:val=&quot;00D9070D&quot;/&gt;&lt;wsp:rsid wsp:val=&quot;00D932D8&quot;/&gt;&lt;wsp:rsid wsp:val=&quot;00DA071F&quot;/&gt;&lt;wsp:rsid wsp:val=&quot;00DA48B3&quot;/&gt;&lt;wsp:rsid wsp:val=&quot;00DA5554&quot;/&gt;&lt;wsp:rsid wsp:val=&quot;00DA5BAF&quot;/&gt;&lt;wsp:rsid wsp:val=&quot;00DB62C8&quot;/&gt;&lt;wsp:rsid wsp:val=&quot;00DB7E4C&quot;/&gt;&lt;wsp:rsid wsp:val=&quot;00DD34C9&quot;/&gt;&lt;wsp:rsid wsp:val=&quot;00DD3D10&quot;/&gt;&lt;wsp:rsid wsp:val=&quot;00DD60F4&quot;/&gt;&lt;wsp:rsid wsp:val=&quot;00DE1950&quot;/&gt;&lt;wsp:rsid wsp:val=&quot;00DF0022&quot;/&gt;&lt;wsp:rsid wsp:val=&quot;00DF0143&quot;/&gt;&lt;wsp:rsid wsp:val=&quot;00DF22D0&quot;/&gt;&lt;wsp:rsid wsp:val=&quot;00DF49CF&quot;/&gt;&lt;wsp:rsid wsp:val=&quot;00DF4A8A&quot;/&gt;&lt;wsp:rsid wsp:val=&quot;00E00125&quot;/&gt;&lt;wsp:rsid wsp:val=&quot;00E01A0E&quot;/&gt;&lt;wsp:rsid wsp:val=&quot;00E02975&quot;/&gt;&lt;wsp:rsid wsp:val=&quot;00E11DD6&quot;/&gt;&lt;wsp:rsid wsp:val=&quot;00E14302&quot;/&gt;&lt;wsp:rsid wsp:val=&quot;00E16F96&quot;/&gt;&lt;wsp:rsid wsp:val=&quot;00E227D4&quot;/&gt;&lt;wsp:rsid wsp:val=&quot;00E22EB5&quot;/&gt;&lt;wsp:rsid wsp:val=&quot;00E337F6&quot;/&gt;&lt;wsp:rsid wsp:val=&quot;00E35881&quot;/&gt;&lt;wsp:rsid wsp:val=&quot;00E40B8E&quot;/&gt;&lt;wsp:rsid wsp:val=&quot;00E41C19&quot;/&gt;&lt;wsp:rsid wsp:val=&quot;00E520B8&quot;/&gt;&lt;wsp:rsid wsp:val=&quot;00E52CD3&quot;/&gt;&lt;wsp:rsid wsp:val=&quot;00E5444D&quot;/&gt;&lt;wsp:rsid wsp:val=&quot;00E664DE&quot;/&gt;&lt;wsp:rsid wsp:val=&quot;00E82AF9&quot;/&gt;&lt;wsp:rsid wsp:val=&quot;00E8407D&quot;/&gt;&lt;wsp:rsid wsp:val=&quot;00E93039&quot;/&gt;&lt;wsp:rsid wsp:val=&quot;00E96535&quot;/&gt;&lt;wsp:rsid wsp:val=&quot;00EB31D3&quot;/&gt;&lt;wsp:rsid wsp:val=&quot;00EB6053&quot;/&gt;&lt;wsp:rsid wsp:val=&quot;00EC3A4D&quot;/&gt;&lt;wsp:rsid wsp:val=&quot;00EC5449&quot;/&gt;&lt;wsp:rsid wsp:val=&quot;00EC5714&quot;/&gt;&lt;wsp:rsid wsp:val=&quot;00EC5716&quot;/&gt;&lt;wsp:rsid wsp:val=&quot;00EC769F&quot;/&gt;&lt;wsp:rsid wsp:val=&quot;00ED1750&quot;/&gt;&lt;wsp:rsid wsp:val=&quot;00ED3D36&quot;/&gt;&lt;wsp:rsid wsp:val=&quot;00EE0370&quot;/&gt;&lt;wsp:rsid wsp:val=&quot;00EE3D83&quot;/&gt;&lt;wsp:rsid wsp:val=&quot;00F01345&quot;/&gt;&lt;wsp:rsid wsp:val=&quot;00F0153F&quot;/&gt;&lt;wsp:rsid wsp:val=&quot;00F040D6&quot;/&gt;&lt;wsp:rsid wsp:val=&quot;00F0459F&quot;/&gt;&lt;wsp:rsid wsp:val=&quot;00F10203&quot;/&gt;&lt;wsp:rsid wsp:val=&quot;00F12314&quot;/&gt;&lt;wsp:rsid wsp:val=&quot;00F155A8&quot;/&gt;&lt;wsp:rsid wsp:val=&quot;00F24FCA&quot;/&gt;&lt;wsp:rsid wsp:val=&quot;00F2666D&quot;/&gt;&lt;wsp:rsid wsp:val=&quot;00F30CC5&quot;/&gt;&lt;wsp:rsid wsp:val=&quot;00F362D2&quot;/&gt;&lt;wsp:rsid wsp:val=&quot;00F433A8&quot;/&gt;&lt;wsp:rsid wsp:val=&quot;00F455CD&quot;/&gt;&lt;wsp:rsid wsp:val=&quot;00F51251&quot;/&gt;&lt;wsp:rsid wsp:val=&quot;00F51A7B&quot;/&gt;&lt;wsp:rsid wsp:val=&quot;00F530AD&quot;/&gt;&lt;wsp:rsid wsp:val=&quot;00F6118C&quot;/&gt;&lt;wsp:rsid wsp:val=&quot;00F67549&quot;/&gt;&lt;wsp:rsid wsp:val=&quot;00F74688&quot;/&gt;&lt;wsp:rsid wsp:val=&quot;00F83F35&quot;/&gt;&lt;wsp:rsid wsp:val=&quot;00F93536&quot;/&gt;&lt;wsp:rsid wsp:val=&quot;00F93782&quot;/&gt;&lt;wsp:rsid wsp:val=&quot;00FA4E0E&quot;/&gt;&lt;wsp:rsid wsp:val=&quot;00FA6C93&quot;/&gt;&lt;wsp:rsid wsp:val=&quot;00FB42BB&quot;/&gt;&lt;wsp:rsid wsp:val=&quot;00FB5B14&quot;/&gt;&lt;wsp:rsid wsp:val=&quot;00FB6FDB&quot;/&gt;&lt;wsp:rsid wsp:val=&quot;00FC5BFF&quot;/&gt;&lt;wsp:rsid wsp:val=&quot;00FD19F1&quot;/&gt;&lt;wsp:rsid wsp:val=&quot;00FD719B&quot;/&gt;&lt;wsp:rsid wsp:val=&quot;00FE0B9F&quot;/&gt;&lt;/wsp:rsids&gt;&lt;/w:docPr&gt;&lt;w:body&gt;&lt;w:p wsp:rsidR=&quot;00000000&quot; wsp:rsidRDefault=&quot;00322815&quot;&gt;&lt;m:oMathPara&gt;&lt;m:oMath&gt;&lt;m:r&gt;&lt;m:rPr&gt;&lt;m:sty m:val=&quot;p&quot;/&gt;&lt;/m:rPr&gt;&lt;w:rPr&gt;&lt;w:rFonts w:ascii=&quot;Cambria Math&quot; w:h-ansi=&quot;Cambria Math&quot; w:hint=&quot;fareast&quot;/&gt;&lt;wx:font wx:val=&quot;Cambria Math&quot;/&gt;&lt;w:color w:val=&quot;000000&quot;/&gt;&lt;w:sz w:val=&quot;20&quot;/&gt;&lt;w:sz-cs w:val=&quot;24&quot;/&gt;&lt;/w:rPr&gt;&lt;m:t&gt;H&lt;/m:t&gt;&lt;/m:r&gt;&lt;m:r&gt;&lt;m:rPr&gt;&lt;m:sty m:val=&quot;p&quot;/&gt;&lt;/m:rPr&gt;&lt;w:rPr&gt;&lt;w:rFonts w:ascii=&quot;Cambria Math&quot; w:h-ansi=&quot;Cambria Math&quot;/&gt;&lt;wx:font wx:val=&quot;Cambria Math&quot;/&gt;&lt;w:color w:val=&quot;000000&quot;/&gt;&lt;w:sz w:val=&quot;20&quot;/&gt;&lt;w:sz-cs w:val=&quot;24&quot;/&gt;&lt;/w:rPr&gt;&lt;m:t&gt;c&lt;/m:t&gt;&lt;/m:r&gt;&lt;m:r&gt;&lt;m:rPr&gt;&lt;m:sty m:val=&quot;p&quot;/&gt;&lt;/m:rPr&gt;&lt;w:rPr&gt;&lt;w:rFonts w:ascii=&quot;Cambria Math&quot; w:h-ansi=&quot;Cambria Math&quot; w:hint=&quot;fareast&quot;/&gt;&lt;wx:font wx:val=&quot;Cambria Math&quot;/&gt;&lt;w:color w:val=&quot;000000&quot;/&gt;&lt;w:sz w:val=&quot;20&quot;/&gt;&lt;w:sz-cs w:val=&quot;24&quot;/&gt;&lt;/w:rPr&gt;&lt;m:t&gt;=H1&lt;/m:t&gt;&lt;/m:r&gt;&lt;m:r&gt;&lt;m:rPr&gt;&lt;m:sty m:val=&quot;p&quot;/&gt;&lt;/m:rPr&gt;&lt;w:rPr&gt;&lt;w:rFonts w:ascii=&quot;Cambria Math&quot; w:h-ansi=&quot;Cambria Math&quot;/&gt;&lt;wx:font wx:val=&quot;Cambria Math&quot;/&gt;&lt;w:color w:val=&quot;000000&quot;/&gt;&lt;w:sz w:val=&quot;20&quot;/&gt;&lt;w:sz-cs w:val=&quot;24&quot;/&gt;&lt;/w:rPr&gt;&lt;m:t&gt;+H2+H3&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1" o:title="" chromakey="white"/>
          </v:shape>
        </w:pict>
      </w:r>
    </w:p>
    <w:p w:rsidR="00F96382" w:rsidRPr="003F192E" w:rsidRDefault="00F96382" w:rsidP="000202B2">
      <w:pPr>
        <w:spacing w:line="360" w:lineRule="auto"/>
        <w:ind w:firstLineChars="200" w:firstLine="420"/>
        <w:rPr>
          <w:rFonts w:ascii="Times New Roman" w:hAnsi="Times New Roman"/>
          <w:szCs w:val="24"/>
        </w:rPr>
      </w:pPr>
      <w:r w:rsidRPr="003F192E">
        <w:rPr>
          <w:rFonts w:ascii="Times New Roman" w:hAnsi="Times New Roman" w:hint="eastAsia"/>
          <w:szCs w:val="24"/>
        </w:rPr>
        <w:t>其中：</w:t>
      </w:r>
      <w:r w:rsidRPr="003F192E">
        <w:rPr>
          <w:rFonts w:ascii="Times New Roman" w:hAnsi="Times New Roman"/>
          <w:szCs w:val="24"/>
        </w:rPr>
        <w:t>H</w:t>
      </w:r>
      <w:r w:rsidRPr="003F192E">
        <w:rPr>
          <w:rFonts w:ascii="Times New Roman" w:hAnsi="Times New Roman"/>
          <w:szCs w:val="24"/>
          <w:vertAlign w:val="subscript"/>
        </w:rPr>
        <w:t>c</w:t>
      </w:r>
      <w:r w:rsidRPr="003F192E">
        <w:rPr>
          <w:rFonts w:ascii="Times New Roman" w:hAnsi="Times New Roman"/>
          <w:szCs w:val="24"/>
        </w:rPr>
        <w:t>—</w:t>
      </w:r>
      <w:r w:rsidRPr="003F192E">
        <w:rPr>
          <w:rFonts w:ascii="Times New Roman" w:hAnsi="Times New Roman" w:hint="eastAsia"/>
          <w:szCs w:val="24"/>
        </w:rPr>
        <w:t>超高高度，</w:t>
      </w:r>
      <w:r w:rsidRPr="003F192E">
        <w:rPr>
          <w:rFonts w:ascii="Times New Roman" w:hAnsi="Times New Roman"/>
          <w:szCs w:val="24"/>
        </w:rPr>
        <w:t>m</w:t>
      </w:r>
      <w:r w:rsidRPr="003F192E">
        <w:rPr>
          <w:rFonts w:ascii="Times New Roman" w:hAnsi="Times New Roman" w:hint="eastAsia"/>
          <w:szCs w:val="24"/>
        </w:rPr>
        <w:t>；</w:t>
      </w:r>
    </w:p>
    <w:p w:rsidR="00F96382" w:rsidRPr="003F192E" w:rsidRDefault="00F96382" w:rsidP="000202B2">
      <w:pPr>
        <w:spacing w:line="360" w:lineRule="auto"/>
        <w:ind w:firstLineChars="200" w:firstLine="420"/>
        <w:rPr>
          <w:rFonts w:ascii="Times New Roman" w:hAnsi="Times New Roman"/>
          <w:szCs w:val="24"/>
        </w:rPr>
      </w:pPr>
      <w:r w:rsidRPr="003F192E">
        <w:rPr>
          <w:rFonts w:ascii="Times New Roman" w:hAnsi="Times New Roman"/>
          <w:szCs w:val="24"/>
        </w:rPr>
        <w:t xml:space="preserve">      H</w:t>
      </w:r>
      <w:r w:rsidRPr="003F192E">
        <w:rPr>
          <w:rFonts w:ascii="Times New Roman" w:hAnsi="Times New Roman"/>
          <w:szCs w:val="24"/>
          <w:vertAlign w:val="subscript"/>
        </w:rPr>
        <w:t>1</w:t>
      </w:r>
      <w:r w:rsidRPr="003F192E">
        <w:rPr>
          <w:rFonts w:ascii="Times New Roman" w:hAnsi="Times New Roman"/>
          <w:szCs w:val="24"/>
        </w:rPr>
        <w:t>—</w:t>
      </w:r>
      <w:r w:rsidRPr="003F192E">
        <w:rPr>
          <w:rFonts w:ascii="Times New Roman" w:hAnsi="Times New Roman" w:hint="eastAsia"/>
          <w:szCs w:val="24"/>
        </w:rPr>
        <w:t>最大风浪高度，</w:t>
      </w:r>
      <w:r w:rsidRPr="003F192E">
        <w:rPr>
          <w:rFonts w:ascii="Times New Roman" w:hAnsi="Times New Roman"/>
          <w:szCs w:val="24"/>
        </w:rPr>
        <w:t>m</w:t>
      </w:r>
      <w:r w:rsidRPr="003F192E">
        <w:rPr>
          <w:rFonts w:ascii="Times New Roman" w:hAnsi="Times New Roman" w:hint="eastAsia"/>
          <w:szCs w:val="24"/>
        </w:rPr>
        <w:t>；</w:t>
      </w:r>
      <w:r w:rsidRPr="003F192E">
        <w:rPr>
          <w:rFonts w:ascii="Times New Roman" w:hAnsi="Times New Roman"/>
          <w:szCs w:val="24"/>
        </w:rPr>
        <w:t xml:space="preserve"> </w:t>
      </w:r>
    </w:p>
    <w:p w:rsidR="00F96382" w:rsidRPr="003F192E" w:rsidRDefault="00F96382" w:rsidP="000202B2">
      <w:pPr>
        <w:spacing w:line="360" w:lineRule="auto"/>
        <w:ind w:firstLineChars="200" w:firstLine="420"/>
        <w:rPr>
          <w:rFonts w:ascii="Times New Roman" w:hAnsi="Times New Roman"/>
          <w:szCs w:val="24"/>
        </w:rPr>
      </w:pPr>
      <w:r w:rsidRPr="003F192E">
        <w:rPr>
          <w:rFonts w:ascii="Times New Roman" w:hAnsi="Times New Roman"/>
          <w:szCs w:val="24"/>
        </w:rPr>
        <w:t xml:space="preserve">      H</w:t>
      </w:r>
      <w:r w:rsidRPr="003F192E">
        <w:rPr>
          <w:rFonts w:ascii="Times New Roman" w:hAnsi="Times New Roman"/>
          <w:szCs w:val="24"/>
          <w:vertAlign w:val="subscript"/>
        </w:rPr>
        <w:t>2</w:t>
      </w:r>
      <w:r w:rsidRPr="003F192E">
        <w:rPr>
          <w:rFonts w:ascii="Times New Roman" w:hAnsi="Times New Roman"/>
          <w:szCs w:val="24"/>
        </w:rPr>
        <w:t>—</w:t>
      </w:r>
      <w:r w:rsidRPr="003F192E">
        <w:rPr>
          <w:rFonts w:ascii="Times New Roman" w:hAnsi="Times New Roman" w:hint="eastAsia"/>
          <w:szCs w:val="24"/>
        </w:rPr>
        <w:t>暴雨调洪高度，</w:t>
      </w:r>
      <w:r w:rsidRPr="003F192E">
        <w:rPr>
          <w:rFonts w:ascii="Times New Roman" w:hAnsi="Times New Roman"/>
          <w:szCs w:val="24"/>
        </w:rPr>
        <w:t>m</w:t>
      </w:r>
      <w:r w:rsidRPr="003F192E">
        <w:rPr>
          <w:rFonts w:ascii="Times New Roman" w:hAnsi="Times New Roman" w:hint="eastAsia"/>
          <w:szCs w:val="24"/>
        </w:rPr>
        <w:t>；</w:t>
      </w:r>
    </w:p>
    <w:p w:rsidR="00F96382" w:rsidRPr="003F192E" w:rsidRDefault="00F96382" w:rsidP="000202B2">
      <w:pPr>
        <w:pStyle w:val="ListParagraph"/>
        <w:spacing w:line="360" w:lineRule="auto"/>
        <w:rPr>
          <w:rFonts w:ascii="Times New Roman" w:hAnsi="Times New Roman"/>
          <w:szCs w:val="24"/>
        </w:rPr>
      </w:pPr>
      <w:r w:rsidRPr="003F192E">
        <w:rPr>
          <w:rFonts w:ascii="Times New Roman" w:hAnsi="Times New Roman"/>
          <w:szCs w:val="24"/>
        </w:rPr>
        <w:t xml:space="preserve">      H</w:t>
      </w:r>
      <w:r w:rsidRPr="003F192E">
        <w:rPr>
          <w:rFonts w:ascii="Times New Roman" w:hAnsi="Times New Roman"/>
          <w:szCs w:val="24"/>
          <w:vertAlign w:val="subscript"/>
        </w:rPr>
        <w:t>3</w:t>
      </w:r>
      <w:r w:rsidRPr="003F192E">
        <w:rPr>
          <w:rFonts w:ascii="Times New Roman" w:hAnsi="Times New Roman"/>
          <w:szCs w:val="24"/>
        </w:rPr>
        <w:t>—</w:t>
      </w:r>
      <w:r w:rsidRPr="003F192E">
        <w:rPr>
          <w:rFonts w:ascii="Times New Roman" w:hAnsi="Times New Roman" w:hint="eastAsia"/>
          <w:szCs w:val="24"/>
        </w:rPr>
        <w:t>设计安全预留高度，</w:t>
      </w:r>
      <w:r w:rsidRPr="003F192E">
        <w:rPr>
          <w:rFonts w:ascii="Times New Roman" w:hAnsi="Times New Roman"/>
          <w:szCs w:val="24"/>
        </w:rPr>
        <w:t>m</w:t>
      </w:r>
      <w:r w:rsidRPr="003F192E">
        <w:rPr>
          <w:rFonts w:ascii="Times New Roman" w:hAnsi="Times New Roman" w:hint="eastAsia"/>
          <w:szCs w:val="24"/>
        </w:rPr>
        <w:t>。</w:t>
      </w:r>
    </w:p>
    <w:p w:rsidR="00F96382" w:rsidRPr="003F192E" w:rsidRDefault="00F96382" w:rsidP="000202B2">
      <w:pPr>
        <w:pStyle w:val="ListParagraph"/>
        <w:spacing w:line="360" w:lineRule="auto"/>
        <w:rPr>
          <w:rFonts w:ascii="Times New Roman" w:hAnsi="Times New Roman"/>
          <w:szCs w:val="24"/>
        </w:rPr>
      </w:pPr>
      <w:r w:rsidRPr="003F192E">
        <w:rPr>
          <w:rFonts w:ascii="Times New Roman" w:hAnsi="Times New Roman" w:hint="eastAsia"/>
          <w:szCs w:val="24"/>
        </w:rPr>
        <w:t>超高高度不宜低于</w:t>
      </w:r>
      <w:r w:rsidRPr="003F192E">
        <w:rPr>
          <w:rFonts w:ascii="Times New Roman" w:hAnsi="Times New Roman"/>
          <w:szCs w:val="24"/>
        </w:rPr>
        <w:t>0.5m</w:t>
      </w:r>
      <w:r w:rsidRPr="003F192E">
        <w:rPr>
          <w:rFonts w:ascii="Times New Roman" w:hAnsi="Times New Roman" w:hint="eastAsia"/>
          <w:szCs w:val="24"/>
        </w:rPr>
        <w:t>。</w:t>
      </w:r>
    </w:p>
    <w:p w:rsidR="00F96382" w:rsidRPr="003F192E" w:rsidRDefault="00F96382" w:rsidP="000202B2">
      <w:pPr>
        <w:pStyle w:val="ListParagraph"/>
        <w:spacing w:line="360" w:lineRule="auto"/>
        <w:ind w:firstLineChars="300" w:firstLine="630"/>
        <w:rPr>
          <w:rFonts w:ascii="Times New Roman" w:hAnsi="Times New Roman"/>
          <w:szCs w:val="24"/>
        </w:rPr>
      </w:pPr>
      <w:r w:rsidRPr="003F192E">
        <w:rPr>
          <w:rFonts w:ascii="Times New Roman" w:hAnsi="Times New Roman"/>
          <w:szCs w:val="24"/>
        </w:rPr>
        <w:t xml:space="preserve">3  </w:t>
      </w:r>
      <w:r w:rsidRPr="003F192E">
        <w:rPr>
          <w:rFonts w:ascii="Times New Roman" w:hAnsi="Times New Roman" w:hint="eastAsia"/>
          <w:szCs w:val="24"/>
        </w:rPr>
        <w:t>蒸发塘生产调节预留深度（</w:t>
      </w:r>
      <w:r w:rsidRPr="003F192E">
        <w:rPr>
          <w:rFonts w:ascii="Times New Roman" w:hAnsi="Times New Roman"/>
          <w:szCs w:val="24"/>
        </w:rPr>
        <w:t>H</w:t>
      </w:r>
      <w:r w:rsidRPr="003F192E">
        <w:rPr>
          <w:rFonts w:ascii="Times New Roman" w:hAnsi="Times New Roman"/>
          <w:szCs w:val="24"/>
          <w:vertAlign w:val="subscript"/>
        </w:rPr>
        <w:t>y</w:t>
      </w:r>
      <w:r w:rsidRPr="003F192E">
        <w:rPr>
          <w:rFonts w:ascii="Times New Roman" w:hAnsi="Times New Roman" w:hint="eastAsia"/>
          <w:szCs w:val="24"/>
        </w:rPr>
        <w:t>）</w:t>
      </w:r>
    </w:p>
    <w:p w:rsidR="00F96382" w:rsidRPr="003F192E" w:rsidRDefault="00F96382" w:rsidP="007E33EA">
      <w:pPr>
        <w:pStyle w:val="ListParagraph"/>
        <w:spacing w:line="360" w:lineRule="auto"/>
        <w:rPr>
          <w:rFonts w:ascii="Times New Roman" w:hAnsi="Times New Roman"/>
          <w:szCs w:val="24"/>
        </w:rPr>
      </w:pPr>
      <w:r w:rsidRPr="003F192E">
        <w:rPr>
          <w:rFonts w:ascii="Times New Roman" w:hAnsi="Times New Roman" w:hint="eastAsia"/>
          <w:szCs w:val="24"/>
        </w:rPr>
        <w:t>蒸发塘预留深度应考虑蒸发塘在进水量、蒸发量、降水量上因季节或气候原因存在的不均衡情况。在设计时应综合考虑月最低蒸发量、最大降水量、系统最大进水量，事故状态等各种不利条件进行深度核算并按照计算结果确定生产调节预留深度。生产调节预留深度不宜低于</w:t>
      </w:r>
      <w:r w:rsidRPr="003F192E">
        <w:rPr>
          <w:rFonts w:ascii="Times New Roman" w:hAnsi="Times New Roman"/>
          <w:szCs w:val="24"/>
        </w:rPr>
        <w:t>0.5</w:t>
      </w:r>
      <w:r w:rsidRPr="003F192E">
        <w:rPr>
          <w:rFonts w:ascii="Times New Roman" w:hAnsi="Times New Roman" w:hint="eastAsia"/>
          <w:szCs w:val="24"/>
        </w:rPr>
        <w:t>米。</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6.1.3.2  </w:t>
      </w:r>
      <w:r w:rsidRPr="003F192E">
        <w:rPr>
          <w:rFonts w:ascii="Times New Roman" w:hAnsi="Times New Roman" w:hint="eastAsia"/>
          <w:szCs w:val="24"/>
        </w:rPr>
        <w:t>蒸发塘蒸发区深度宜在</w:t>
      </w:r>
      <w:r w:rsidRPr="003F192E">
        <w:rPr>
          <w:rFonts w:ascii="Times New Roman" w:hAnsi="Times New Roman"/>
          <w:szCs w:val="24"/>
        </w:rPr>
        <w:t>2-4</w:t>
      </w:r>
      <w:r w:rsidRPr="003F192E">
        <w:rPr>
          <w:rFonts w:ascii="Times New Roman" w:hAnsi="Times New Roman" w:hint="eastAsia"/>
          <w:szCs w:val="24"/>
        </w:rPr>
        <w:t>米之间。</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6.1.4  </w:t>
      </w:r>
      <w:r w:rsidRPr="003F192E">
        <w:rPr>
          <w:rFonts w:ascii="Times New Roman" w:hAnsi="Times New Roman" w:hint="eastAsia"/>
          <w:szCs w:val="24"/>
        </w:rPr>
        <w:t>蒸发塘计算应综合当地气象资料中的蒸发量及降水量按月对比进行库容复核，蒸发塘库容不得低于全年蒸发不利阶段内的浓盐水进水量。</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6.1.5  </w:t>
      </w:r>
      <w:r w:rsidRPr="003F192E">
        <w:rPr>
          <w:rFonts w:ascii="Times New Roman" w:hAnsi="Times New Roman" w:hint="eastAsia"/>
          <w:szCs w:val="24"/>
        </w:rPr>
        <w:t>蒸发塘分区原则：</w:t>
      </w:r>
    </w:p>
    <w:p w:rsidR="00F96382" w:rsidRPr="003F192E" w:rsidRDefault="00F96382" w:rsidP="000202B2">
      <w:pPr>
        <w:spacing w:line="360" w:lineRule="auto"/>
        <w:rPr>
          <w:rFonts w:ascii="Times New Roman" w:hAnsi="Times New Roman"/>
          <w:szCs w:val="24"/>
        </w:rPr>
      </w:pPr>
      <w:r w:rsidRPr="003F192E">
        <w:rPr>
          <w:rFonts w:ascii="Times New Roman" w:hAnsi="Times New Roman"/>
          <w:szCs w:val="24"/>
        </w:rPr>
        <w:t xml:space="preserve">6.1.5.1  </w:t>
      </w:r>
      <w:r w:rsidRPr="003F192E">
        <w:rPr>
          <w:rFonts w:ascii="Times New Roman" w:hAnsi="Times New Roman" w:hint="eastAsia"/>
          <w:szCs w:val="24"/>
        </w:rPr>
        <w:t>各区面积应由累计含盐浓度计算确定。</w:t>
      </w:r>
    </w:p>
    <w:p w:rsidR="00F96382" w:rsidRPr="003F192E" w:rsidRDefault="00F96382" w:rsidP="000202B2">
      <w:pPr>
        <w:spacing w:line="360" w:lineRule="auto"/>
        <w:rPr>
          <w:rFonts w:ascii="Times New Roman" w:hAnsi="Times New Roman"/>
          <w:szCs w:val="24"/>
        </w:rPr>
      </w:pPr>
      <w:r w:rsidRPr="003F192E">
        <w:rPr>
          <w:rFonts w:ascii="Times New Roman" w:hAnsi="Times New Roman"/>
          <w:szCs w:val="24"/>
        </w:rPr>
        <w:t xml:space="preserve">6.1.5.2  </w:t>
      </w:r>
      <w:r w:rsidRPr="003F192E">
        <w:rPr>
          <w:rFonts w:ascii="Times New Roman" w:hAnsi="Times New Roman" w:hint="eastAsia"/>
          <w:szCs w:val="24"/>
        </w:rPr>
        <w:t>累计含盐浓度应由蒸发塘进水的含盐量、浓盐水全组分分析数据和各蒸发区的蒸发量计算得出。</w:t>
      </w:r>
    </w:p>
    <w:p w:rsidR="00F96382" w:rsidRPr="003F192E" w:rsidRDefault="00F96382" w:rsidP="000202B2">
      <w:pPr>
        <w:spacing w:line="360" w:lineRule="auto"/>
        <w:rPr>
          <w:rFonts w:ascii="Times New Roman" w:hAnsi="Times New Roman"/>
          <w:szCs w:val="24"/>
        </w:rPr>
      </w:pPr>
      <w:r w:rsidRPr="003F192E">
        <w:rPr>
          <w:rFonts w:ascii="Times New Roman" w:hAnsi="Times New Roman"/>
          <w:szCs w:val="24"/>
        </w:rPr>
        <w:t xml:space="preserve">6.1.5.3  </w:t>
      </w:r>
      <w:r w:rsidRPr="003F192E">
        <w:rPr>
          <w:rFonts w:ascii="Times New Roman" w:hAnsi="Times New Roman" w:hint="eastAsia"/>
          <w:szCs w:val="24"/>
        </w:rPr>
        <w:t>调节区宜设置低中高三种液位。</w:t>
      </w:r>
    </w:p>
    <w:p w:rsidR="00F96382" w:rsidRPr="003F192E" w:rsidRDefault="00F96382" w:rsidP="000202B2">
      <w:pPr>
        <w:spacing w:line="360" w:lineRule="auto"/>
        <w:rPr>
          <w:rFonts w:ascii="Times New Roman" w:hAnsi="Times New Roman"/>
          <w:szCs w:val="24"/>
        </w:rPr>
      </w:pPr>
      <w:r w:rsidRPr="003F192E">
        <w:rPr>
          <w:rFonts w:ascii="Times New Roman" w:hAnsi="Times New Roman"/>
          <w:szCs w:val="24"/>
        </w:rPr>
        <w:t xml:space="preserve">6.1.5.4  </w:t>
      </w:r>
      <w:r w:rsidRPr="003F192E">
        <w:rPr>
          <w:rFonts w:ascii="Times New Roman" w:hAnsi="Times New Roman" w:hint="eastAsia"/>
          <w:szCs w:val="24"/>
        </w:rPr>
        <w:t>蒸发浓缩区末端含盐废水的浓度应达到饱和结晶浓度。</w:t>
      </w:r>
    </w:p>
    <w:p w:rsidR="00F96382" w:rsidRPr="003F192E" w:rsidRDefault="00F96382" w:rsidP="000202B2">
      <w:pPr>
        <w:spacing w:line="360" w:lineRule="auto"/>
        <w:rPr>
          <w:rFonts w:ascii="Times New Roman" w:hAnsi="Times New Roman"/>
          <w:szCs w:val="24"/>
        </w:rPr>
      </w:pPr>
      <w:r w:rsidRPr="003F192E">
        <w:rPr>
          <w:rFonts w:ascii="Times New Roman" w:hAnsi="Times New Roman"/>
          <w:szCs w:val="24"/>
        </w:rPr>
        <w:t xml:space="preserve">6.1.5.5  </w:t>
      </w:r>
      <w:r w:rsidRPr="003F192E">
        <w:rPr>
          <w:rFonts w:ascii="Times New Roman" w:hAnsi="Times New Roman" w:hint="eastAsia"/>
          <w:szCs w:val="24"/>
        </w:rPr>
        <w:t>过饱和结晶区内各单元面积宜小于蒸发浓缩区。</w:t>
      </w:r>
    </w:p>
    <w:p w:rsidR="00F96382" w:rsidRPr="003F192E" w:rsidRDefault="00F96382" w:rsidP="000202B2">
      <w:pPr>
        <w:spacing w:line="360" w:lineRule="auto"/>
        <w:rPr>
          <w:rFonts w:ascii="Times New Roman" w:hAnsi="Times New Roman"/>
          <w:szCs w:val="24"/>
        </w:rPr>
      </w:pPr>
      <w:r w:rsidRPr="003F192E">
        <w:rPr>
          <w:rFonts w:ascii="Times New Roman" w:hAnsi="Times New Roman"/>
          <w:szCs w:val="24"/>
        </w:rPr>
        <w:t xml:space="preserve">6.1.5.6  </w:t>
      </w:r>
      <w:r w:rsidRPr="003F192E">
        <w:rPr>
          <w:rFonts w:ascii="Times New Roman" w:hAnsi="Times New Roman" w:hint="eastAsia"/>
          <w:szCs w:val="24"/>
        </w:rPr>
        <w:t>干盐区内各单元有效深度不宜超过</w:t>
      </w:r>
      <w:r w:rsidRPr="003F192E">
        <w:rPr>
          <w:rFonts w:ascii="Times New Roman" w:hAnsi="Times New Roman"/>
          <w:szCs w:val="24"/>
        </w:rPr>
        <w:t>1</w:t>
      </w:r>
      <w:r w:rsidRPr="003F192E">
        <w:rPr>
          <w:rFonts w:ascii="Times New Roman" w:hAnsi="Times New Roman" w:hint="eastAsia"/>
          <w:szCs w:val="24"/>
        </w:rPr>
        <w:t>米。</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6.1.6  </w:t>
      </w:r>
      <w:r w:rsidRPr="003F192E">
        <w:rPr>
          <w:rFonts w:ascii="Times New Roman" w:hAnsi="Times New Roman" w:hint="eastAsia"/>
          <w:szCs w:val="24"/>
        </w:rPr>
        <w:t>蒸发塘的分组和调节</w:t>
      </w:r>
      <w:r w:rsidRPr="003F192E">
        <w:rPr>
          <w:rFonts w:ascii="Times New Roman" w:hAnsi="Times New Roman"/>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6.1.6.1  </w:t>
      </w:r>
      <w:r w:rsidRPr="003F192E">
        <w:rPr>
          <w:rFonts w:ascii="Times New Roman" w:hAnsi="Times New Roman" w:hint="eastAsia"/>
          <w:szCs w:val="24"/>
        </w:rPr>
        <w:t>蒸发塘应至少分成两组并列运行的子系统。</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6.1.6.2  </w:t>
      </w:r>
      <w:r w:rsidRPr="003F192E">
        <w:rPr>
          <w:rFonts w:ascii="Times New Roman" w:hAnsi="Times New Roman" w:hint="eastAsia"/>
          <w:szCs w:val="24"/>
        </w:rPr>
        <w:t>每个子系统宜留有适当的生产调节容积。</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6.1.7  </w:t>
      </w:r>
      <w:r w:rsidRPr="003F192E">
        <w:rPr>
          <w:rFonts w:ascii="Times New Roman" w:hAnsi="Times New Roman" w:hint="eastAsia"/>
          <w:szCs w:val="24"/>
        </w:rPr>
        <w:t>蒸发塘的单元划分宜满足并行原则，并具备调节水量功能，在池型选择时应满足处理工艺的要求，排列整齐，结合地形，尽量节省占地面积。单个单元面积不宜超过</w:t>
      </w:r>
      <w:r w:rsidRPr="003F192E">
        <w:rPr>
          <w:rFonts w:ascii="Times New Roman" w:hAnsi="Times New Roman"/>
          <w:szCs w:val="24"/>
        </w:rPr>
        <w:t>4</w:t>
      </w:r>
      <w:r w:rsidRPr="003F192E">
        <w:rPr>
          <w:rFonts w:ascii="Times New Roman" w:hAnsi="Times New Roman" w:hint="eastAsia"/>
          <w:szCs w:val="24"/>
        </w:rPr>
        <w:t>万平方米。</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6.1.8  </w:t>
      </w:r>
      <w:r w:rsidRPr="003F192E">
        <w:rPr>
          <w:rFonts w:ascii="Times New Roman" w:hAnsi="Times New Roman" w:hint="eastAsia"/>
          <w:szCs w:val="24"/>
        </w:rPr>
        <w:t>结晶体收集系统</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6.1.8.1  </w:t>
      </w:r>
      <w:r w:rsidRPr="003F192E">
        <w:rPr>
          <w:rFonts w:ascii="Times New Roman" w:hAnsi="Times New Roman" w:hint="eastAsia"/>
          <w:szCs w:val="24"/>
        </w:rPr>
        <w:t>蒸发塘应根据结晶盐泥处置实际情况设置结晶体收集系统，收集系统由干盐池、结晶盐泥收集机械、输送机械、脱水干化机械和转运机械等组成。</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6.1.8.2  </w:t>
      </w:r>
      <w:r w:rsidRPr="003F192E">
        <w:rPr>
          <w:rFonts w:ascii="Times New Roman" w:hAnsi="Times New Roman" w:hint="eastAsia"/>
          <w:szCs w:val="24"/>
        </w:rPr>
        <w:t>蒸发塘中的盐泥应进行脱水后转运至结晶盐泥安全处置单元或综合利用。</w:t>
      </w:r>
    </w:p>
    <w:p w:rsidR="00F96382" w:rsidRPr="003F192E" w:rsidRDefault="00F96382" w:rsidP="007E33EA">
      <w:pPr>
        <w:spacing w:line="360" w:lineRule="auto"/>
        <w:rPr>
          <w:rFonts w:ascii="Times New Roman"/>
        </w:rPr>
      </w:pPr>
      <w:r w:rsidRPr="003F192E">
        <w:rPr>
          <w:rFonts w:ascii="Times New Roman" w:hAnsi="Times New Roman"/>
        </w:rPr>
        <w:t xml:space="preserve">6.1.8.3 </w:t>
      </w:r>
      <w:r w:rsidRPr="003F192E">
        <w:rPr>
          <w:rFonts w:ascii="Times New Roman" w:hAnsi="Times New Roman"/>
          <w:szCs w:val="24"/>
        </w:rPr>
        <w:t xml:space="preserve"> </w:t>
      </w:r>
      <w:r w:rsidRPr="003F192E">
        <w:rPr>
          <w:rFonts w:ascii="Times New Roman" w:hint="eastAsia"/>
        </w:rPr>
        <w:t>结晶体收</w:t>
      </w:r>
      <w:bookmarkStart w:id="23" w:name="_Toc535934145"/>
      <w:r w:rsidRPr="003F192E">
        <w:rPr>
          <w:rFonts w:ascii="Times New Roman" w:hint="eastAsia"/>
        </w:rPr>
        <w:t>集周期视项目具体运行情况现场确定，以不影响蒸发塘系统运行为准则。</w:t>
      </w:r>
    </w:p>
    <w:p w:rsidR="00F96382" w:rsidRPr="003F192E" w:rsidRDefault="00F96382" w:rsidP="000202B2">
      <w:pPr>
        <w:pStyle w:val="Heading2"/>
        <w:spacing w:before="0" w:after="0" w:line="360" w:lineRule="auto"/>
        <w:jc w:val="center"/>
        <w:rPr>
          <w:rFonts w:ascii="宋体" w:cs="宋体"/>
          <w:sz w:val="24"/>
        </w:rPr>
      </w:pPr>
      <w:bookmarkStart w:id="24" w:name="_Toc536093643"/>
      <w:r w:rsidRPr="003F192E">
        <w:rPr>
          <w:rFonts w:ascii="宋体" w:hAnsi="宋体" w:cs="宋体"/>
          <w:sz w:val="24"/>
        </w:rPr>
        <w:t xml:space="preserve">6.2 </w:t>
      </w:r>
      <w:r w:rsidRPr="003F192E">
        <w:rPr>
          <w:rFonts w:ascii="宋体" w:hAnsi="宋体" w:cs="宋体" w:hint="eastAsia"/>
          <w:sz w:val="24"/>
        </w:rPr>
        <w:t>基础处理</w:t>
      </w:r>
      <w:bookmarkEnd w:id="23"/>
      <w:bookmarkEnd w:id="24"/>
    </w:p>
    <w:p w:rsidR="00F96382" w:rsidRPr="003F192E" w:rsidRDefault="00F96382" w:rsidP="007E33EA">
      <w:pPr>
        <w:pStyle w:val="Heading3"/>
        <w:spacing w:before="0" w:after="0" w:line="360" w:lineRule="auto"/>
        <w:rPr>
          <w:rFonts w:ascii="Times New Roman" w:hAnsi="Times New Roman"/>
          <w:b w:val="0"/>
          <w:sz w:val="21"/>
          <w:szCs w:val="24"/>
        </w:rPr>
      </w:pPr>
      <w:bookmarkStart w:id="25" w:name="_Toc535934146"/>
      <w:r w:rsidRPr="003F192E">
        <w:rPr>
          <w:rFonts w:ascii="Times New Roman" w:hAnsi="Times New Roman"/>
          <w:b w:val="0"/>
          <w:sz w:val="21"/>
          <w:szCs w:val="24"/>
        </w:rPr>
        <w:t>6.2.1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int="eastAsia"/>
          <w:b w:val="0"/>
          <w:sz w:val="21"/>
          <w:szCs w:val="24"/>
        </w:rPr>
        <w:t>场地平整</w:t>
      </w:r>
      <w:bookmarkEnd w:id="25"/>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6.2.1.1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场地平整应保证蒸发塘排水所需的最小坡度，平整后的池底各区域均应坡向蒸发塘各区内单元的渗漏监测井。</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6.2.1.2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场地平整应为地基基础层上防渗层施工提供力学性质稳定的基础。</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6.2.1.3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场地平整应与地基基础层处理结合，按场地高程顺序施工。</w:t>
      </w:r>
    </w:p>
    <w:p w:rsidR="00F96382" w:rsidRPr="003F192E" w:rsidRDefault="00F96382" w:rsidP="007E33EA">
      <w:pPr>
        <w:pStyle w:val="Heading3"/>
        <w:spacing w:before="0" w:after="0" w:line="360" w:lineRule="auto"/>
        <w:rPr>
          <w:rFonts w:ascii="Times New Roman" w:hAnsi="Times New Roman"/>
          <w:b w:val="0"/>
          <w:sz w:val="21"/>
          <w:szCs w:val="24"/>
        </w:rPr>
      </w:pPr>
      <w:bookmarkStart w:id="26" w:name="_Toc535934147"/>
      <w:r w:rsidRPr="003F192E">
        <w:rPr>
          <w:rFonts w:ascii="Times New Roman" w:hAnsi="Times New Roman"/>
          <w:b w:val="0"/>
          <w:sz w:val="21"/>
          <w:szCs w:val="24"/>
        </w:rPr>
        <w:t>6.2.2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int="eastAsia"/>
          <w:b w:val="0"/>
          <w:sz w:val="21"/>
          <w:szCs w:val="24"/>
        </w:rPr>
        <w:t>地基基础层处理</w:t>
      </w:r>
      <w:bookmarkEnd w:id="26"/>
    </w:p>
    <w:p w:rsidR="00F96382" w:rsidRPr="003F192E" w:rsidRDefault="00F96382" w:rsidP="000202B2">
      <w:pPr>
        <w:spacing w:line="360" w:lineRule="auto"/>
        <w:ind w:firstLineChars="200" w:firstLine="420"/>
        <w:rPr>
          <w:rFonts w:ascii="Times New Roman" w:hAnsi="Times New Roman"/>
          <w:szCs w:val="24"/>
        </w:rPr>
      </w:pPr>
      <w:r w:rsidRPr="003F192E">
        <w:rPr>
          <w:rFonts w:ascii="Times New Roman" w:hAnsi="Times New Roman" w:hint="eastAsia"/>
          <w:szCs w:val="24"/>
        </w:rPr>
        <w:t>蒸发塘地基基础层处理应满足下列要求：</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在浓盐水荷载作用下，处理后的地基基础层沉降变形量应在结构设计允许范围内；</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当场区地下水水位较高时，处理后的地基基础层应能对场区地下水进行有效导排；</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地基基础层处理时应对蒸发塘建设范围内的裂隙进行弥合。</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4</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处理后的地基基础层压实度、平整度、清洁度、坡度等应满足防渗系统的铺设要求。</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5</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地基基础层处理中应包括对防渗层铺设后的地基基础层排气、排水处理措施。</w:t>
      </w:r>
    </w:p>
    <w:p w:rsidR="00F96382" w:rsidRPr="003F192E" w:rsidRDefault="00F96382" w:rsidP="000202B2">
      <w:pPr>
        <w:pStyle w:val="Heading2"/>
        <w:spacing w:before="0" w:after="0" w:line="360" w:lineRule="auto"/>
        <w:jc w:val="center"/>
        <w:rPr>
          <w:rFonts w:ascii="宋体" w:cs="宋体"/>
          <w:sz w:val="24"/>
        </w:rPr>
      </w:pPr>
      <w:bookmarkStart w:id="27" w:name="_Toc535934148"/>
      <w:bookmarkStart w:id="28" w:name="_Toc536093644"/>
      <w:r w:rsidRPr="003F192E">
        <w:rPr>
          <w:rFonts w:ascii="宋体" w:hAnsi="宋体" w:cs="宋体"/>
          <w:sz w:val="24"/>
        </w:rPr>
        <w:t xml:space="preserve">6.3 </w:t>
      </w:r>
      <w:r w:rsidRPr="003F192E">
        <w:rPr>
          <w:rFonts w:ascii="宋体" w:hAnsi="宋体" w:cs="宋体" w:hint="eastAsia"/>
          <w:sz w:val="24"/>
        </w:rPr>
        <w:t>坝体设置</w:t>
      </w:r>
      <w:bookmarkEnd w:id="27"/>
      <w:bookmarkEnd w:id="28"/>
    </w:p>
    <w:p w:rsidR="00F96382" w:rsidRPr="003F192E" w:rsidRDefault="00F96382" w:rsidP="007E33EA">
      <w:pPr>
        <w:pStyle w:val="Heading3"/>
        <w:spacing w:before="0" w:after="0" w:line="360" w:lineRule="auto"/>
        <w:rPr>
          <w:rFonts w:ascii="Times New Roman" w:hAnsi="Times New Roman"/>
          <w:b w:val="0"/>
          <w:sz w:val="21"/>
          <w:szCs w:val="24"/>
        </w:rPr>
      </w:pPr>
      <w:bookmarkStart w:id="29" w:name="_Toc535934149"/>
      <w:r w:rsidRPr="003F192E">
        <w:rPr>
          <w:rFonts w:ascii="Times New Roman" w:hAnsi="Times New Roman"/>
          <w:b w:val="0"/>
          <w:sz w:val="21"/>
          <w:szCs w:val="24"/>
        </w:rPr>
        <w:t xml:space="preserve">6.3.1  </w:t>
      </w:r>
      <w:r w:rsidRPr="003F192E">
        <w:rPr>
          <w:rFonts w:ascii="Times New Roman" w:hAnsi="Times New Roman" w:hint="eastAsia"/>
          <w:b w:val="0"/>
          <w:sz w:val="21"/>
          <w:szCs w:val="24"/>
        </w:rPr>
        <w:t>一般要求</w:t>
      </w:r>
      <w:bookmarkEnd w:id="29"/>
    </w:p>
    <w:p w:rsidR="00F96382" w:rsidRPr="003F192E" w:rsidRDefault="00F96382" w:rsidP="000202B2">
      <w:pPr>
        <w:spacing w:line="360" w:lineRule="auto"/>
        <w:ind w:firstLineChars="200" w:firstLine="420"/>
        <w:rPr>
          <w:rFonts w:ascii="Times New Roman" w:hAnsi="Times New Roman"/>
          <w:szCs w:val="24"/>
        </w:rPr>
      </w:pPr>
      <w:r w:rsidRPr="003F192E">
        <w:rPr>
          <w:rFonts w:ascii="Times New Roman" w:hint="eastAsia"/>
          <w:szCs w:val="24"/>
        </w:rPr>
        <w:t>蒸发塘坝体设置应根据区域的地形条件、排水、施工条件等因素，通过技术经济比较确定。</w:t>
      </w:r>
    </w:p>
    <w:p w:rsidR="00F96382" w:rsidRPr="003F192E" w:rsidRDefault="00F96382" w:rsidP="007E33EA">
      <w:pPr>
        <w:pStyle w:val="Heading3"/>
        <w:spacing w:before="0" w:after="0" w:line="360" w:lineRule="auto"/>
        <w:rPr>
          <w:rFonts w:ascii="Times New Roman" w:hAnsi="Times New Roman"/>
          <w:b w:val="0"/>
          <w:sz w:val="21"/>
          <w:szCs w:val="24"/>
        </w:rPr>
      </w:pPr>
      <w:bookmarkStart w:id="30" w:name="_Toc535934150"/>
      <w:r w:rsidRPr="003F192E">
        <w:rPr>
          <w:rFonts w:ascii="Times New Roman" w:hAnsi="Times New Roman"/>
          <w:b w:val="0"/>
          <w:sz w:val="21"/>
          <w:szCs w:val="24"/>
        </w:rPr>
        <w:t>6.3.2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int="eastAsia"/>
          <w:b w:val="0"/>
          <w:sz w:val="21"/>
          <w:szCs w:val="24"/>
        </w:rPr>
        <w:t>坝顶高度</w:t>
      </w:r>
      <w:bookmarkEnd w:id="30"/>
      <w:r w:rsidRPr="003F192E">
        <w:rPr>
          <w:rFonts w:ascii="Times New Roman" w:hAnsi="Times New Roman"/>
          <w:b w:val="0"/>
          <w:sz w:val="21"/>
          <w:szCs w:val="24"/>
        </w:rPr>
        <w:t xml:space="preserve"> </w:t>
      </w:r>
    </w:p>
    <w:p w:rsidR="00F96382" w:rsidRPr="003F192E" w:rsidRDefault="00F96382" w:rsidP="000202B2">
      <w:pPr>
        <w:spacing w:line="360" w:lineRule="auto"/>
        <w:ind w:firstLineChars="200" w:firstLine="420"/>
        <w:rPr>
          <w:rFonts w:ascii="Times New Roman" w:hAnsi="Times New Roman"/>
          <w:szCs w:val="24"/>
        </w:rPr>
      </w:pPr>
      <w:r w:rsidRPr="003F192E">
        <w:rPr>
          <w:rFonts w:ascii="Times New Roman" w:hAnsi="Times New Roman" w:hint="eastAsia"/>
          <w:szCs w:val="24"/>
        </w:rPr>
        <w:t>坝顶高度等于蒸发塘设计深度。</w:t>
      </w:r>
    </w:p>
    <w:p w:rsidR="00F96382" w:rsidRPr="003F192E" w:rsidRDefault="00F96382" w:rsidP="007E33EA">
      <w:pPr>
        <w:pStyle w:val="Heading3"/>
        <w:spacing w:before="0" w:after="0" w:line="360" w:lineRule="auto"/>
        <w:rPr>
          <w:rFonts w:ascii="Times New Roman" w:hAnsi="Times New Roman"/>
          <w:b w:val="0"/>
          <w:sz w:val="21"/>
          <w:szCs w:val="24"/>
        </w:rPr>
      </w:pPr>
      <w:bookmarkStart w:id="31" w:name="_Toc535934151"/>
      <w:r w:rsidRPr="003F192E">
        <w:rPr>
          <w:rFonts w:ascii="Times New Roman" w:hAnsi="Times New Roman"/>
          <w:b w:val="0"/>
          <w:sz w:val="21"/>
          <w:szCs w:val="24"/>
        </w:rPr>
        <w:t>6.3.3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int="eastAsia"/>
          <w:b w:val="0"/>
          <w:sz w:val="21"/>
          <w:szCs w:val="24"/>
        </w:rPr>
        <w:t>坝型选择</w:t>
      </w:r>
      <w:bookmarkEnd w:id="31"/>
    </w:p>
    <w:p w:rsidR="00F96382" w:rsidRPr="003F192E" w:rsidRDefault="00F96382" w:rsidP="000202B2">
      <w:pPr>
        <w:spacing w:line="360" w:lineRule="auto"/>
        <w:ind w:firstLineChars="200" w:firstLine="420"/>
        <w:rPr>
          <w:rFonts w:ascii="Times New Roman" w:hAnsi="Times New Roman"/>
          <w:szCs w:val="24"/>
        </w:rPr>
      </w:pPr>
      <w:r w:rsidRPr="003F192E">
        <w:rPr>
          <w:rFonts w:ascii="Times New Roman" w:hAnsi="Times New Roman" w:hint="eastAsia"/>
          <w:szCs w:val="24"/>
        </w:rPr>
        <w:t>坝型的选择应结合筑坝材料的储量、开采运输条件、地质条件、抗震设防烈度等因素综合考虑后确定。</w:t>
      </w:r>
    </w:p>
    <w:p w:rsidR="00F96382" w:rsidRPr="003F192E" w:rsidRDefault="00F96382" w:rsidP="007E33EA">
      <w:pPr>
        <w:pStyle w:val="Heading3"/>
        <w:spacing w:before="0" w:after="0" w:line="360" w:lineRule="auto"/>
        <w:rPr>
          <w:rFonts w:ascii="Times New Roman" w:hAnsi="Times New Roman"/>
          <w:b w:val="0"/>
          <w:sz w:val="21"/>
          <w:szCs w:val="24"/>
        </w:rPr>
      </w:pPr>
      <w:bookmarkStart w:id="32" w:name="_Toc535934152"/>
      <w:r w:rsidRPr="003F192E">
        <w:rPr>
          <w:rFonts w:ascii="Times New Roman" w:hAnsi="Times New Roman"/>
          <w:b w:val="0"/>
          <w:sz w:val="21"/>
          <w:szCs w:val="24"/>
        </w:rPr>
        <w:t>6.3.4</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int="eastAsia"/>
          <w:b w:val="0"/>
          <w:sz w:val="21"/>
          <w:szCs w:val="24"/>
        </w:rPr>
        <w:t>筑坝材料</w:t>
      </w:r>
      <w:bookmarkEnd w:id="32"/>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6.3.4.1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筑坝材料的选择应符合下列规定：</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具有或经处理后具有与其使用目的相适应的工程性质并具有设计寿命内的稳定性；</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有机质含量（按质量计）不大于</w:t>
      </w:r>
      <w:r w:rsidRPr="003F192E">
        <w:rPr>
          <w:rFonts w:ascii="Times New Roman" w:hAnsi="Times New Roman"/>
          <w:szCs w:val="24"/>
        </w:rPr>
        <w:t>5%</w:t>
      </w:r>
      <w:r w:rsidRPr="003F192E">
        <w:rPr>
          <w:rFonts w:ascii="Times New Roman" w:hAnsi="Times New Roman" w:hint="eastAsia"/>
          <w:szCs w:val="24"/>
        </w:rPr>
        <w:t>，有较好的塑性和渗透稳定性，浸水与失水时体积变化小；</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优先在蒸发塘选址内就地取材，少占或不占场外场地；</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4</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筑坝材料的选择应考虑开采、运输、压实和季节等影响因素；</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5</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满足工艺技术要求和环境保护措施要求；</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6</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沼泽土、膨润土、地表土不应作为筑坝材料使用；</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7</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膨胀土、施工困难的干硬粘土、冻土、分散性粘土不宜作为填筑料，必须采用时，应根据其特性采取相应的措施弥补其特性的不足；</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8</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湿陷性黄土或黄土状土可用于填筑坝体，但压实后应不再具有湿陷性；</w:t>
      </w:r>
    </w:p>
    <w:p w:rsidR="00F96382" w:rsidRPr="003F192E" w:rsidRDefault="00F96382" w:rsidP="000202B2">
      <w:pPr>
        <w:spacing w:line="360" w:lineRule="auto"/>
        <w:ind w:firstLineChars="300" w:firstLine="630"/>
        <w:rPr>
          <w:rFonts w:ascii="Times New Roman" w:hAnsi="Times New Roman"/>
          <w:szCs w:val="24"/>
        </w:rPr>
      </w:pPr>
      <w:r w:rsidRPr="003F192E">
        <w:rPr>
          <w:rFonts w:ascii="Times New Roman" w:hAnsi="Times New Roman"/>
          <w:szCs w:val="24"/>
        </w:rPr>
        <w:t>9</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砾石土在填筑时不得发生粗料集中架空现象。</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6.3.4.2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分隔坝外坡保护材料应符合下列要求：</w:t>
      </w:r>
    </w:p>
    <w:p w:rsidR="00F96382" w:rsidRPr="003F192E" w:rsidRDefault="00F96382" w:rsidP="00C01EB6">
      <w:pPr>
        <w:spacing w:line="360" w:lineRule="auto"/>
        <w:ind w:firstLineChars="300" w:firstLine="630"/>
        <w:rPr>
          <w:rFonts w:ascii="Times New Roman" w:hAnsi="Times New Roman"/>
          <w:szCs w:val="24"/>
        </w:rPr>
      </w:pPr>
      <w:r w:rsidRPr="003F192E">
        <w:rPr>
          <w:rFonts w:ascii="Times New Roman" w:hAnsi="Times New Roman"/>
          <w:szCs w:val="24"/>
        </w:rPr>
        <w:t>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当采用石料护面时，应选用质地致密、耐风化的石料；</w:t>
      </w:r>
    </w:p>
    <w:p w:rsidR="00F96382" w:rsidRPr="003F192E" w:rsidRDefault="00F96382" w:rsidP="00C01EB6">
      <w:pPr>
        <w:spacing w:line="360" w:lineRule="auto"/>
        <w:ind w:firstLineChars="300" w:firstLine="630"/>
        <w:rPr>
          <w:rFonts w:ascii="Times New Roman" w:hAnsi="Times New Roman"/>
          <w:szCs w:val="24"/>
        </w:rPr>
      </w:pPr>
      <w:r w:rsidRPr="003F192E">
        <w:rPr>
          <w:rFonts w:ascii="Times New Roman" w:hAnsi="Times New Roman"/>
          <w:szCs w:val="24"/>
        </w:rPr>
        <w:t>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当采用草皮护面时，应选用易生根、耐旱、耐碱的草类；</w:t>
      </w:r>
    </w:p>
    <w:p w:rsidR="00F96382" w:rsidRPr="003F192E" w:rsidRDefault="00F96382" w:rsidP="00C01EB6">
      <w:pPr>
        <w:spacing w:line="360" w:lineRule="auto"/>
        <w:ind w:firstLineChars="300" w:firstLine="630"/>
        <w:rPr>
          <w:rFonts w:ascii="Times New Roman" w:hAnsi="Times New Roman"/>
          <w:szCs w:val="24"/>
        </w:rPr>
      </w:pPr>
      <w:r w:rsidRPr="003F192E">
        <w:rPr>
          <w:rFonts w:ascii="Times New Roman" w:hAnsi="Times New Roman"/>
          <w:szCs w:val="24"/>
        </w:rPr>
        <w:t>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当采用人工混凝土块体护面时，应满足强度及抗冻要求；</w:t>
      </w:r>
    </w:p>
    <w:p w:rsidR="00F96382" w:rsidRPr="003F192E" w:rsidRDefault="00F96382" w:rsidP="00C01EB6">
      <w:pPr>
        <w:spacing w:line="360" w:lineRule="auto"/>
        <w:ind w:firstLineChars="300" w:firstLine="630"/>
        <w:rPr>
          <w:rFonts w:ascii="Times New Roman" w:hAnsi="Times New Roman"/>
          <w:szCs w:val="28"/>
        </w:rPr>
      </w:pPr>
      <w:r w:rsidRPr="003F192E">
        <w:rPr>
          <w:rFonts w:ascii="Times New Roman" w:hAnsi="Times New Roman"/>
          <w:szCs w:val="24"/>
        </w:rPr>
        <w:t>4</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石料宜选取耐盐化腐蚀的石料，不得有碱骨料反应。</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6.3.4.3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坝体填筑应根据材料性质、气候条件、地震烈度等情况综合选定。</w:t>
      </w:r>
    </w:p>
    <w:p w:rsidR="00F96382" w:rsidRPr="003F192E" w:rsidRDefault="00F96382" w:rsidP="007E33EA">
      <w:pPr>
        <w:pStyle w:val="Heading3"/>
        <w:spacing w:before="0" w:after="0" w:line="360" w:lineRule="auto"/>
        <w:rPr>
          <w:rFonts w:ascii="Times New Roman" w:hAnsi="Times New Roman"/>
          <w:b w:val="0"/>
          <w:sz w:val="21"/>
          <w:szCs w:val="24"/>
        </w:rPr>
      </w:pPr>
      <w:bookmarkStart w:id="33" w:name="_Toc535934153"/>
      <w:r w:rsidRPr="003F192E">
        <w:rPr>
          <w:rFonts w:ascii="Times New Roman" w:hAnsi="Times New Roman"/>
          <w:b w:val="0"/>
          <w:sz w:val="21"/>
          <w:szCs w:val="24"/>
        </w:rPr>
        <w:t>6.3.5</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int="eastAsia"/>
          <w:b w:val="0"/>
          <w:sz w:val="21"/>
          <w:szCs w:val="24"/>
        </w:rPr>
        <w:t>坝顶设施</w:t>
      </w:r>
      <w:bookmarkEnd w:id="33"/>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6.3.5.1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坝顶最小宽度应考虑坝顶运行检修道路、机械施工、作业机械通行等要求，行车道路一般不宜小于</w:t>
      </w:r>
      <w:r w:rsidRPr="003F192E">
        <w:rPr>
          <w:rFonts w:ascii="Times New Roman" w:hAnsi="Times New Roman"/>
          <w:szCs w:val="24"/>
        </w:rPr>
        <w:t>4m</w:t>
      </w:r>
      <w:r w:rsidRPr="003F192E">
        <w:rPr>
          <w:rFonts w:ascii="Times New Roman" w:hAnsi="Times New Roman" w:hint="eastAsia"/>
          <w:szCs w:val="24"/>
        </w:rPr>
        <w:t>，人行道路一般不宜小于</w:t>
      </w:r>
      <w:r w:rsidRPr="003F192E">
        <w:rPr>
          <w:rFonts w:ascii="Times New Roman" w:hAnsi="Times New Roman"/>
          <w:szCs w:val="24"/>
        </w:rPr>
        <w:t>2m</w:t>
      </w:r>
      <w:r w:rsidRPr="003F192E">
        <w:rPr>
          <w:rFonts w:ascii="Times New Roman" w:hAnsi="Times New Roman" w:hint="eastAsia"/>
          <w:szCs w:val="24"/>
        </w:rPr>
        <w:t>。当坝顶兼做交通道路时，宽度应根据道路通行标准确定和设计。</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6.3.5.2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坝顶盖面材料可采用压实的砂砾石、碎石、泥结石或现浇混凝土。当有交通道路要求时，应按《厂矿道路设计规范》（</w:t>
      </w:r>
      <w:r w:rsidRPr="003F192E">
        <w:rPr>
          <w:rFonts w:ascii="Times New Roman" w:hAnsi="Times New Roman"/>
          <w:szCs w:val="24"/>
        </w:rPr>
        <w:t>GBJ22</w:t>
      </w:r>
      <w:r w:rsidRPr="003F192E">
        <w:rPr>
          <w:rFonts w:ascii="Times New Roman" w:hAnsi="Times New Roman" w:hint="eastAsia"/>
          <w:szCs w:val="24"/>
        </w:rPr>
        <w:t>）标准设计执行。</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6.3.5.3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坝顶应设置横向排水坡度，坡度满足排水要求。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6.3.5.4</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坝顶宜设置照明设施。</w:t>
      </w:r>
    </w:p>
    <w:p w:rsidR="00F96382" w:rsidRPr="003F192E" w:rsidRDefault="00F96382" w:rsidP="007E33EA">
      <w:pPr>
        <w:pStyle w:val="Heading3"/>
        <w:spacing w:before="0" w:after="0" w:line="360" w:lineRule="auto"/>
        <w:rPr>
          <w:rFonts w:ascii="Times New Roman" w:hAnsi="Times New Roman"/>
          <w:b w:val="0"/>
          <w:sz w:val="21"/>
          <w:szCs w:val="24"/>
        </w:rPr>
      </w:pPr>
      <w:bookmarkStart w:id="34" w:name="_Toc535934154"/>
      <w:r w:rsidRPr="003F192E">
        <w:rPr>
          <w:rFonts w:ascii="Times New Roman" w:hAnsi="Times New Roman"/>
          <w:b w:val="0"/>
          <w:sz w:val="21"/>
          <w:szCs w:val="24"/>
        </w:rPr>
        <w:t>6.3.6</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int="eastAsia"/>
          <w:b w:val="0"/>
          <w:sz w:val="21"/>
          <w:szCs w:val="24"/>
        </w:rPr>
        <w:t>坝坡构造</w:t>
      </w:r>
      <w:bookmarkEnd w:id="34"/>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6.3.6.1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坝坡坡比应按坝高、坝体材料、坝基条件、抗震设防烈度、风浪对坝体安全性的影响等因素，经稳定性计算确定，但不宜陡于</w:t>
      </w:r>
      <w:r w:rsidRPr="003F192E">
        <w:rPr>
          <w:rFonts w:ascii="Times New Roman" w:hAnsi="Times New Roman"/>
          <w:szCs w:val="24"/>
        </w:rPr>
        <w:t>1:1.5</w:t>
      </w:r>
      <w:r w:rsidRPr="003F192E">
        <w:rPr>
          <w:rFonts w:ascii="Times New Roman" w:hAnsi="Times New Roman" w:hint="eastAsia"/>
          <w:szCs w:val="24"/>
        </w:rPr>
        <w:t>。对于占地面积等条件限制的坝体，可以使用土工格栅加筋土结构，需对加筋土坝的安全稳定性做出计算评估。</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6.3.6.2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坝体外坡面宜设置护坡。</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6.3.6.3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护坡可选用干（浆）砌块石、种植草皮、混凝土框格填土、土工格室填土、膜袋混凝土等措施处理。</w:t>
      </w:r>
    </w:p>
    <w:p w:rsidR="00F96382" w:rsidRPr="003F192E" w:rsidRDefault="00F96382" w:rsidP="000202B2">
      <w:pPr>
        <w:pStyle w:val="Heading2"/>
        <w:spacing w:before="0" w:after="0" w:line="360" w:lineRule="auto"/>
        <w:jc w:val="center"/>
        <w:rPr>
          <w:rFonts w:ascii="宋体" w:cs="宋体"/>
          <w:sz w:val="24"/>
        </w:rPr>
      </w:pPr>
      <w:bookmarkStart w:id="35" w:name="_Toc535934155"/>
      <w:bookmarkStart w:id="36" w:name="_Toc536093645"/>
      <w:r w:rsidRPr="003F192E">
        <w:rPr>
          <w:rFonts w:ascii="宋体" w:hAnsi="宋体" w:cs="宋体"/>
          <w:sz w:val="24"/>
        </w:rPr>
        <w:t xml:space="preserve">6.4 </w:t>
      </w:r>
      <w:r w:rsidRPr="003F192E">
        <w:rPr>
          <w:rFonts w:ascii="宋体" w:hAnsi="宋体" w:cs="宋体" w:hint="eastAsia"/>
          <w:sz w:val="24"/>
        </w:rPr>
        <w:t>防渗系统</w:t>
      </w:r>
      <w:bookmarkEnd w:id="35"/>
      <w:bookmarkEnd w:id="36"/>
    </w:p>
    <w:p w:rsidR="00F96382" w:rsidRPr="003F192E" w:rsidRDefault="00F96382" w:rsidP="007E33EA">
      <w:pPr>
        <w:pStyle w:val="Heading3"/>
        <w:spacing w:before="0" w:after="0" w:line="360" w:lineRule="auto"/>
        <w:rPr>
          <w:rFonts w:ascii="Times New Roman" w:hAnsi="Times New Roman"/>
          <w:b w:val="0"/>
          <w:sz w:val="21"/>
          <w:szCs w:val="24"/>
        </w:rPr>
      </w:pPr>
      <w:bookmarkStart w:id="37" w:name="_Toc535934156"/>
      <w:r w:rsidRPr="003F192E">
        <w:rPr>
          <w:rFonts w:ascii="Times New Roman" w:hAnsi="Times New Roman"/>
          <w:b w:val="0"/>
          <w:sz w:val="21"/>
          <w:szCs w:val="24"/>
        </w:rPr>
        <w:t>6.4.1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b w:val="0"/>
          <w:sz w:val="21"/>
          <w:szCs w:val="24"/>
        </w:rPr>
        <w:t>基本规定</w:t>
      </w:r>
      <w:bookmarkEnd w:id="37"/>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6.4.1.1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蒸发塘各单元必须设置人工防渗系统。</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6.4.1.2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设计文件中应明确提出防渗层施工技术要求。</w:t>
      </w:r>
    </w:p>
    <w:p w:rsidR="00F96382" w:rsidRPr="003F192E" w:rsidRDefault="00F96382" w:rsidP="007E33EA">
      <w:pPr>
        <w:pStyle w:val="Heading3"/>
        <w:spacing w:before="0" w:after="0" w:line="360" w:lineRule="auto"/>
        <w:rPr>
          <w:rFonts w:ascii="Times New Roman" w:hAnsi="Times New Roman"/>
          <w:b w:val="0"/>
          <w:sz w:val="21"/>
          <w:szCs w:val="24"/>
        </w:rPr>
      </w:pPr>
      <w:bookmarkStart w:id="38" w:name="_Toc535934157"/>
      <w:r w:rsidRPr="003F192E">
        <w:rPr>
          <w:rFonts w:ascii="Times New Roman" w:hAnsi="Times New Roman"/>
          <w:b w:val="0"/>
          <w:sz w:val="21"/>
          <w:szCs w:val="24"/>
        </w:rPr>
        <w:t>6.4.2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b w:val="0"/>
          <w:sz w:val="21"/>
          <w:szCs w:val="24"/>
        </w:rPr>
        <w:t>防渗系统的结构</w:t>
      </w:r>
      <w:bookmarkEnd w:id="38"/>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6.4.2.1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蒸发塘防渗系统结构自下而上为：地基基础层</w:t>
      </w:r>
      <w:r w:rsidRPr="003F192E">
        <w:rPr>
          <w:rFonts w:ascii="Times New Roman" w:hAnsi="Times New Roman"/>
          <w:szCs w:val="24"/>
        </w:rPr>
        <w:t>—</w:t>
      </w:r>
      <w:r w:rsidRPr="003F192E">
        <w:rPr>
          <w:rFonts w:ascii="Times New Roman" w:hAnsi="Times New Roman" w:hint="eastAsia"/>
          <w:szCs w:val="24"/>
        </w:rPr>
        <w:t>保护层</w:t>
      </w:r>
      <w:r w:rsidRPr="003F192E">
        <w:rPr>
          <w:rFonts w:ascii="Times New Roman" w:hAnsi="Times New Roman"/>
          <w:szCs w:val="24"/>
        </w:rPr>
        <w:t>—</w:t>
      </w:r>
      <w:r w:rsidRPr="003F192E">
        <w:rPr>
          <w:rFonts w:ascii="Times New Roman" w:hAnsi="Times New Roman" w:hint="eastAsia"/>
          <w:szCs w:val="24"/>
        </w:rPr>
        <w:t>下层防渗层</w:t>
      </w:r>
      <w:r w:rsidRPr="003F192E">
        <w:rPr>
          <w:rFonts w:ascii="Times New Roman" w:hAnsi="Times New Roman"/>
          <w:szCs w:val="24"/>
        </w:rPr>
        <w:t>—</w:t>
      </w:r>
      <w:r w:rsidRPr="003F192E">
        <w:rPr>
          <w:rFonts w:ascii="Times New Roman" w:hAnsi="Times New Roman" w:hint="eastAsia"/>
          <w:szCs w:val="24"/>
        </w:rPr>
        <w:t>渗漏监测层</w:t>
      </w:r>
      <w:r w:rsidRPr="003F192E">
        <w:rPr>
          <w:rFonts w:ascii="Times New Roman" w:hAnsi="Times New Roman"/>
          <w:szCs w:val="24"/>
        </w:rPr>
        <w:t>—</w:t>
      </w:r>
      <w:r w:rsidRPr="003F192E">
        <w:rPr>
          <w:rFonts w:ascii="Times New Roman" w:hAnsi="Times New Roman" w:hint="eastAsia"/>
          <w:szCs w:val="24"/>
        </w:rPr>
        <w:t>上层防渗层</w:t>
      </w:r>
      <w:r w:rsidRPr="003F192E">
        <w:rPr>
          <w:rFonts w:ascii="Times New Roman" w:hAnsi="Times New Roman"/>
          <w:szCs w:val="24"/>
        </w:rPr>
        <w:t>—</w:t>
      </w:r>
      <w:r w:rsidRPr="003F192E">
        <w:rPr>
          <w:rFonts w:ascii="Times New Roman" w:hAnsi="Times New Roman" w:hint="eastAsia"/>
          <w:szCs w:val="24"/>
        </w:rPr>
        <w:t>保护层。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6.4.2.2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蒸发塘渗漏监测层应设置渗漏收集排放设施，及时收集排出渗漏的浓盐水。</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6.4.2.3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防渗系统施工完成后，必须对防渗层进行破损检测，找出施工造成的破损孔洞，修补完好并确认合格后才能投入运营。</w:t>
      </w:r>
    </w:p>
    <w:p w:rsidR="00F96382" w:rsidRPr="003F192E" w:rsidRDefault="00F96382" w:rsidP="007E33EA">
      <w:pPr>
        <w:spacing w:line="360" w:lineRule="auto"/>
        <w:rPr>
          <w:rFonts w:ascii="Times New Roman" w:hAnsi="Times New Roman"/>
          <w:noProof/>
          <w:szCs w:val="24"/>
        </w:rPr>
      </w:pPr>
      <w:r w:rsidRPr="003F192E">
        <w:rPr>
          <w:rFonts w:ascii="Times New Roman" w:hAnsi="Times New Roman"/>
          <w:noProof/>
          <w:szCs w:val="24"/>
        </w:rPr>
        <w:t>6.4.2.4</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noProof/>
          <w:szCs w:val="24"/>
        </w:rPr>
        <w:t>蒸发塘防渗层结构</w:t>
      </w:r>
      <w:r w:rsidRPr="003F192E">
        <w:rPr>
          <w:rFonts w:ascii="Times New Roman" w:hAnsi="Times New Roman"/>
          <w:noProof/>
          <w:szCs w:val="24"/>
        </w:rPr>
        <w:t xml:space="preserve">   </w:t>
      </w:r>
    </w:p>
    <w:p w:rsidR="00F96382" w:rsidRPr="003F192E" w:rsidRDefault="00F96382" w:rsidP="00C01EB6">
      <w:pPr>
        <w:spacing w:line="360" w:lineRule="auto"/>
        <w:ind w:firstLineChars="300" w:firstLine="630"/>
        <w:rPr>
          <w:rFonts w:ascii="Times New Roman" w:hAnsi="Times New Roman"/>
          <w:noProof/>
          <w:szCs w:val="24"/>
        </w:rPr>
      </w:pPr>
      <w:r w:rsidRPr="003F192E">
        <w:rPr>
          <w:rFonts w:ascii="Times New Roman" w:hAnsi="Times New Roman"/>
          <w:noProof/>
          <w:szCs w:val="24"/>
        </w:rPr>
        <w:t>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noProof/>
          <w:szCs w:val="24"/>
        </w:rPr>
        <w:t>在地基基础层渗透系数大于</w:t>
      </w:r>
      <w:r w:rsidRPr="003F192E">
        <w:rPr>
          <w:rFonts w:ascii="Times New Roman" w:hAnsi="Times New Roman"/>
          <w:noProof/>
          <w:szCs w:val="24"/>
        </w:rPr>
        <w:t>1.0*10</w:t>
      </w:r>
      <w:r w:rsidRPr="003F192E">
        <w:rPr>
          <w:rFonts w:ascii="Times New Roman" w:hAnsi="Times New Roman"/>
          <w:noProof/>
          <w:szCs w:val="24"/>
          <w:vertAlign w:val="superscript"/>
        </w:rPr>
        <w:t>-5</w:t>
      </w:r>
      <w:r w:rsidRPr="003F192E">
        <w:rPr>
          <w:rFonts w:ascii="Times New Roman" w:hAnsi="Times New Roman"/>
          <w:noProof/>
          <w:szCs w:val="24"/>
        </w:rPr>
        <w:t>cm/s</w:t>
      </w:r>
      <w:r w:rsidRPr="003F192E">
        <w:rPr>
          <w:rFonts w:ascii="Times New Roman" w:hAnsi="Times New Roman" w:hint="eastAsia"/>
          <w:noProof/>
          <w:szCs w:val="24"/>
        </w:rPr>
        <w:t>时，宜选择以下两种防渗结构：</w:t>
      </w:r>
    </w:p>
    <w:p w:rsidR="00F96382" w:rsidRPr="003F192E" w:rsidRDefault="00F96382" w:rsidP="007E33EA">
      <w:pPr>
        <w:spacing w:line="360" w:lineRule="auto"/>
        <w:rPr>
          <w:rFonts w:ascii="Times New Roman" w:hAnsi="Times New Roman"/>
          <w:noProof/>
          <w:szCs w:val="24"/>
        </w:rPr>
      </w:pPr>
      <w:r w:rsidRPr="00032EB4">
        <w:rPr>
          <w:rFonts w:ascii="Times New Roman" w:hAnsi="Times New Roman"/>
          <w:noProof/>
          <w:szCs w:val="24"/>
        </w:rPr>
        <w:pict>
          <v:shape id="图片 1" o:spid="_x0000_i1027" type="#_x0000_t75" style="width:411.75pt;height:168pt;visibility:visible">
            <v:imagedata r:id="rId12" o:title=""/>
          </v:shape>
        </w:pict>
      </w:r>
    </w:p>
    <w:p w:rsidR="00F96382" w:rsidRPr="003F192E" w:rsidRDefault="00F96382" w:rsidP="007E33EA">
      <w:pPr>
        <w:spacing w:line="360" w:lineRule="auto"/>
        <w:rPr>
          <w:rFonts w:ascii="Times New Roman" w:hAnsi="Times New Roman"/>
          <w:noProof/>
          <w:szCs w:val="24"/>
        </w:rPr>
      </w:pPr>
      <w:r w:rsidRPr="003F192E">
        <w:rPr>
          <w:rFonts w:ascii="Times New Roman" w:hAnsi="Times New Roman" w:hint="eastAsia"/>
          <w:noProof/>
          <w:szCs w:val="24"/>
        </w:rPr>
        <w:t>或</w:t>
      </w:r>
    </w:p>
    <w:p w:rsidR="00F96382" w:rsidRPr="003F192E" w:rsidRDefault="00F96382" w:rsidP="007E33EA">
      <w:pPr>
        <w:spacing w:line="360" w:lineRule="auto"/>
        <w:rPr>
          <w:rFonts w:ascii="Times New Roman" w:hAnsi="Times New Roman"/>
          <w:noProof/>
          <w:szCs w:val="24"/>
        </w:rPr>
      </w:pPr>
      <w:r w:rsidRPr="00032EB4">
        <w:rPr>
          <w:rFonts w:ascii="Times New Roman" w:hAnsi="Times New Roman"/>
          <w:noProof/>
          <w:szCs w:val="24"/>
        </w:rPr>
        <w:pict>
          <v:shape id="图片 2" o:spid="_x0000_i1028" type="#_x0000_t75" style="width:411pt;height:156.75pt;visibility:visible">
            <v:imagedata r:id="rId13" o:title=""/>
          </v:shape>
        </w:pict>
      </w:r>
    </w:p>
    <w:p w:rsidR="00F96382" w:rsidRPr="003F192E" w:rsidRDefault="00F96382" w:rsidP="00C01EB6">
      <w:pPr>
        <w:spacing w:line="360" w:lineRule="auto"/>
        <w:ind w:firstLineChars="300" w:firstLine="630"/>
        <w:rPr>
          <w:rFonts w:ascii="Times New Roman" w:hAnsi="Times New Roman"/>
          <w:noProof/>
          <w:szCs w:val="24"/>
        </w:rPr>
      </w:pPr>
      <w:r w:rsidRPr="003F192E">
        <w:rPr>
          <w:rFonts w:ascii="Times New Roman" w:hAnsi="Times New Roman"/>
          <w:noProof/>
          <w:szCs w:val="24"/>
        </w:rPr>
        <w:t>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noProof/>
          <w:szCs w:val="24"/>
        </w:rPr>
        <w:t>在地基基础层渗透系数小于</w:t>
      </w:r>
      <w:r w:rsidRPr="003F192E">
        <w:rPr>
          <w:rFonts w:ascii="Times New Roman" w:hAnsi="Times New Roman"/>
          <w:noProof/>
          <w:szCs w:val="24"/>
        </w:rPr>
        <w:t>1.0*10</w:t>
      </w:r>
      <w:r w:rsidRPr="003F192E">
        <w:rPr>
          <w:rFonts w:ascii="Times New Roman" w:hAnsi="Times New Roman"/>
          <w:noProof/>
          <w:szCs w:val="24"/>
          <w:vertAlign w:val="superscript"/>
        </w:rPr>
        <w:t>-5</w:t>
      </w:r>
      <w:r w:rsidRPr="003F192E">
        <w:rPr>
          <w:rFonts w:ascii="Times New Roman" w:hAnsi="Times New Roman"/>
          <w:noProof/>
          <w:szCs w:val="24"/>
        </w:rPr>
        <w:t>cm/s</w:t>
      </w:r>
      <w:r w:rsidRPr="003F192E">
        <w:rPr>
          <w:rFonts w:ascii="Times New Roman" w:hAnsi="Times New Roman" w:hint="eastAsia"/>
          <w:noProof/>
          <w:szCs w:val="24"/>
        </w:rPr>
        <w:t>时，宜选择以下两种防渗结构：</w:t>
      </w:r>
    </w:p>
    <w:p w:rsidR="00F96382" w:rsidRPr="003F192E" w:rsidRDefault="00F96382" w:rsidP="007E33EA">
      <w:pPr>
        <w:spacing w:line="360" w:lineRule="auto"/>
        <w:rPr>
          <w:rFonts w:ascii="Times New Roman" w:hAnsi="Times New Roman"/>
          <w:noProof/>
          <w:szCs w:val="24"/>
        </w:rPr>
      </w:pPr>
      <w:r w:rsidRPr="00032EB4">
        <w:rPr>
          <w:rFonts w:ascii="Times New Roman" w:hAnsi="Times New Roman"/>
          <w:noProof/>
          <w:szCs w:val="24"/>
        </w:rPr>
        <w:pict>
          <v:shape id="图片 3" o:spid="_x0000_i1029" type="#_x0000_t75" style="width:411.75pt;height:154.5pt;visibility:visible">
            <v:imagedata r:id="rId14" o:title=""/>
          </v:shape>
        </w:pict>
      </w:r>
    </w:p>
    <w:p w:rsidR="00F96382" w:rsidRPr="003F192E" w:rsidRDefault="00F96382" w:rsidP="007E33EA">
      <w:pPr>
        <w:spacing w:line="360" w:lineRule="auto"/>
        <w:rPr>
          <w:rFonts w:ascii="Times New Roman" w:hAnsi="Times New Roman"/>
          <w:noProof/>
          <w:szCs w:val="24"/>
        </w:rPr>
      </w:pPr>
      <w:r w:rsidRPr="003F192E">
        <w:rPr>
          <w:rFonts w:ascii="Times New Roman" w:hAnsi="Times New Roman" w:hint="eastAsia"/>
          <w:noProof/>
          <w:szCs w:val="24"/>
        </w:rPr>
        <w:t>或</w:t>
      </w:r>
    </w:p>
    <w:p w:rsidR="00F96382" w:rsidRPr="003F192E" w:rsidRDefault="00F96382" w:rsidP="007E33EA">
      <w:pPr>
        <w:spacing w:line="360" w:lineRule="auto"/>
        <w:rPr>
          <w:rFonts w:ascii="Times New Roman" w:hAnsi="Times New Roman"/>
          <w:noProof/>
          <w:szCs w:val="24"/>
        </w:rPr>
      </w:pPr>
      <w:r w:rsidRPr="00032EB4">
        <w:rPr>
          <w:rFonts w:ascii="Times New Roman" w:hAnsi="Times New Roman"/>
          <w:noProof/>
          <w:szCs w:val="24"/>
        </w:rPr>
        <w:pict>
          <v:shape id="图片 4" o:spid="_x0000_i1030" type="#_x0000_t75" style="width:411pt;height:2in;visibility:visible">
            <v:imagedata r:id="rId15" o:title=""/>
          </v:shape>
        </w:pict>
      </w:r>
    </w:p>
    <w:p w:rsidR="00F96382" w:rsidRPr="003F192E" w:rsidRDefault="00F96382" w:rsidP="007E33EA">
      <w:pPr>
        <w:pStyle w:val="Heading3"/>
        <w:spacing w:before="0" w:after="0" w:line="360" w:lineRule="auto"/>
        <w:rPr>
          <w:rFonts w:ascii="Times New Roman" w:hAnsi="Times New Roman"/>
          <w:b w:val="0"/>
          <w:sz w:val="21"/>
          <w:szCs w:val="24"/>
        </w:rPr>
      </w:pPr>
      <w:bookmarkStart w:id="39" w:name="_Toc535934158"/>
      <w:r w:rsidRPr="003F192E">
        <w:rPr>
          <w:rFonts w:ascii="Times New Roman" w:hAnsi="Times New Roman"/>
          <w:b w:val="0"/>
          <w:sz w:val="21"/>
          <w:szCs w:val="24"/>
        </w:rPr>
        <w:t>6.4.3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b w:val="0"/>
          <w:sz w:val="21"/>
          <w:szCs w:val="24"/>
        </w:rPr>
        <w:t>人工防渗材料的选择</w:t>
      </w:r>
      <w:bookmarkEnd w:id="39"/>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6.4.3.1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防渗层应选择聚乙烯土工膜作为主要人工防渗材料，所有人工防渗材料不得含有再生料。</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6.4.3.2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人工防渗层的渗透系数应不大于</w:t>
      </w:r>
      <w:r w:rsidRPr="003F192E">
        <w:rPr>
          <w:rFonts w:ascii="Times New Roman" w:hAnsi="Times New Roman"/>
          <w:szCs w:val="24"/>
        </w:rPr>
        <w:t>10</w:t>
      </w:r>
      <w:r w:rsidRPr="003F192E">
        <w:rPr>
          <w:rFonts w:ascii="Times New Roman" w:hAnsi="Times New Roman"/>
          <w:szCs w:val="24"/>
          <w:vertAlign w:val="superscript"/>
        </w:rPr>
        <w:t>-12</w:t>
      </w:r>
      <w:r w:rsidRPr="003F192E">
        <w:rPr>
          <w:rFonts w:ascii="Times New Roman" w:hAnsi="Times New Roman"/>
          <w:szCs w:val="24"/>
        </w:rPr>
        <w:t>cm/s</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6.4.3.3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人工防渗层应采取双层复合防渗结构，其中土工膜应满足以下要求：</w:t>
      </w:r>
    </w:p>
    <w:p w:rsidR="00F96382" w:rsidRPr="003F192E" w:rsidRDefault="00F96382" w:rsidP="00C01EB6">
      <w:pPr>
        <w:spacing w:line="360" w:lineRule="auto"/>
        <w:ind w:firstLineChars="300" w:firstLine="630"/>
        <w:rPr>
          <w:rFonts w:ascii="Times New Roman" w:hAnsi="Times New Roman"/>
          <w:szCs w:val="24"/>
        </w:rPr>
      </w:pPr>
      <w:r w:rsidRPr="003F192E">
        <w:rPr>
          <w:rFonts w:ascii="Times New Roman" w:hAnsi="Times New Roman"/>
          <w:szCs w:val="24"/>
        </w:rPr>
        <w:t>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防渗层的土工膜厚度不应低于</w:t>
      </w:r>
      <w:r w:rsidRPr="003F192E">
        <w:rPr>
          <w:rFonts w:ascii="Times New Roman" w:hAnsi="Times New Roman"/>
          <w:szCs w:val="24"/>
        </w:rPr>
        <w:t>2.0mm</w:t>
      </w:r>
      <w:r w:rsidRPr="003F192E">
        <w:rPr>
          <w:rFonts w:ascii="Times New Roman" w:hAnsi="Times New Roman" w:hint="eastAsia"/>
          <w:szCs w:val="24"/>
        </w:rPr>
        <w:t>；</w:t>
      </w:r>
    </w:p>
    <w:p w:rsidR="00F96382" w:rsidRPr="003F192E" w:rsidRDefault="00F96382" w:rsidP="00C01EB6">
      <w:pPr>
        <w:spacing w:line="360" w:lineRule="auto"/>
        <w:ind w:firstLineChars="300" w:firstLine="630"/>
        <w:rPr>
          <w:rFonts w:ascii="Times New Roman" w:hAnsi="Times New Roman"/>
          <w:szCs w:val="24"/>
        </w:rPr>
      </w:pPr>
      <w:r w:rsidRPr="003F192E">
        <w:rPr>
          <w:rFonts w:ascii="Times New Roman" w:hAnsi="Times New Roman"/>
          <w:szCs w:val="24"/>
        </w:rPr>
        <w:t>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土工膜的幅宽不应低于</w:t>
      </w:r>
      <w:r w:rsidRPr="003F192E">
        <w:rPr>
          <w:rFonts w:ascii="Times New Roman" w:hAnsi="Times New Roman"/>
          <w:szCs w:val="24"/>
        </w:rPr>
        <w:t>8m</w:t>
      </w:r>
      <w:r w:rsidRPr="003F192E">
        <w:rPr>
          <w:rFonts w:ascii="Times New Roman" w:hAnsi="Times New Roman" w:hint="eastAsia"/>
          <w:szCs w:val="24"/>
        </w:rPr>
        <w:t>；</w:t>
      </w:r>
    </w:p>
    <w:p w:rsidR="00F96382" w:rsidRPr="003F192E" w:rsidRDefault="00F96382" w:rsidP="00C01EB6">
      <w:pPr>
        <w:spacing w:line="360" w:lineRule="auto"/>
        <w:ind w:firstLineChars="300" w:firstLine="630"/>
        <w:rPr>
          <w:rFonts w:ascii="Times New Roman" w:hAnsi="Times New Roman"/>
          <w:szCs w:val="24"/>
        </w:rPr>
      </w:pPr>
      <w:r w:rsidRPr="003F192E">
        <w:rPr>
          <w:rFonts w:ascii="Times New Roman" w:hAnsi="Times New Roman"/>
          <w:szCs w:val="24"/>
        </w:rPr>
        <w:t>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粉状土或砂土等土质过细的地基基础层上铺设的人工防渗层不宜采用糙面土工膜。</w:t>
      </w:r>
    </w:p>
    <w:p w:rsidR="00F96382" w:rsidRPr="003F192E" w:rsidRDefault="00F96382" w:rsidP="00C01EB6">
      <w:pPr>
        <w:spacing w:line="360" w:lineRule="auto"/>
        <w:ind w:firstLineChars="300" w:firstLine="630"/>
        <w:rPr>
          <w:rFonts w:ascii="Times New Roman" w:hAnsi="Times New Roman"/>
          <w:szCs w:val="24"/>
        </w:rPr>
      </w:pPr>
      <w:r w:rsidRPr="003F192E">
        <w:rPr>
          <w:rFonts w:ascii="Times New Roman" w:hAnsi="Times New Roman"/>
          <w:szCs w:val="24"/>
        </w:rPr>
        <w:t>4</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土工膜应满足抗老化及抗紫外线的要求。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6.4.3.4</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监测层应设置在两层土工膜之间。监测层排水材料宜采用复合土工排水网或长丝无纺土工布，监测材料宜采用带有电信号的在线导线监测层。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6.4.3.5</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土工膜上应选用不低于</w:t>
      </w:r>
      <w:r w:rsidRPr="003F192E">
        <w:rPr>
          <w:rFonts w:ascii="Times New Roman" w:hAnsi="Times New Roman"/>
          <w:szCs w:val="24"/>
        </w:rPr>
        <w:t>400g/m</w:t>
      </w:r>
      <w:r w:rsidRPr="003F192E">
        <w:rPr>
          <w:rFonts w:ascii="Times New Roman" w:hAnsi="Times New Roman"/>
          <w:szCs w:val="24"/>
          <w:vertAlign w:val="superscript"/>
        </w:rPr>
        <w:t>2</w:t>
      </w:r>
      <w:r w:rsidRPr="003F192E">
        <w:rPr>
          <w:rFonts w:ascii="Times New Roman" w:hAnsi="Times New Roman" w:hint="eastAsia"/>
          <w:szCs w:val="24"/>
        </w:rPr>
        <w:t>的长丝无纺土工布进行保护。</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6.4.3.6</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排水系统管道设置应满足工艺需要，适合当地气候，管道材质宜选用高密度聚乙烯给水级别。</w:t>
      </w:r>
    </w:p>
    <w:p w:rsidR="00F96382" w:rsidRPr="003F192E" w:rsidRDefault="00F96382" w:rsidP="000202B2">
      <w:pPr>
        <w:pStyle w:val="Heading2"/>
        <w:spacing w:before="0" w:after="0" w:line="360" w:lineRule="auto"/>
        <w:jc w:val="center"/>
        <w:rPr>
          <w:rFonts w:ascii="宋体" w:hAnsi="宋体" w:cs="宋体"/>
          <w:sz w:val="24"/>
        </w:rPr>
      </w:pPr>
      <w:bookmarkStart w:id="40" w:name="_Toc535934159"/>
      <w:bookmarkStart w:id="41" w:name="_Toc536093646"/>
      <w:r w:rsidRPr="003F192E">
        <w:rPr>
          <w:rFonts w:ascii="宋体" w:hAnsi="宋体" w:cs="宋体"/>
          <w:sz w:val="24"/>
        </w:rPr>
        <w:t xml:space="preserve">6.5 </w:t>
      </w:r>
      <w:r w:rsidRPr="003F192E">
        <w:rPr>
          <w:rFonts w:ascii="宋体" w:hAnsi="宋体" w:cs="宋体" w:hint="eastAsia"/>
          <w:sz w:val="24"/>
        </w:rPr>
        <w:t>蒸发塘道路及附属工程</w:t>
      </w:r>
      <w:bookmarkEnd w:id="40"/>
      <w:bookmarkEnd w:id="41"/>
      <w:r w:rsidRPr="003F192E">
        <w:rPr>
          <w:rFonts w:ascii="宋体" w:hAnsi="宋体" w:cs="宋体"/>
          <w:sz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6.5.1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蒸发塘道路及附属工程应包括环场的主干道、各子系统间的次干道，各单元分隔坝上的支道以及路肩。</w:t>
      </w:r>
      <w:r w:rsidRPr="003F192E">
        <w:rPr>
          <w:rFonts w:ascii="Times New Roman" w:hAnsi="Times New Roman"/>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6.5.2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环场主干道宜采用混凝土路面，宽度应满足项目具体需求但不宜小于</w:t>
      </w:r>
      <w:r w:rsidRPr="003F192E">
        <w:rPr>
          <w:rFonts w:ascii="Times New Roman" w:hAnsi="Times New Roman"/>
          <w:szCs w:val="24"/>
        </w:rPr>
        <w:t>6</w:t>
      </w:r>
      <w:r w:rsidRPr="003F192E">
        <w:rPr>
          <w:rFonts w:ascii="Times New Roman" w:hAnsi="Times New Roman" w:hint="eastAsia"/>
          <w:szCs w:val="24"/>
        </w:rPr>
        <w:t>米；</w:t>
      </w:r>
      <w:r w:rsidRPr="003F192E">
        <w:rPr>
          <w:rFonts w:ascii="Times New Roman" w:hAnsi="Times New Roman"/>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6.5.3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次干道宜采取混凝土路面，宽度满足项目需求，但不宜小于</w:t>
      </w:r>
      <w:r w:rsidRPr="003F192E">
        <w:rPr>
          <w:rFonts w:ascii="Times New Roman" w:hAnsi="Times New Roman"/>
          <w:szCs w:val="24"/>
        </w:rPr>
        <w:t>4</w:t>
      </w:r>
      <w:r w:rsidRPr="003F192E">
        <w:rPr>
          <w:rFonts w:ascii="Times New Roman" w:hAnsi="Times New Roman" w:hint="eastAsia"/>
          <w:szCs w:val="24"/>
        </w:rPr>
        <w:t>米；</w:t>
      </w:r>
      <w:r w:rsidRPr="003F192E">
        <w:rPr>
          <w:rFonts w:ascii="Times New Roman" w:hAnsi="Times New Roman"/>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6.5.4</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支道可采用泥结碎石或渣土路面，根据项目不同可不走机动车，路面宽度不宜小于</w:t>
      </w:r>
      <w:r w:rsidRPr="003F192E">
        <w:rPr>
          <w:rFonts w:ascii="Times New Roman" w:hAnsi="Times New Roman"/>
          <w:szCs w:val="24"/>
        </w:rPr>
        <w:t>2</w:t>
      </w:r>
      <w:r w:rsidRPr="003F192E">
        <w:rPr>
          <w:rFonts w:ascii="Times New Roman" w:hAnsi="Times New Roman" w:hint="eastAsia"/>
          <w:szCs w:val="24"/>
        </w:rPr>
        <w:t>米；</w:t>
      </w:r>
      <w:r w:rsidRPr="003F192E">
        <w:rPr>
          <w:rFonts w:ascii="Times New Roman" w:hAnsi="Times New Roman"/>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6.5.5</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蒸发塘道路的路肩宜设置在防渗系统的锚固沟内。</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6.5.6</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防渗系统锚固沟宜设置在蒸发塘边坡外沿</w:t>
      </w:r>
      <w:r w:rsidRPr="003F192E">
        <w:rPr>
          <w:rFonts w:ascii="Times New Roman" w:hAnsi="Times New Roman"/>
          <w:szCs w:val="24"/>
        </w:rPr>
        <w:t>1</w:t>
      </w:r>
      <w:r w:rsidRPr="003F192E">
        <w:rPr>
          <w:rFonts w:ascii="Times New Roman" w:hAnsi="Times New Roman" w:hint="eastAsia"/>
          <w:szCs w:val="24"/>
        </w:rPr>
        <w:t>米以外处，锚固沟宽度不宜低于</w:t>
      </w:r>
      <w:r w:rsidRPr="003F192E">
        <w:rPr>
          <w:rFonts w:ascii="Times New Roman" w:hAnsi="Times New Roman"/>
          <w:szCs w:val="24"/>
        </w:rPr>
        <w:t>0.8</w:t>
      </w:r>
      <w:r w:rsidRPr="003F192E">
        <w:rPr>
          <w:rFonts w:ascii="Times New Roman" w:hAnsi="Times New Roman" w:hint="eastAsia"/>
          <w:szCs w:val="24"/>
        </w:rPr>
        <w:t>米，深度不宜低于</w:t>
      </w:r>
      <w:r w:rsidRPr="003F192E">
        <w:rPr>
          <w:rFonts w:ascii="Times New Roman" w:hAnsi="Times New Roman"/>
          <w:szCs w:val="24"/>
        </w:rPr>
        <w:t>1</w:t>
      </w:r>
      <w:r w:rsidRPr="003F192E">
        <w:rPr>
          <w:rFonts w:ascii="Times New Roman" w:hAnsi="Times New Roman" w:hint="eastAsia"/>
          <w:szCs w:val="24"/>
        </w:rPr>
        <w:t>米。锚固沟内的防渗材料应满铺并做好后期封场预留。</w:t>
      </w:r>
    </w:p>
    <w:p w:rsidR="00F96382" w:rsidRPr="003F192E" w:rsidRDefault="00F96382" w:rsidP="000202B2">
      <w:pPr>
        <w:pStyle w:val="Heading2"/>
        <w:spacing w:before="0" w:after="0" w:line="360" w:lineRule="auto"/>
        <w:jc w:val="center"/>
        <w:rPr>
          <w:rFonts w:ascii="宋体" w:cs="宋体"/>
          <w:sz w:val="24"/>
        </w:rPr>
      </w:pPr>
      <w:bookmarkStart w:id="42" w:name="_Toc535934160"/>
      <w:bookmarkStart w:id="43" w:name="_Toc536093647"/>
      <w:r w:rsidRPr="003F192E">
        <w:rPr>
          <w:rFonts w:ascii="宋体" w:hAnsi="宋体" w:cs="宋体"/>
          <w:sz w:val="24"/>
        </w:rPr>
        <w:t xml:space="preserve">6.6 </w:t>
      </w:r>
      <w:r w:rsidRPr="003F192E">
        <w:rPr>
          <w:rFonts w:ascii="宋体" w:hAnsi="宋体" w:cs="宋体" w:hint="eastAsia"/>
          <w:sz w:val="24"/>
        </w:rPr>
        <w:t>综合管理区</w:t>
      </w:r>
      <w:bookmarkEnd w:id="42"/>
      <w:bookmarkEnd w:id="43"/>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6.6.1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蒸发塘应设置综合管理站和机修车间。</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6.6.2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蒸发塘综合管理站供水、排水、供电、供暖、消防、通讯等设施应符合相应规范要求，可视项目情况从主场区配套或在管理站附近就近解决。</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6.6.3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运行管理人员产生的生活污水应设置处理设施或用密闭罐车送主场区污水处理设施进行处理，不得排入蒸发塘。</w:t>
      </w:r>
    </w:p>
    <w:p w:rsidR="00F96382" w:rsidRPr="003F192E" w:rsidRDefault="00F96382" w:rsidP="000202B2">
      <w:pPr>
        <w:pStyle w:val="Heading2"/>
        <w:spacing w:before="0" w:after="0" w:line="360" w:lineRule="auto"/>
        <w:jc w:val="center"/>
        <w:rPr>
          <w:rFonts w:ascii="宋体" w:hAnsi="宋体" w:cs="宋体"/>
          <w:sz w:val="24"/>
        </w:rPr>
      </w:pPr>
      <w:bookmarkStart w:id="44" w:name="_Toc535934161"/>
      <w:bookmarkStart w:id="45" w:name="_Toc536093648"/>
      <w:r w:rsidRPr="003F192E">
        <w:rPr>
          <w:rFonts w:ascii="宋体" w:hAnsi="宋体" w:cs="宋体"/>
          <w:sz w:val="24"/>
        </w:rPr>
        <w:t xml:space="preserve">6.7 </w:t>
      </w:r>
      <w:r w:rsidRPr="003F192E">
        <w:rPr>
          <w:rFonts w:ascii="宋体" w:hAnsi="宋体" w:cs="宋体" w:hint="eastAsia"/>
          <w:sz w:val="24"/>
        </w:rPr>
        <w:t>场区管线</w:t>
      </w:r>
      <w:bookmarkEnd w:id="44"/>
      <w:bookmarkEnd w:id="45"/>
      <w:r w:rsidRPr="003F192E">
        <w:rPr>
          <w:rFonts w:ascii="宋体" w:hAnsi="宋体" w:cs="宋体"/>
          <w:sz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6.7.1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蒸发塘场区管线包括蒸发塘内的收集及输送管线。</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6.7.2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蒸发塘场区内应根据项目具体情况及处理规模，设置足够的临时排水机械，保证蒸发塘出现渗漏时事故水的及时转运。</w:t>
      </w:r>
    </w:p>
    <w:p w:rsidR="00F96382" w:rsidRPr="003F192E" w:rsidRDefault="00F96382" w:rsidP="000202B2">
      <w:pPr>
        <w:pStyle w:val="Heading2"/>
        <w:spacing w:before="0" w:after="0" w:line="360" w:lineRule="auto"/>
        <w:jc w:val="center"/>
        <w:rPr>
          <w:rFonts w:ascii="宋体" w:cs="宋体"/>
          <w:sz w:val="24"/>
        </w:rPr>
      </w:pPr>
      <w:bookmarkStart w:id="46" w:name="_Toc535934162"/>
      <w:bookmarkStart w:id="47" w:name="_Toc536093649"/>
      <w:r w:rsidRPr="003F192E">
        <w:rPr>
          <w:rFonts w:ascii="宋体" w:hAnsi="宋体" w:cs="宋体"/>
          <w:sz w:val="24"/>
        </w:rPr>
        <w:t xml:space="preserve">6.8 </w:t>
      </w:r>
      <w:r w:rsidRPr="003F192E">
        <w:rPr>
          <w:rFonts w:ascii="宋体" w:hAnsi="宋体" w:cs="宋体" w:hint="eastAsia"/>
          <w:sz w:val="24"/>
        </w:rPr>
        <w:t>排洪设计</w:t>
      </w:r>
      <w:bookmarkEnd w:id="46"/>
      <w:bookmarkEnd w:id="47"/>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6.8.1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蒸发塘应设置拦洪坝、截洪沟、隧洞等满足防洪要求的自流式排洪设施。蒸发塘不得采用以水泵等机械为主的排洪方式。</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6.8.2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洪水计算应取当地有关部门提供的水文参数及现场调查结果的较大值。</w:t>
      </w:r>
    </w:p>
    <w:p w:rsidR="00F96382" w:rsidRPr="003F192E" w:rsidRDefault="00F96382" w:rsidP="000202B2">
      <w:pPr>
        <w:pStyle w:val="Heading2"/>
        <w:spacing w:before="0" w:after="0" w:line="360" w:lineRule="auto"/>
        <w:jc w:val="center"/>
        <w:rPr>
          <w:rFonts w:ascii="宋体" w:cs="宋体"/>
          <w:sz w:val="24"/>
        </w:rPr>
      </w:pPr>
      <w:bookmarkStart w:id="48" w:name="_Toc535934163"/>
      <w:bookmarkStart w:id="49" w:name="_Toc536093650"/>
      <w:r w:rsidRPr="003F192E">
        <w:rPr>
          <w:rFonts w:ascii="宋体" w:hAnsi="宋体" w:cs="宋体"/>
          <w:sz w:val="24"/>
        </w:rPr>
        <w:t xml:space="preserve">6.9 </w:t>
      </w:r>
      <w:r w:rsidRPr="003F192E">
        <w:rPr>
          <w:rFonts w:ascii="宋体" w:hAnsi="宋体" w:cs="宋体" w:hint="eastAsia"/>
          <w:sz w:val="24"/>
        </w:rPr>
        <w:t>防浪防沙系统</w:t>
      </w:r>
      <w:bookmarkEnd w:id="48"/>
      <w:bookmarkEnd w:id="49"/>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6.9.1  </w:t>
      </w:r>
      <w:r w:rsidRPr="003F192E">
        <w:rPr>
          <w:rFonts w:ascii="Times New Roman" w:hAnsi="Times New Roman" w:hint="eastAsia"/>
          <w:szCs w:val="24"/>
        </w:rPr>
        <w:t>风沙较大地区建设的蒸发塘</w:t>
      </w:r>
      <w:r w:rsidRPr="003F192E">
        <w:rPr>
          <w:rFonts w:ascii="Times New Roman" w:hAnsi="Times New Roman" w:hint="eastAsia"/>
          <w:b/>
          <w:szCs w:val="24"/>
        </w:rPr>
        <w:t>宜</w:t>
      </w:r>
      <w:r w:rsidRPr="003F192E">
        <w:rPr>
          <w:rFonts w:ascii="Times New Roman" w:hAnsi="Times New Roman" w:hint="eastAsia"/>
          <w:szCs w:val="24"/>
        </w:rPr>
        <w:t>设置防沙系统。</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6.9.2  </w:t>
      </w:r>
      <w:r w:rsidRPr="003F192E">
        <w:rPr>
          <w:rFonts w:ascii="Times New Roman" w:hAnsi="Times New Roman" w:hint="eastAsia"/>
          <w:szCs w:val="24"/>
        </w:rPr>
        <w:t>防沙系统的设计应以可靠、经济，并减少运行时的清理工作量为原则。</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6.9.3  </w:t>
      </w:r>
      <w:r w:rsidRPr="003F192E">
        <w:rPr>
          <w:rFonts w:ascii="Times New Roman" w:hAnsi="Times New Roman" w:hint="eastAsia"/>
          <w:szCs w:val="24"/>
        </w:rPr>
        <w:t>蒸发塘宜设置防浪设施。</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6.9.4  </w:t>
      </w:r>
      <w:r w:rsidRPr="003F192E">
        <w:rPr>
          <w:rFonts w:ascii="Times New Roman" w:hAnsi="Times New Roman" w:hint="eastAsia"/>
          <w:szCs w:val="24"/>
        </w:rPr>
        <w:t>防浪设施宜结合地形、地基基础层、设置位置等因素进行设计。</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6.9.5  </w:t>
      </w:r>
      <w:r w:rsidRPr="003F192E">
        <w:rPr>
          <w:rFonts w:ascii="Times New Roman" w:hAnsi="Times New Roman" w:hint="eastAsia"/>
          <w:szCs w:val="24"/>
        </w:rPr>
        <w:t>防浪设施在高程上可作为蒸发塘护栏的一部分。有防浪涌装置存在的蒸发塘边坡设置的栏杆处不宜再设置检修门。</w:t>
      </w:r>
    </w:p>
    <w:p w:rsidR="00F96382" w:rsidRPr="003F192E" w:rsidRDefault="00F96382" w:rsidP="000202B2">
      <w:pPr>
        <w:pStyle w:val="Heading2"/>
        <w:spacing w:before="0" w:after="0" w:line="360" w:lineRule="auto"/>
        <w:jc w:val="center"/>
        <w:rPr>
          <w:rFonts w:ascii="宋体" w:cs="宋体"/>
          <w:sz w:val="24"/>
        </w:rPr>
      </w:pPr>
      <w:bookmarkStart w:id="50" w:name="_Toc535934164"/>
      <w:bookmarkStart w:id="51" w:name="_Toc536093651"/>
      <w:r w:rsidRPr="003F192E">
        <w:rPr>
          <w:rFonts w:ascii="宋体" w:hAnsi="宋体" w:cs="宋体"/>
          <w:sz w:val="24"/>
        </w:rPr>
        <w:t xml:space="preserve">6.10 </w:t>
      </w:r>
      <w:r w:rsidRPr="003F192E">
        <w:rPr>
          <w:rFonts w:ascii="宋体" w:hAnsi="宋体" w:cs="宋体" w:hint="eastAsia"/>
          <w:sz w:val="24"/>
        </w:rPr>
        <w:t>库区监测系统</w:t>
      </w:r>
      <w:bookmarkEnd w:id="50"/>
      <w:bookmarkEnd w:id="51"/>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6.10.1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蒸发塘的每个单元均应设置渗漏监测井。</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6.10.2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设置渗漏监测井的坝上不宜行驶机动车。</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6.10.3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在蒸发塘上游应设置本底井，在蒸发塘下游及周围环境敏感点应设置监测井。监测井的数量及位置应符合国家相关规范和项目环境影响评价报告的要求。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6.10.4</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蒸发塘的每个单元均应设置监测层。</w:t>
      </w:r>
    </w:p>
    <w:p w:rsidR="00F96382" w:rsidRPr="003F192E" w:rsidRDefault="00F96382" w:rsidP="007E33EA">
      <w:pPr>
        <w:spacing w:line="360" w:lineRule="auto"/>
        <w:rPr>
          <w:rFonts w:ascii="Times New Roman" w:hAnsi="Times New Roman"/>
          <w:szCs w:val="24"/>
        </w:rPr>
      </w:pPr>
    </w:p>
    <w:p w:rsidR="00F96382" w:rsidRPr="003F192E" w:rsidRDefault="00F96382" w:rsidP="000202B2">
      <w:pPr>
        <w:pStyle w:val="Heading2"/>
        <w:spacing w:before="0" w:after="0" w:line="360" w:lineRule="auto"/>
        <w:jc w:val="center"/>
        <w:rPr>
          <w:rFonts w:ascii="宋体" w:cs="宋体"/>
          <w:sz w:val="24"/>
        </w:rPr>
      </w:pPr>
      <w:bookmarkStart w:id="52" w:name="_Toc535934165"/>
      <w:bookmarkStart w:id="53" w:name="_Toc536093652"/>
      <w:r w:rsidRPr="003F192E">
        <w:rPr>
          <w:rFonts w:ascii="宋体" w:hAnsi="宋体" w:cs="宋体"/>
          <w:sz w:val="24"/>
        </w:rPr>
        <w:t xml:space="preserve">6.11 </w:t>
      </w:r>
      <w:r w:rsidRPr="003F192E">
        <w:rPr>
          <w:rFonts w:ascii="宋体" w:hAnsi="宋体" w:cs="宋体" w:hint="eastAsia"/>
          <w:sz w:val="24"/>
        </w:rPr>
        <w:t>照明</w:t>
      </w:r>
      <w:bookmarkEnd w:id="52"/>
      <w:bookmarkEnd w:id="53"/>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6.11.1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蒸发塘区域内宜设置照明设施。</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6.11.2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蒸发塘照明系统宜布置在主干道旁，照度满足项目使用要求。</w:t>
      </w:r>
    </w:p>
    <w:p w:rsidR="00F96382" w:rsidRPr="003F192E" w:rsidRDefault="00F96382" w:rsidP="000202B2">
      <w:pPr>
        <w:pStyle w:val="Heading2"/>
        <w:spacing w:before="0" w:after="0" w:line="360" w:lineRule="auto"/>
        <w:jc w:val="center"/>
        <w:rPr>
          <w:rFonts w:ascii="宋体" w:cs="宋体"/>
          <w:sz w:val="24"/>
        </w:rPr>
      </w:pPr>
      <w:bookmarkStart w:id="54" w:name="_Toc535934166"/>
      <w:bookmarkStart w:id="55" w:name="_Toc536093653"/>
      <w:r w:rsidRPr="003F192E">
        <w:rPr>
          <w:rFonts w:ascii="宋体" w:hAnsi="宋体" w:cs="宋体"/>
          <w:sz w:val="24"/>
        </w:rPr>
        <w:t xml:space="preserve">6.12 </w:t>
      </w:r>
      <w:r w:rsidRPr="003F192E">
        <w:rPr>
          <w:rFonts w:ascii="宋体" w:hAnsi="宋体" w:cs="宋体" w:hint="eastAsia"/>
          <w:sz w:val="24"/>
        </w:rPr>
        <w:t>生产机械</w:t>
      </w:r>
      <w:bookmarkEnd w:id="54"/>
      <w:bookmarkEnd w:id="55"/>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6.12.1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蒸发塘应配备满足生产生活及运行需要的运输工具。</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6.12.2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蒸发塘应配备水泵等机械设备，设备数量应满足蒸发塘正常运行及事故时的使用需要。</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6.12.3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蒸发塘应配备清理及运输盐泥、结晶盐的运行机械。</w:t>
      </w:r>
    </w:p>
    <w:p w:rsidR="00F96382" w:rsidRPr="003F192E" w:rsidRDefault="00F96382" w:rsidP="000202B2">
      <w:pPr>
        <w:pStyle w:val="Heading2"/>
        <w:spacing w:before="0" w:after="0" w:line="360" w:lineRule="auto"/>
        <w:jc w:val="center"/>
        <w:rPr>
          <w:rFonts w:ascii="宋体" w:cs="宋体"/>
          <w:sz w:val="24"/>
        </w:rPr>
      </w:pPr>
      <w:bookmarkStart w:id="56" w:name="_Toc535934167"/>
      <w:bookmarkStart w:id="57" w:name="_Toc536093654"/>
      <w:r w:rsidRPr="003F192E">
        <w:rPr>
          <w:rFonts w:ascii="宋体" w:hAnsi="宋体" w:cs="宋体"/>
          <w:sz w:val="24"/>
        </w:rPr>
        <w:t xml:space="preserve">6.13 </w:t>
      </w:r>
      <w:r w:rsidRPr="003F192E">
        <w:rPr>
          <w:rFonts w:ascii="宋体" w:hAnsi="宋体" w:cs="宋体" w:hint="eastAsia"/>
          <w:sz w:val="24"/>
        </w:rPr>
        <w:t>应急系统及安全防护</w:t>
      </w:r>
      <w:bookmarkEnd w:id="56"/>
      <w:bookmarkEnd w:id="57"/>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蒸发塘管理站应配备必要的设备及设施预防地震、暴雨、雷电、大雪等极端自然天气的危害以及突然停水、停电、火灾等意外事故发生。</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蒸发塘设计时应在蒸发塘建设范围内预留足够的空地作为人员应急疏散用场地。</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蒸发塘管理站内宜安装应急排水设备，管理站内配电室及中央控制室应采用架空地板。</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6.13.4</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管理站内宜备有应急发电设备，应急使用时间应满足相关电气设计标准。</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6.13.5</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管理站内应备有应急取暖设施，保证采暖设备故障时的室内温度。</w:t>
      </w:r>
    </w:p>
    <w:p w:rsidR="00F96382" w:rsidRPr="003F192E" w:rsidRDefault="00F96382" w:rsidP="007E33EA">
      <w:pPr>
        <w:spacing w:line="360" w:lineRule="auto"/>
        <w:jc w:val="left"/>
        <w:rPr>
          <w:rFonts w:ascii="Times New Roman" w:hAnsi="Times New Roman"/>
          <w:szCs w:val="24"/>
        </w:rPr>
      </w:pPr>
      <w:r w:rsidRPr="003F192E">
        <w:rPr>
          <w:rFonts w:ascii="Times New Roman" w:hAnsi="Times New Roman"/>
          <w:szCs w:val="24"/>
        </w:rPr>
        <w:t>6.13.6</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蒸发塘各蒸发单元周边宜配备护栏并每日检查，护栏有效高度不应低于</w:t>
      </w:r>
      <w:r w:rsidRPr="003F192E">
        <w:rPr>
          <w:rFonts w:ascii="Times New Roman" w:hAnsi="Times New Roman"/>
          <w:szCs w:val="24"/>
        </w:rPr>
        <w:t>1.2m</w:t>
      </w:r>
      <w:r w:rsidRPr="003F192E">
        <w:rPr>
          <w:rFonts w:ascii="Times New Roman" w:hAnsi="Times New Roman" w:hint="eastAsia"/>
          <w:szCs w:val="24"/>
        </w:rPr>
        <w:t>。每个蒸发单元宜配备足够数量的救生设施。</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6.13.7</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蒸发塘管理站应配备必要的医疗包及救生包。</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6.13.8</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蒸发塘设计应满足国家相关消防规范的要求。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6.13.9</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建设单位应制定蒸发塘发生事故时的应急预案。</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6.13.10</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安全防护设计要求应符合国家相关标准规范的规定。</w:t>
      </w: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58" w:name="_Toc535934168"/>
      <w:r w:rsidRPr="003F192E">
        <w:rPr>
          <w:rFonts w:ascii="Times New Roman" w:hAnsi="Times New Roman"/>
          <w:sz w:val="21"/>
        </w:rPr>
        <w:br w:type="page"/>
      </w:r>
      <w:bookmarkStart w:id="59" w:name="_Toc536093655"/>
      <w:r w:rsidRPr="003F192E">
        <w:rPr>
          <w:rFonts w:ascii="宋体" w:hAnsi="宋体" w:cs="Times New Roman"/>
          <w:kern w:val="44"/>
          <w:sz w:val="28"/>
          <w:szCs w:val="28"/>
        </w:rPr>
        <w:t xml:space="preserve">7 </w:t>
      </w:r>
      <w:r w:rsidRPr="003F192E">
        <w:rPr>
          <w:rFonts w:ascii="宋体" w:hAnsi="宋体" w:cs="Times New Roman" w:hint="eastAsia"/>
          <w:kern w:val="44"/>
          <w:sz w:val="28"/>
          <w:szCs w:val="28"/>
        </w:rPr>
        <w:t>封场设计</w:t>
      </w:r>
      <w:bookmarkEnd w:id="58"/>
      <w:bookmarkEnd w:id="59"/>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7.0.1</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蒸发塘达到设计使用年限或由于其他因素不再继续使用时应进行终场封闭处理。</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7.0.2</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蒸发塘的封场应在蒸发塘内浓盐水处理完毕后进行。</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7.0.3</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蒸发塘封场结构自下而上应为：基础层（含排气层）</w:t>
      </w:r>
      <w:r w:rsidRPr="003F192E">
        <w:rPr>
          <w:rFonts w:ascii="Times New Roman" w:hAnsi="Times New Roman"/>
          <w:szCs w:val="24"/>
        </w:rPr>
        <w:t>—</w:t>
      </w:r>
      <w:r w:rsidRPr="003F192E">
        <w:rPr>
          <w:rFonts w:ascii="Times New Roman" w:hAnsi="Times New Roman" w:hint="eastAsia"/>
          <w:szCs w:val="24"/>
        </w:rPr>
        <w:t>防渗层</w:t>
      </w:r>
      <w:r w:rsidRPr="003F192E">
        <w:rPr>
          <w:rFonts w:ascii="Times New Roman" w:hAnsi="Times New Roman"/>
          <w:szCs w:val="24"/>
        </w:rPr>
        <w:t>—</w:t>
      </w:r>
      <w:r w:rsidRPr="003F192E">
        <w:rPr>
          <w:rFonts w:ascii="Times New Roman" w:hAnsi="Times New Roman" w:hint="eastAsia"/>
          <w:szCs w:val="24"/>
        </w:rPr>
        <w:t>排水层</w:t>
      </w:r>
      <w:r w:rsidRPr="003F192E">
        <w:rPr>
          <w:rFonts w:ascii="Times New Roman" w:hAnsi="Times New Roman"/>
          <w:szCs w:val="24"/>
        </w:rPr>
        <w:t>—</w:t>
      </w:r>
      <w:r w:rsidRPr="003F192E">
        <w:rPr>
          <w:rFonts w:ascii="Times New Roman" w:hAnsi="Times New Roman" w:hint="eastAsia"/>
          <w:szCs w:val="24"/>
        </w:rPr>
        <w:t>覆盖层。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7.0.4</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蒸发塘封场基础层应取自然土填平压实，从蒸发塘中心向四周留出适当坡度。</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7.0.5</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防渗层应采用不低于</w:t>
      </w:r>
      <w:r w:rsidRPr="003F192E">
        <w:rPr>
          <w:rFonts w:ascii="Times New Roman" w:hAnsi="Times New Roman"/>
          <w:szCs w:val="24"/>
        </w:rPr>
        <w:t>1.5mm</w:t>
      </w:r>
      <w:r w:rsidRPr="003F192E">
        <w:rPr>
          <w:rFonts w:ascii="Times New Roman" w:hAnsi="Times New Roman" w:hint="eastAsia"/>
          <w:szCs w:val="24"/>
        </w:rPr>
        <w:t>的</w:t>
      </w:r>
      <w:r w:rsidRPr="003F192E">
        <w:rPr>
          <w:rFonts w:ascii="Times New Roman" w:hAnsi="Times New Roman"/>
          <w:szCs w:val="24"/>
        </w:rPr>
        <w:t>HDPE</w:t>
      </w:r>
      <w:r w:rsidRPr="003F192E">
        <w:rPr>
          <w:rFonts w:ascii="Times New Roman" w:hAnsi="Times New Roman" w:hint="eastAsia"/>
          <w:szCs w:val="24"/>
        </w:rPr>
        <w:t>土工膜。</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7.0.6</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防渗层上应铺设不低于</w:t>
      </w:r>
      <w:r w:rsidRPr="003F192E">
        <w:rPr>
          <w:rFonts w:ascii="Times New Roman" w:hAnsi="Times New Roman"/>
          <w:szCs w:val="24"/>
        </w:rPr>
        <w:t>1400g/m</w:t>
      </w:r>
      <w:r w:rsidRPr="003F192E">
        <w:rPr>
          <w:rFonts w:ascii="Times New Roman" w:hAnsi="Times New Roman"/>
          <w:szCs w:val="24"/>
          <w:vertAlign w:val="superscript"/>
        </w:rPr>
        <w:t>2</w:t>
      </w:r>
      <w:r w:rsidRPr="003F192E">
        <w:rPr>
          <w:rFonts w:ascii="Times New Roman" w:hAnsi="Times New Roman" w:hint="eastAsia"/>
          <w:szCs w:val="24"/>
        </w:rPr>
        <w:t>的复合土工排水网或等效的排水材料作为排水层。排水材料要求有足够的导水率，确保覆盖层土体不能达到饱和状态。</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7.0.7</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在排水层上铺设不低于</w:t>
      </w:r>
      <w:r w:rsidRPr="003F192E">
        <w:rPr>
          <w:rFonts w:ascii="Times New Roman" w:hAnsi="Times New Roman"/>
          <w:szCs w:val="24"/>
        </w:rPr>
        <w:t>500mm</w:t>
      </w:r>
      <w:r w:rsidRPr="003F192E">
        <w:rPr>
          <w:rFonts w:ascii="Times New Roman" w:hAnsi="Times New Roman" w:hint="eastAsia"/>
          <w:szCs w:val="24"/>
        </w:rPr>
        <w:t>厚的原土作为覆盖层。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7.0.8</w:t>
      </w:r>
      <w:r w:rsidRPr="003F192E">
        <w:rPr>
          <w:rFonts w:ascii="Times New Roman" w:hAnsi="Times New Roman"/>
        </w:rPr>
        <w:t xml:space="preserve"> </w:t>
      </w:r>
      <w:r w:rsidRPr="003F192E">
        <w:rPr>
          <w:rFonts w:ascii="Times New Roman" w:hAnsi="Times New Roman"/>
          <w:szCs w:val="24"/>
        </w:rPr>
        <w:t xml:space="preserve"> </w:t>
      </w:r>
      <w:r w:rsidRPr="003F192E">
        <w:rPr>
          <w:rFonts w:ascii="Times New Roman" w:hAnsi="Times New Roman" w:hint="eastAsia"/>
          <w:szCs w:val="24"/>
        </w:rPr>
        <w:t>转作他用的蒸发塘按照相应的规范要求进行封场处理，须经地质、设计、环保、勘察等相关单位论证后执行。</w:t>
      </w: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pStyle w:val="Title"/>
        <w:keepNext/>
        <w:keepLines/>
        <w:spacing w:before="312" w:after="156" w:line="360" w:lineRule="auto"/>
        <w:rPr>
          <w:rFonts w:ascii="宋体" w:cs="Times New Roman"/>
          <w:kern w:val="44"/>
          <w:sz w:val="28"/>
          <w:szCs w:val="28"/>
        </w:rPr>
      </w:pPr>
      <w:r w:rsidRPr="003F192E">
        <w:rPr>
          <w:rFonts w:ascii="Times New Roman" w:hAnsi="Times New Roman"/>
          <w:sz w:val="21"/>
          <w:szCs w:val="24"/>
        </w:rPr>
        <w:br w:type="page"/>
      </w:r>
      <w:bookmarkStart w:id="60" w:name="_Toc536093656"/>
      <w:r w:rsidRPr="003F192E">
        <w:rPr>
          <w:rFonts w:ascii="宋体" w:hAnsi="宋体" w:cs="Times New Roman" w:hint="eastAsia"/>
          <w:kern w:val="44"/>
          <w:sz w:val="28"/>
          <w:szCs w:val="28"/>
        </w:rPr>
        <w:t>附录</w:t>
      </w:r>
      <w:r w:rsidRPr="003F192E">
        <w:rPr>
          <w:rFonts w:ascii="宋体" w:hAnsi="宋体" w:cs="Times New Roman"/>
          <w:kern w:val="44"/>
          <w:sz w:val="28"/>
          <w:szCs w:val="28"/>
        </w:rPr>
        <w:t xml:space="preserve"> </w:t>
      </w:r>
      <w:r w:rsidRPr="003F192E">
        <w:rPr>
          <w:rFonts w:ascii="宋体" w:hAnsi="宋体" w:cs="Times New Roman" w:hint="eastAsia"/>
          <w:kern w:val="44"/>
          <w:sz w:val="28"/>
          <w:szCs w:val="28"/>
        </w:rPr>
        <w:t>蒸发塘用主要土工防渗材料技术指标</w:t>
      </w:r>
      <w:bookmarkEnd w:id="60"/>
    </w:p>
    <w:p w:rsidR="00F96382" w:rsidRPr="003F192E" w:rsidRDefault="00F96382" w:rsidP="00C01EB6">
      <w:pPr>
        <w:pStyle w:val="Heading2"/>
        <w:spacing w:before="0" w:after="0" w:line="360" w:lineRule="auto"/>
        <w:jc w:val="center"/>
        <w:rPr>
          <w:rFonts w:ascii="宋体" w:cs="宋体"/>
          <w:sz w:val="24"/>
        </w:rPr>
      </w:pPr>
      <w:bookmarkStart w:id="61" w:name="_Toc536093657"/>
      <w:r w:rsidRPr="003F192E">
        <w:rPr>
          <w:rFonts w:ascii="宋体" w:hAnsi="宋体" w:cs="宋体" w:hint="eastAsia"/>
          <w:sz w:val="24"/>
        </w:rPr>
        <w:t>附录</w:t>
      </w:r>
      <w:r w:rsidRPr="003F192E">
        <w:rPr>
          <w:rFonts w:ascii="宋体" w:hAnsi="宋体" w:cs="宋体"/>
          <w:sz w:val="24"/>
        </w:rPr>
        <w:t xml:space="preserve">A  </w:t>
      </w:r>
      <w:r w:rsidRPr="003F192E">
        <w:rPr>
          <w:rFonts w:ascii="宋体" w:hAnsi="宋体" w:cs="宋体" w:hint="eastAsia"/>
          <w:sz w:val="24"/>
        </w:rPr>
        <w:t>高密度聚乙烯（</w:t>
      </w:r>
      <w:r w:rsidRPr="003F192E">
        <w:rPr>
          <w:rFonts w:ascii="宋体" w:hAnsi="宋体" w:cs="宋体"/>
          <w:sz w:val="24"/>
        </w:rPr>
        <w:t>HDPE</w:t>
      </w:r>
      <w:r w:rsidRPr="003F192E">
        <w:rPr>
          <w:rFonts w:ascii="宋体" w:hAnsi="宋体" w:cs="宋体" w:hint="eastAsia"/>
          <w:sz w:val="24"/>
        </w:rPr>
        <w:t>）土工膜性能指标</w:t>
      </w:r>
      <w:bookmarkEnd w:id="61"/>
    </w:p>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表</w:t>
      </w:r>
      <w:r w:rsidRPr="003F192E">
        <w:rPr>
          <w:rFonts w:ascii="Times New Roman" w:hAnsi="Times New Roman"/>
          <w:szCs w:val="24"/>
        </w:rPr>
        <w:t xml:space="preserve">A.1   </w:t>
      </w:r>
      <w:r w:rsidRPr="003F192E">
        <w:rPr>
          <w:rFonts w:ascii="Times New Roman" w:hAnsi="Times New Roman" w:hint="eastAsia"/>
          <w:szCs w:val="24"/>
        </w:rPr>
        <w:t>土工膜宽度及偏差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46"/>
        <w:gridCol w:w="947"/>
        <w:gridCol w:w="947"/>
        <w:gridCol w:w="947"/>
        <w:gridCol w:w="947"/>
        <w:gridCol w:w="947"/>
        <w:gridCol w:w="947"/>
        <w:gridCol w:w="947"/>
        <w:gridCol w:w="947"/>
      </w:tblGrid>
      <w:tr w:rsidR="00F96382" w:rsidRPr="003F192E" w:rsidTr="007739D9">
        <w:trPr>
          <w:jc w:val="center"/>
        </w:trPr>
        <w:tc>
          <w:tcPr>
            <w:tcW w:w="1893"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项目</w:t>
            </w:r>
          </w:p>
        </w:tc>
        <w:tc>
          <w:tcPr>
            <w:tcW w:w="6629" w:type="dxa"/>
            <w:gridSpan w:val="7"/>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指标</w:t>
            </w:r>
          </w:p>
        </w:tc>
      </w:tr>
      <w:tr w:rsidR="00F96382" w:rsidRPr="003F192E" w:rsidTr="007739D9">
        <w:trPr>
          <w:jc w:val="center"/>
        </w:trPr>
        <w:tc>
          <w:tcPr>
            <w:tcW w:w="1893"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宽度</w:t>
            </w:r>
            <w:r w:rsidRPr="003F192E">
              <w:rPr>
                <w:rFonts w:ascii="Times New Roman" w:hAnsi="Times New Roman"/>
                <w:szCs w:val="24"/>
              </w:rPr>
              <w:t>/mm</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3000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4000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5000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6000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7000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8000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9000</w:t>
            </w:r>
          </w:p>
        </w:tc>
      </w:tr>
      <w:tr w:rsidR="00F96382" w:rsidRPr="003F192E" w:rsidTr="007739D9">
        <w:trPr>
          <w:jc w:val="center"/>
        </w:trPr>
        <w:tc>
          <w:tcPr>
            <w:tcW w:w="946" w:type="dxa"/>
            <w:vMerge w:val="restart"/>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偏差</w:t>
            </w:r>
          </w:p>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光面</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30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40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50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60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70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80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90</w:t>
            </w:r>
          </w:p>
        </w:tc>
      </w:tr>
      <w:tr w:rsidR="00F96382" w:rsidRPr="003F192E" w:rsidTr="007739D9">
        <w:trPr>
          <w:jc w:val="center"/>
        </w:trPr>
        <w:tc>
          <w:tcPr>
            <w:tcW w:w="946" w:type="dxa"/>
            <w:vMerge/>
          </w:tcPr>
          <w:p w:rsidR="00F96382" w:rsidRPr="003F192E" w:rsidRDefault="00F96382" w:rsidP="007E33EA">
            <w:pPr>
              <w:spacing w:line="360" w:lineRule="auto"/>
              <w:rPr>
                <w:rFonts w:ascii="Times New Roman" w:hAnsi="Times New Roman"/>
                <w:szCs w:val="24"/>
              </w:rPr>
            </w:pP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糙面</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30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40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50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60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70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80</w:t>
            </w:r>
          </w:p>
        </w:tc>
        <w:tc>
          <w:tcPr>
            <w:tcW w:w="947"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90</w:t>
            </w:r>
          </w:p>
        </w:tc>
      </w:tr>
    </w:tbl>
    <w:p w:rsidR="00F96382" w:rsidRPr="003F192E" w:rsidRDefault="00F96382" w:rsidP="007E33EA">
      <w:pPr>
        <w:spacing w:line="360" w:lineRule="auto"/>
        <w:jc w:val="center"/>
        <w:rPr>
          <w:rFonts w:ascii="Times New Roman" w:hAnsi="Times New Roman"/>
          <w:szCs w:val="24"/>
        </w:rPr>
      </w:pPr>
    </w:p>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表</w:t>
      </w:r>
      <w:r w:rsidRPr="003F192E">
        <w:rPr>
          <w:rFonts w:ascii="Times New Roman" w:hAnsi="Times New Roman"/>
          <w:szCs w:val="24"/>
        </w:rPr>
        <w:t xml:space="preserve">A.2    </w:t>
      </w:r>
      <w:r w:rsidRPr="003F192E">
        <w:rPr>
          <w:rFonts w:ascii="Times New Roman" w:hAnsi="Times New Roman" w:hint="eastAsia"/>
          <w:szCs w:val="24"/>
        </w:rPr>
        <w:t>土工膜厚度及偏差</w:t>
      </w:r>
    </w:p>
    <w:tbl>
      <w:tblPr>
        <w:tblW w:w="95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51"/>
        <w:gridCol w:w="2039"/>
        <w:gridCol w:w="850"/>
        <w:gridCol w:w="284"/>
        <w:gridCol w:w="567"/>
        <w:gridCol w:w="567"/>
        <w:gridCol w:w="283"/>
        <w:gridCol w:w="851"/>
        <w:gridCol w:w="850"/>
        <w:gridCol w:w="284"/>
        <w:gridCol w:w="567"/>
        <w:gridCol w:w="567"/>
        <w:gridCol w:w="283"/>
        <w:gridCol w:w="851"/>
      </w:tblGrid>
      <w:tr w:rsidR="00F96382" w:rsidRPr="003F192E" w:rsidTr="007739D9">
        <w:trPr>
          <w:jc w:val="center"/>
        </w:trPr>
        <w:tc>
          <w:tcPr>
            <w:tcW w:w="2790"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项目</w:t>
            </w:r>
          </w:p>
        </w:tc>
        <w:tc>
          <w:tcPr>
            <w:tcW w:w="6804" w:type="dxa"/>
            <w:gridSpan w:val="1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指标</w:t>
            </w:r>
          </w:p>
        </w:tc>
      </w:tr>
      <w:tr w:rsidR="00F96382" w:rsidRPr="003F192E" w:rsidTr="007739D9">
        <w:trPr>
          <w:jc w:val="center"/>
        </w:trPr>
        <w:tc>
          <w:tcPr>
            <w:tcW w:w="751" w:type="dxa"/>
            <w:vMerge w:val="restart"/>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光面</w:t>
            </w:r>
          </w:p>
        </w:tc>
        <w:tc>
          <w:tcPr>
            <w:tcW w:w="203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厚度</w:t>
            </w:r>
            <w:r w:rsidRPr="003F192E">
              <w:rPr>
                <w:rFonts w:ascii="Times New Roman" w:hAnsi="Times New Roman"/>
                <w:szCs w:val="24"/>
              </w:rPr>
              <w:t>/mm</w:t>
            </w:r>
          </w:p>
        </w:tc>
        <w:tc>
          <w:tcPr>
            <w:tcW w:w="85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0.5</w:t>
            </w:r>
          </w:p>
        </w:tc>
        <w:tc>
          <w:tcPr>
            <w:tcW w:w="851"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0.75</w:t>
            </w:r>
          </w:p>
        </w:tc>
        <w:tc>
          <w:tcPr>
            <w:tcW w:w="850"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1.00</w:t>
            </w:r>
          </w:p>
        </w:tc>
        <w:tc>
          <w:tcPr>
            <w:tcW w:w="851"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1.25</w:t>
            </w:r>
          </w:p>
        </w:tc>
        <w:tc>
          <w:tcPr>
            <w:tcW w:w="85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1.50</w:t>
            </w:r>
          </w:p>
        </w:tc>
        <w:tc>
          <w:tcPr>
            <w:tcW w:w="851"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2.00</w:t>
            </w:r>
          </w:p>
        </w:tc>
        <w:tc>
          <w:tcPr>
            <w:tcW w:w="850"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2.50</w:t>
            </w:r>
          </w:p>
        </w:tc>
        <w:tc>
          <w:tcPr>
            <w:tcW w:w="851"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3.00</w:t>
            </w:r>
          </w:p>
        </w:tc>
      </w:tr>
      <w:tr w:rsidR="00F96382" w:rsidRPr="003F192E" w:rsidTr="007739D9">
        <w:trPr>
          <w:jc w:val="center"/>
        </w:trPr>
        <w:tc>
          <w:tcPr>
            <w:tcW w:w="751" w:type="dxa"/>
            <w:vMerge/>
            <w:vAlign w:val="center"/>
          </w:tcPr>
          <w:p w:rsidR="00F96382" w:rsidRPr="003F192E" w:rsidRDefault="00F96382" w:rsidP="007E33EA">
            <w:pPr>
              <w:spacing w:line="360" w:lineRule="auto"/>
              <w:jc w:val="center"/>
              <w:rPr>
                <w:rFonts w:ascii="Times New Roman" w:hAnsi="Times New Roman"/>
                <w:szCs w:val="24"/>
              </w:rPr>
            </w:pPr>
          </w:p>
        </w:tc>
        <w:tc>
          <w:tcPr>
            <w:tcW w:w="203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极限偏差</w:t>
            </w:r>
            <w:r w:rsidRPr="003F192E">
              <w:rPr>
                <w:rFonts w:ascii="Times New Roman" w:hAnsi="Times New Roman"/>
                <w:szCs w:val="24"/>
              </w:rPr>
              <w:t>/mm</w:t>
            </w:r>
          </w:p>
        </w:tc>
        <w:tc>
          <w:tcPr>
            <w:tcW w:w="85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0.05</w:t>
            </w:r>
          </w:p>
        </w:tc>
        <w:tc>
          <w:tcPr>
            <w:tcW w:w="851"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0.08</w:t>
            </w:r>
          </w:p>
        </w:tc>
        <w:tc>
          <w:tcPr>
            <w:tcW w:w="850"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0.10</w:t>
            </w:r>
          </w:p>
        </w:tc>
        <w:tc>
          <w:tcPr>
            <w:tcW w:w="851"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0.13</w:t>
            </w:r>
          </w:p>
        </w:tc>
        <w:tc>
          <w:tcPr>
            <w:tcW w:w="85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0.15</w:t>
            </w:r>
          </w:p>
        </w:tc>
        <w:tc>
          <w:tcPr>
            <w:tcW w:w="851"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0.20</w:t>
            </w:r>
          </w:p>
        </w:tc>
        <w:tc>
          <w:tcPr>
            <w:tcW w:w="850"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0.25</w:t>
            </w:r>
          </w:p>
        </w:tc>
        <w:tc>
          <w:tcPr>
            <w:tcW w:w="851"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0.30</w:t>
            </w:r>
          </w:p>
        </w:tc>
      </w:tr>
      <w:tr w:rsidR="00F96382" w:rsidRPr="003F192E" w:rsidTr="007739D9">
        <w:trPr>
          <w:jc w:val="center"/>
        </w:trPr>
        <w:tc>
          <w:tcPr>
            <w:tcW w:w="751" w:type="dxa"/>
            <w:vMerge/>
            <w:vAlign w:val="center"/>
          </w:tcPr>
          <w:p w:rsidR="00F96382" w:rsidRPr="003F192E" w:rsidRDefault="00F96382" w:rsidP="007E33EA">
            <w:pPr>
              <w:spacing w:line="360" w:lineRule="auto"/>
              <w:jc w:val="center"/>
              <w:rPr>
                <w:rFonts w:ascii="Times New Roman" w:hAnsi="Times New Roman"/>
                <w:szCs w:val="24"/>
              </w:rPr>
            </w:pPr>
          </w:p>
        </w:tc>
        <w:tc>
          <w:tcPr>
            <w:tcW w:w="203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平均偏差</w:t>
            </w:r>
            <w:r w:rsidRPr="003F192E">
              <w:rPr>
                <w:rFonts w:ascii="Times New Roman" w:hAnsi="Times New Roman"/>
                <w:szCs w:val="24"/>
              </w:rPr>
              <w:t>/%</w:t>
            </w:r>
          </w:p>
        </w:tc>
        <w:tc>
          <w:tcPr>
            <w:tcW w:w="6804" w:type="dxa"/>
            <w:gridSpan w:val="1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0</w:t>
            </w:r>
          </w:p>
        </w:tc>
      </w:tr>
      <w:tr w:rsidR="00F96382" w:rsidRPr="003F192E" w:rsidTr="007739D9">
        <w:trPr>
          <w:jc w:val="center"/>
        </w:trPr>
        <w:tc>
          <w:tcPr>
            <w:tcW w:w="751" w:type="dxa"/>
            <w:vMerge w:val="restart"/>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糙面</w:t>
            </w:r>
          </w:p>
        </w:tc>
        <w:tc>
          <w:tcPr>
            <w:tcW w:w="203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厚度</w:t>
            </w:r>
            <w:r w:rsidRPr="003F192E">
              <w:rPr>
                <w:rFonts w:ascii="Times New Roman" w:hAnsi="Times New Roman"/>
                <w:szCs w:val="24"/>
              </w:rPr>
              <w:t>/mm</w:t>
            </w:r>
          </w:p>
        </w:tc>
        <w:tc>
          <w:tcPr>
            <w:tcW w:w="1134"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1.00</w:t>
            </w:r>
          </w:p>
        </w:tc>
        <w:tc>
          <w:tcPr>
            <w:tcW w:w="1134"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1.25</w:t>
            </w:r>
          </w:p>
        </w:tc>
        <w:tc>
          <w:tcPr>
            <w:tcW w:w="1134"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1.50</w:t>
            </w:r>
          </w:p>
        </w:tc>
        <w:tc>
          <w:tcPr>
            <w:tcW w:w="1134"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2.00</w:t>
            </w:r>
          </w:p>
        </w:tc>
        <w:tc>
          <w:tcPr>
            <w:tcW w:w="1134"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2.50</w:t>
            </w:r>
          </w:p>
        </w:tc>
        <w:tc>
          <w:tcPr>
            <w:tcW w:w="1134"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3.00</w:t>
            </w:r>
          </w:p>
        </w:tc>
      </w:tr>
      <w:tr w:rsidR="00F96382" w:rsidRPr="003F192E" w:rsidTr="007739D9">
        <w:trPr>
          <w:jc w:val="center"/>
        </w:trPr>
        <w:tc>
          <w:tcPr>
            <w:tcW w:w="751" w:type="dxa"/>
            <w:vMerge/>
          </w:tcPr>
          <w:p w:rsidR="00F96382" w:rsidRPr="003F192E" w:rsidRDefault="00F96382" w:rsidP="007E33EA">
            <w:pPr>
              <w:spacing w:line="360" w:lineRule="auto"/>
              <w:rPr>
                <w:rFonts w:ascii="Times New Roman" w:hAnsi="Times New Roman"/>
                <w:szCs w:val="24"/>
              </w:rPr>
            </w:pPr>
          </w:p>
        </w:tc>
        <w:tc>
          <w:tcPr>
            <w:tcW w:w="203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极限偏差</w:t>
            </w:r>
            <w:r w:rsidRPr="003F192E">
              <w:rPr>
                <w:rFonts w:ascii="Times New Roman" w:hAnsi="Times New Roman"/>
                <w:szCs w:val="24"/>
              </w:rPr>
              <w:t>/mm</w:t>
            </w:r>
          </w:p>
        </w:tc>
        <w:tc>
          <w:tcPr>
            <w:tcW w:w="1134"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0.15</w:t>
            </w:r>
          </w:p>
        </w:tc>
        <w:tc>
          <w:tcPr>
            <w:tcW w:w="1134"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0.19</w:t>
            </w:r>
          </w:p>
        </w:tc>
        <w:tc>
          <w:tcPr>
            <w:tcW w:w="1134"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0.23</w:t>
            </w:r>
          </w:p>
        </w:tc>
        <w:tc>
          <w:tcPr>
            <w:tcW w:w="1134"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0.30</w:t>
            </w:r>
          </w:p>
        </w:tc>
        <w:tc>
          <w:tcPr>
            <w:tcW w:w="1134"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0.38</w:t>
            </w:r>
          </w:p>
        </w:tc>
        <w:tc>
          <w:tcPr>
            <w:tcW w:w="1134" w:type="dxa"/>
            <w:gridSpan w:val="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0.45</w:t>
            </w:r>
          </w:p>
        </w:tc>
      </w:tr>
      <w:tr w:rsidR="00F96382" w:rsidRPr="003F192E" w:rsidTr="007739D9">
        <w:trPr>
          <w:jc w:val="center"/>
        </w:trPr>
        <w:tc>
          <w:tcPr>
            <w:tcW w:w="751" w:type="dxa"/>
            <w:vMerge/>
          </w:tcPr>
          <w:p w:rsidR="00F96382" w:rsidRPr="003F192E" w:rsidRDefault="00F96382" w:rsidP="007E33EA">
            <w:pPr>
              <w:spacing w:line="360" w:lineRule="auto"/>
              <w:rPr>
                <w:rFonts w:ascii="Times New Roman" w:hAnsi="Times New Roman"/>
                <w:szCs w:val="24"/>
              </w:rPr>
            </w:pPr>
          </w:p>
        </w:tc>
        <w:tc>
          <w:tcPr>
            <w:tcW w:w="203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平均偏差</w:t>
            </w:r>
            <w:r w:rsidRPr="003F192E">
              <w:rPr>
                <w:rFonts w:ascii="Times New Roman" w:hAnsi="Times New Roman"/>
                <w:szCs w:val="24"/>
              </w:rPr>
              <w:t>/%</w:t>
            </w:r>
          </w:p>
        </w:tc>
        <w:tc>
          <w:tcPr>
            <w:tcW w:w="6804" w:type="dxa"/>
            <w:gridSpan w:val="12"/>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-5.0</w:t>
            </w:r>
          </w:p>
        </w:tc>
      </w:tr>
    </w:tbl>
    <w:p w:rsidR="00F96382" w:rsidRPr="003F192E" w:rsidRDefault="00F96382" w:rsidP="007E33EA">
      <w:pPr>
        <w:spacing w:line="360" w:lineRule="auto"/>
        <w:jc w:val="center"/>
        <w:rPr>
          <w:rFonts w:ascii="Times New Roman" w:hAnsi="Times New Roman"/>
          <w:szCs w:val="24"/>
        </w:rPr>
      </w:pPr>
    </w:p>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表</w:t>
      </w:r>
      <w:r w:rsidRPr="003F192E">
        <w:rPr>
          <w:rFonts w:ascii="Times New Roman" w:hAnsi="Times New Roman"/>
          <w:szCs w:val="24"/>
        </w:rPr>
        <w:t xml:space="preserve">A.3 </w:t>
      </w:r>
      <w:r w:rsidRPr="003F192E">
        <w:rPr>
          <w:rFonts w:ascii="Times New Roman" w:hAnsi="Times New Roman" w:hint="eastAsia"/>
          <w:szCs w:val="24"/>
        </w:rPr>
        <w:t>土工膜外观质量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17"/>
        <w:gridCol w:w="2835"/>
        <w:gridCol w:w="4870"/>
      </w:tblGrid>
      <w:tr w:rsidR="00F96382" w:rsidRPr="003F192E" w:rsidTr="007739D9">
        <w:tc>
          <w:tcPr>
            <w:tcW w:w="817"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序号</w:t>
            </w:r>
          </w:p>
        </w:tc>
        <w:tc>
          <w:tcPr>
            <w:tcW w:w="283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项目</w:t>
            </w:r>
          </w:p>
        </w:tc>
        <w:tc>
          <w:tcPr>
            <w:tcW w:w="4870"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要求</w:t>
            </w:r>
          </w:p>
        </w:tc>
      </w:tr>
      <w:tr w:rsidR="00F96382" w:rsidRPr="003F192E" w:rsidTr="007739D9">
        <w:tc>
          <w:tcPr>
            <w:tcW w:w="817"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w:t>
            </w:r>
          </w:p>
        </w:tc>
        <w:tc>
          <w:tcPr>
            <w:tcW w:w="283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切口</w:t>
            </w:r>
          </w:p>
        </w:tc>
        <w:tc>
          <w:tcPr>
            <w:tcW w:w="4870"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平直，无明显锯齿现象</w:t>
            </w:r>
          </w:p>
        </w:tc>
      </w:tr>
      <w:tr w:rsidR="00F96382" w:rsidRPr="003F192E" w:rsidTr="007739D9">
        <w:tc>
          <w:tcPr>
            <w:tcW w:w="817"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w:t>
            </w:r>
          </w:p>
        </w:tc>
        <w:tc>
          <w:tcPr>
            <w:tcW w:w="283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穿孔修复点</w:t>
            </w:r>
          </w:p>
        </w:tc>
        <w:tc>
          <w:tcPr>
            <w:tcW w:w="4870"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不允许</w:t>
            </w:r>
          </w:p>
        </w:tc>
      </w:tr>
      <w:tr w:rsidR="00F96382" w:rsidRPr="003F192E" w:rsidTr="007739D9">
        <w:tc>
          <w:tcPr>
            <w:tcW w:w="817"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3</w:t>
            </w:r>
          </w:p>
        </w:tc>
        <w:tc>
          <w:tcPr>
            <w:tcW w:w="283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机械（加工）划痕</w:t>
            </w:r>
          </w:p>
        </w:tc>
        <w:tc>
          <w:tcPr>
            <w:tcW w:w="4870"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无或不明显</w:t>
            </w:r>
          </w:p>
        </w:tc>
      </w:tr>
      <w:tr w:rsidR="00F96382" w:rsidRPr="003F192E" w:rsidTr="007739D9">
        <w:tc>
          <w:tcPr>
            <w:tcW w:w="817" w:type="dxa"/>
            <w:vAlign w:val="center"/>
          </w:tcPr>
          <w:p w:rsidR="00F96382" w:rsidRPr="003F192E" w:rsidRDefault="00F96382" w:rsidP="007E33EA">
            <w:pPr>
              <w:spacing w:line="360" w:lineRule="auto"/>
              <w:jc w:val="left"/>
              <w:rPr>
                <w:rFonts w:ascii="Times New Roman" w:hAnsi="Times New Roman"/>
                <w:szCs w:val="24"/>
              </w:rPr>
            </w:pPr>
            <w:r w:rsidRPr="003F192E">
              <w:rPr>
                <w:rFonts w:ascii="Times New Roman" w:hAnsi="Times New Roman"/>
                <w:szCs w:val="24"/>
              </w:rPr>
              <w:t>4</w:t>
            </w:r>
          </w:p>
        </w:tc>
        <w:tc>
          <w:tcPr>
            <w:tcW w:w="2835" w:type="dxa"/>
            <w:vAlign w:val="center"/>
          </w:tcPr>
          <w:p w:rsidR="00F96382" w:rsidRPr="003F192E" w:rsidRDefault="00F96382" w:rsidP="007E33EA">
            <w:pPr>
              <w:spacing w:line="360" w:lineRule="auto"/>
              <w:jc w:val="left"/>
              <w:rPr>
                <w:rFonts w:ascii="Times New Roman" w:hAnsi="Times New Roman"/>
                <w:szCs w:val="24"/>
              </w:rPr>
            </w:pPr>
            <w:r w:rsidRPr="003F192E">
              <w:rPr>
                <w:rFonts w:ascii="Times New Roman" w:hAnsi="Times New Roman" w:hint="eastAsia"/>
                <w:szCs w:val="24"/>
              </w:rPr>
              <w:t>僵块</w:t>
            </w:r>
          </w:p>
        </w:tc>
        <w:tc>
          <w:tcPr>
            <w:tcW w:w="4870"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每平方米限于</w:t>
            </w:r>
            <w:r w:rsidRPr="003F192E">
              <w:rPr>
                <w:rFonts w:ascii="Times New Roman" w:hAnsi="Times New Roman"/>
                <w:szCs w:val="24"/>
              </w:rPr>
              <w:t>10</w:t>
            </w:r>
            <w:r w:rsidRPr="003F192E">
              <w:rPr>
                <w:rFonts w:ascii="Times New Roman" w:hAnsi="Times New Roman" w:hint="eastAsia"/>
                <w:szCs w:val="24"/>
              </w:rPr>
              <w:t>个以内。直径小于或等于</w:t>
            </w:r>
            <w:r w:rsidRPr="003F192E">
              <w:rPr>
                <w:rFonts w:ascii="Times New Roman" w:hAnsi="Times New Roman"/>
                <w:szCs w:val="24"/>
              </w:rPr>
              <w:t>2.0mm</w:t>
            </w:r>
            <w:r w:rsidRPr="003F192E">
              <w:rPr>
                <w:rFonts w:ascii="Times New Roman" w:hAnsi="Times New Roman" w:hint="eastAsia"/>
                <w:szCs w:val="24"/>
              </w:rPr>
              <w:t>，截面上不允许有贯穿膜厚度的僵块</w:t>
            </w:r>
          </w:p>
        </w:tc>
      </w:tr>
      <w:tr w:rsidR="00F96382" w:rsidRPr="003F192E" w:rsidTr="007739D9">
        <w:tc>
          <w:tcPr>
            <w:tcW w:w="817"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5</w:t>
            </w:r>
          </w:p>
        </w:tc>
        <w:tc>
          <w:tcPr>
            <w:tcW w:w="283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气泡和杂质</w:t>
            </w:r>
          </w:p>
        </w:tc>
        <w:tc>
          <w:tcPr>
            <w:tcW w:w="4870"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不允许</w:t>
            </w:r>
          </w:p>
        </w:tc>
      </w:tr>
      <w:tr w:rsidR="00F96382" w:rsidRPr="003F192E" w:rsidTr="007739D9">
        <w:tc>
          <w:tcPr>
            <w:tcW w:w="817"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w:t>
            </w:r>
          </w:p>
        </w:tc>
        <w:tc>
          <w:tcPr>
            <w:tcW w:w="283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裂纹、分层、接头和断头</w:t>
            </w:r>
          </w:p>
        </w:tc>
        <w:tc>
          <w:tcPr>
            <w:tcW w:w="4870"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不允许</w:t>
            </w:r>
          </w:p>
        </w:tc>
      </w:tr>
      <w:tr w:rsidR="00F96382" w:rsidRPr="003F192E" w:rsidTr="007739D9">
        <w:tc>
          <w:tcPr>
            <w:tcW w:w="817"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w:t>
            </w:r>
          </w:p>
        </w:tc>
        <w:tc>
          <w:tcPr>
            <w:tcW w:w="283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糙面膜外观</w:t>
            </w:r>
          </w:p>
        </w:tc>
        <w:tc>
          <w:tcPr>
            <w:tcW w:w="4870"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均匀，不应有结块、缺损等现象</w:t>
            </w:r>
          </w:p>
        </w:tc>
      </w:tr>
    </w:tbl>
    <w:p w:rsidR="00F96382" w:rsidRPr="003F192E" w:rsidRDefault="00F96382" w:rsidP="007E33EA">
      <w:pPr>
        <w:spacing w:line="360" w:lineRule="auto"/>
        <w:jc w:val="center"/>
        <w:rPr>
          <w:rFonts w:ascii="Times New Roman" w:hAnsi="Times New Roman"/>
          <w:szCs w:val="24"/>
        </w:rPr>
      </w:pPr>
    </w:p>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表</w:t>
      </w:r>
      <w:r w:rsidRPr="003F192E">
        <w:rPr>
          <w:rFonts w:ascii="Times New Roman" w:hAnsi="Times New Roman"/>
          <w:szCs w:val="24"/>
        </w:rPr>
        <w:t xml:space="preserve">A.4 </w:t>
      </w:r>
      <w:r w:rsidRPr="003F192E">
        <w:rPr>
          <w:rFonts w:ascii="Times New Roman" w:hAnsi="Times New Roman" w:hint="eastAsia"/>
          <w:szCs w:val="24"/>
        </w:rPr>
        <w:t>光面</w:t>
      </w:r>
      <w:r w:rsidRPr="003F192E">
        <w:rPr>
          <w:rFonts w:ascii="Times New Roman" w:hAnsi="Times New Roman"/>
          <w:szCs w:val="24"/>
        </w:rPr>
        <w:t>HDPE</w:t>
      </w:r>
      <w:r w:rsidRPr="003F192E">
        <w:rPr>
          <w:rFonts w:ascii="Times New Roman" w:hAnsi="Times New Roman" w:hint="eastAsia"/>
          <w:szCs w:val="24"/>
        </w:rPr>
        <w:t>土工膜技术性能指标</w:t>
      </w:r>
    </w:p>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0"/>
        <w:gridCol w:w="2146"/>
        <w:gridCol w:w="1025"/>
        <w:gridCol w:w="1025"/>
        <w:gridCol w:w="1025"/>
        <w:gridCol w:w="1025"/>
        <w:gridCol w:w="1025"/>
        <w:gridCol w:w="1025"/>
        <w:gridCol w:w="1025"/>
      </w:tblGrid>
      <w:tr w:rsidR="00F96382" w:rsidRPr="003F192E" w:rsidTr="007739D9">
        <w:tc>
          <w:tcPr>
            <w:tcW w:w="460" w:type="dxa"/>
            <w:vMerge w:val="restar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序号</w:t>
            </w:r>
          </w:p>
        </w:tc>
        <w:tc>
          <w:tcPr>
            <w:tcW w:w="2146" w:type="dxa"/>
            <w:vMerge w:val="restart"/>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指标</w:t>
            </w:r>
          </w:p>
        </w:tc>
        <w:tc>
          <w:tcPr>
            <w:tcW w:w="7175" w:type="dxa"/>
            <w:gridSpan w:val="7"/>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测试值</w:t>
            </w:r>
          </w:p>
        </w:tc>
      </w:tr>
      <w:tr w:rsidR="00F96382" w:rsidRPr="003F192E" w:rsidTr="007739D9">
        <w:tc>
          <w:tcPr>
            <w:tcW w:w="460" w:type="dxa"/>
            <w:vMerge/>
          </w:tcPr>
          <w:p w:rsidR="00F96382" w:rsidRPr="003F192E" w:rsidRDefault="00F96382" w:rsidP="007E33EA">
            <w:pPr>
              <w:spacing w:line="360" w:lineRule="auto"/>
              <w:rPr>
                <w:rFonts w:ascii="Times New Roman" w:hAnsi="Times New Roman"/>
                <w:szCs w:val="24"/>
              </w:rPr>
            </w:pPr>
          </w:p>
        </w:tc>
        <w:tc>
          <w:tcPr>
            <w:tcW w:w="2146" w:type="dxa"/>
            <w:vMerge/>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0.75mm</w:t>
            </w:r>
          </w:p>
        </w:tc>
        <w:tc>
          <w:tcPr>
            <w:tcW w:w="102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1.00mm</w:t>
            </w:r>
          </w:p>
        </w:tc>
        <w:tc>
          <w:tcPr>
            <w:tcW w:w="102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1.25mm</w:t>
            </w:r>
          </w:p>
        </w:tc>
        <w:tc>
          <w:tcPr>
            <w:tcW w:w="102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1.50mm</w:t>
            </w:r>
          </w:p>
        </w:tc>
        <w:tc>
          <w:tcPr>
            <w:tcW w:w="102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2.00mm</w:t>
            </w:r>
          </w:p>
        </w:tc>
        <w:tc>
          <w:tcPr>
            <w:tcW w:w="102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2.50mm</w:t>
            </w:r>
          </w:p>
        </w:tc>
        <w:tc>
          <w:tcPr>
            <w:tcW w:w="102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3.00mm</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w:t>
            </w: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最小密度</w:t>
            </w:r>
            <w:r w:rsidRPr="003F192E">
              <w:rPr>
                <w:rFonts w:ascii="Times New Roman" w:hAnsi="Times New Roman"/>
                <w:szCs w:val="24"/>
              </w:rPr>
              <w:t>/(g/cm3)</w:t>
            </w:r>
          </w:p>
        </w:tc>
        <w:tc>
          <w:tcPr>
            <w:tcW w:w="7175" w:type="dxa"/>
            <w:gridSpan w:val="7"/>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0.939</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w:t>
            </w: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拉伸性能</w:t>
            </w: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屈服强度（应力）</w:t>
            </w:r>
            <w:r w:rsidRPr="003F192E">
              <w:rPr>
                <w:rFonts w:ascii="Times New Roman" w:hAnsi="Times New Roman"/>
                <w:szCs w:val="24"/>
              </w:rPr>
              <w:t>/(N/mm)</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11</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15</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18</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22</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29</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37</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44</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断裂强度（应力）</w:t>
            </w:r>
            <w:r w:rsidRPr="003F192E">
              <w:rPr>
                <w:rFonts w:ascii="Times New Roman" w:hAnsi="Times New Roman"/>
                <w:szCs w:val="24"/>
              </w:rPr>
              <w:t>/(N/mm)</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20</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27</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33</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40</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53</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67</w:t>
            </w:r>
          </w:p>
        </w:tc>
        <w:tc>
          <w:tcPr>
            <w:tcW w:w="1025"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80</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屈服伸长率</w:t>
            </w:r>
            <w:r w:rsidRPr="003F192E">
              <w:rPr>
                <w:rFonts w:ascii="Times New Roman" w:hAnsi="Times New Roman"/>
                <w:szCs w:val="24"/>
              </w:rPr>
              <w:t>/%</w:t>
            </w:r>
          </w:p>
        </w:tc>
        <w:tc>
          <w:tcPr>
            <w:tcW w:w="7175" w:type="dxa"/>
            <w:gridSpan w:val="7"/>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12</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断裂伸长率</w:t>
            </w:r>
            <w:r w:rsidRPr="003F192E">
              <w:rPr>
                <w:rFonts w:ascii="Times New Roman" w:hAnsi="Times New Roman"/>
                <w:szCs w:val="24"/>
              </w:rPr>
              <w:t>/%</w:t>
            </w:r>
          </w:p>
        </w:tc>
        <w:tc>
          <w:tcPr>
            <w:tcW w:w="7175" w:type="dxa"/>
            <w:gridSpan w:val="7"/>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700</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w:t>
            </w: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直角撕裂强度</w:t>
            </w:r>
            <w:r w:rsidRPr="003F192E">
              <w:rPr>
                <w:rFonts w:ascii="Times New Roman" w:hAnsi="Times New Roman"/>
                <w:szCs w:val="24"/>
              </w:rPr>
              <w:t>/N</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93</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125</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156</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187</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249</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311</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374</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4</w:t>
            </w: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穿刺强度</w:t>
            </w:r>
            <w:r w:rsidRPr="003F192E">
              <w:rPr>
                <w:rFonts w:ascii="Times New Roman" w:hAnsi="Times New Roman"/>
                <w:szCs w:val="24"/>
              </w:rPr>
              <w:t>/N</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240</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320</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400</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480</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640</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800</w:t>
            </w:r>
          </w:p>
        </w:tc>
        <w:tc>
          <w:tcPr>
            <w:tcW w:w="1025"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960</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5</w:t>
            </w: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耐环境应力开裂</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（单点切口恒载拉伸法）</w:t>
            </w:r>
            <w:r w:rsidRPr="003F192E">
              <w:rPr>
                <w:rFonts w:ascii="Times New Roman" w:hAnsi="Times New Roman"/>
                <w:szCs w:val="24"/>
              </w:rPr>
              <w:t>/h</w:t>
            </w:r>
          </w:p>
        </w:tc>
        <w:tc>
          <w:tcPr>
            <w:tcW w:w="7175" w:type="dxa"/>
            <w:gridSpan w:val="7"/>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300</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6</w:t>
            </w: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碳黑</w:t>
            </w: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碳黑含量（范围）</w:t>
            </w:r>
            <w:r w:rsidRPr="003F192E">
              <w:rPr>
                <w:rFonts w:ascii="Times New Roman" w:hAnsi="Times New Roman"/>
                <w:szCs w:val="24"/>
              </w:rPr>
              <w:t>/%</w:t>
            </w:r>
          </w:p>
        </w:tc>
        <w:tc>
          <w:tcPr>
            <w:tcW w:w="7175" w:type="dxa"/>
            <w:gridSpan w:val="7"/>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2.0-3.0</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p>
        </w:tc>
        <w:tc>
          <w:tcPr>
            <w:tcW w:w="2146" w:type="dxa"/>
            <w:vAlign w:val="center"/>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碳黑分散度</w:t>
            </w:r>
          </w:p>
        </w:tc>
        <w:tc>
          <w:tcPr>
            <w:tcW w:w="7175" w:type="dxa"/>
            <w:gridSpan w:val="7"/>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10</w:t>
            </w:r>
            <w:r w:rsidRPr="003F192E">
              <w:rPr>
                <w:rFonts w:ascii="Times New Roman" w:hAnsi="Times New Roman" w:hint="eastAsia"/>
                <w:szCs w:val="24"/>
              </w:rPr>
              <w:t>个观察区域中的</w:t>
            </w:r>
            <w:r w:rsidRPr="003F192E">
              <w:rPr>
                <w:rFonts w:ascii="Times New Roman" w:hAnsi="Times New Roman"/>
                <w:szCs w:val="24"/>
              </w:rPr>
              <w:t>9</w:t>
            </w:r>
            <w:r w:rsidRPr="003F192E">
              <w:rPr>
                <w:rFonts w:ascii="Times New Roman" w:hAnsi="Times New Roman" w:hint="eastAsia"/>
                <w:szCs w:val="24"/>
              </w:rPr>
              <w:t>次应属于第</w:t>
            </w:r>
            <w:r w:rsidRPr="003F192E">
              <w:rPr>
                <w:rFonts w:ascii="Times New Roman" w:hAnsi="Times New Roman"/>
                <w:szCs w:val="24"/>
              </w:rPr>
              <w:t>1</w:t>
            </w:r>
            <w:r w:rsidRPr="003F192E">
              <w:rPr>
                <w:rFonts w:ascii="Times New Roman" w:hAnsi="Times New Roman" w:hint="eastAsia"/>
                <w:szCs w:val="24"/>
              </w:rPr>
              <w:t>级或第</w:t>
            </w:r>
            <w:r w:rsidRPr="003F192E">
              <w:rPr>
                <w:rFonts w:ascii="Times New Roman" w:hAnsi="Times New Roman"/>
                <w:szCs w:val="24"/>
              </w:rPr>
              <w:t>2</w:t>
            </w:r>
            <w:r w:rsidRPr="003F192E">
              <w:rPr>
                <w:rFonts w:ascii="Times New Roman" w:hAnsi="Times New Roman" w:hint="eastAsia"/>
                <w:szCs w:val="24"/>
              </w:rPr>
              <w:t>级，属于第</w:t>
            </w:r>
            <w:r w:rsidRPr="003F192E">
              <w:rPr>
                <w:rFonts w:ascii="Times New Roman" w:hAnsi="Times New Roman"/>
                <w:szCs w:val="24"/>
              </w:rPr>
              <w:t>3</w:t>
            </w:r>
            <w:r w:rsidRPr="003F192E">
              <w:rPr>
                <w:rFonts w:ascii="Times New Roman" w:hAnsi="Times New Roman" w:hint="eastAsia"/>
                <w:szCs w:val="24"/>
              </w:rPr>
              <w:t>级的不应多于</w:t>
            </w:r>
            <w:r w:rsidRPr="003F192E">
              <w:rPr>
                <w:rFonts w:ascii="Times New Roman" w:hAnsi="Times New Roman"/>
                <w:szCs w:val="24"/>
              </w:rPr>
              <w:t>1</w:t>
            </w:r>
            <w:r w:rsidRPr="003F192E">
              <w:rPr>
                <w:rFonts w:ascii="Times New Roman" w:hAnsi="Times New Roman" w:hint="eastAsia"/>
                <w:szCs w:val="24"/>
              </w:rPr>
              <w:t>次。</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7</w:t>
            </w: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氧化诱导时间（</w:t>
            </w:r>
            <w:r w:rsidRPr="003F192E">
              <w:rPr>
                <w:rFonts w:ascii="Times New Roman" w:hAnsi="Times New Roman"/>
                <w:szCs w:val="24"/>
              </w:rPr>
              <w:t>OIT</w:t>
            </w:r>
            <w:r w:rsidRPr="003F192E">
              <w:rPr>
                <w:rFonts w:ascii="Times New Roman" w:hAnsi="Times New Roman" w:hint="eastAsia"/>
                <w:szCs w:val="24"/>
              </w:rPr>
              <w:t>）</w:t>
            </w: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标准</w:t>
            </w:r>
            <w:r w:rsidRPr="003F192E">
              <w:rPr>
                <w:rFonts w:ascii="Times New Roman" w:hAnsi="Times New Roman"/>
                <w:szCs w:val="24"/>
              </w:rPr>
              <w:t xml:space="preserve">OIT/min </w:t>
            </w:r>
            <w:r w:rsidRPr="003F192E">
              <w:rPr>
                <w:rFonts w:ascii="Times New Roman" w:hAnsi="Times New Roman" w:hint="eastAsia"/>
                <w:szCs w:val="24"/>
              </w:rPr>
              <w:t>或</w:t>
            </w:r>
          </w:p>
        </w:tc>
        <w:tc>
          <w:tcPr>
            <w:tcW w:w="7175" w:type="dxa"/>
            <w:gridSpan w:val="7"/>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100</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高压</w:t>
            </w:r>
            <w:r w:rsidRPr="003F192E">
              <w:rPr>
                <w:rFonts w:ascii="Times New Roman" w:hAnsi="Times New Roman"/>
                <w:szCs w:val="24"/>
              </w:rPr>
              <w:t>OIT/min</w:t>
            </w:r>
          </w:p>
        </w:tc>
        <w:tc>
          <w:tcPr>
            <w:tcW w:w="7175" w:type="dxa"/>
            <w:gridSpan w:val="7"/>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400</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8</w:t>
            </w: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85</w:t>
            </w:r>
            <w:r w:rsidRPr="003F192E">
              <w:rPr>
                <w:rFonts w:ascii="Times New Roman" w:hAnsi="Times New Roman" w:hint="eastAsia"/>
                <w:szCs w:val="24"/>
              </w:rPr>
              <w:t>℃烘箱老化（最小平均值）</w:t>
            </w: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c>
          <w:tcPr>
            <w:tcW w:w="1025" w:type="dxa"/>
          </w:tcPr>
          <w:p w:rsidR="00F96382" w:rsidRPr="003F192E" w:rsidRDefault="00F96382" w:rsidP="007E33EA">
            <w:pPr>
              <w:spacing w:line="360" w:lineRule="auto"/>
              <w:rPr>
                <w:rFonts w:ascii="Times New Roman" w:hAnsi="Times New Roman"/>
                <w:szCs w:val="24"/>
              </w:rPr>
            </w:pP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烘烤</w:t>
            </w:r>
            <w:r w:rsidRPr="003F192E">
              <w:rPr>
                <w:rFonts w:ascii="Times New Roman" w:hAnsi="Times New Roman"/>
                <w:szCs w:val="24"/>
              </w:rPr>
              <w:t>90d</w:t>
            </w:r>
            <w:r w:rsidRPr="003F192E">
              <w:rPr>
                <w:rFonts w:ascii="Times New Roman" w:hAnsi="Times New Roman" w:hint="eastAsia"/>
                <w:szCs w:val="24"/>
              </w:rPr>
              <w:t>后，标准</w:t>
            </w:r>
            <w:r w:rsidRPr="003F192E">
              <w:rPr>
                <w:rFonts w:ascii="Times New Roman" w:hAnsi="Times New Roman"/>
                <w:szCs w:val="24"/>
              </w:rPr>
              <w:t>OIT</w:t>
            </w:r>
            <w:r w:rsidRPr="003F192E">
              <w:rPr>
                <w:rFonts w:ascii="Times New Roman" w:hAnsi="Times New Roman" w:hint="eastAsia"/>
                <w:szCs w:val="24"/>
              </w:rPr>
              <w:t>的保留</w:t>
            </w:r>
            <w:r w:rsidRPr="003F192E">
              <w:rPr>
                <w:rFonts w:ascii="Times New Roman" w:hAnsi="Times New Roman"/>
                <w:szCs w:val="24"/>
              </w:rPr>
              <w:t xml:space="preserve">/% </w:t>
            </w:r>
            <w:r w:rsidRPr="003F192E">
              <w:rPr>
                <w:rFonts w:ascii="Times New Roman" w:hAnsi="Times New Roman" w:hint="eastAsia"/>
                <w:szCs w:val="24"/>
              </w:rPr>
              <w:t>或</w:t>
            </w:r>
          </w:p>
        </w:tc>
        <w:tc>
          <w:tcPr>
            <w:tcW w:w="7175" w:type="dxa"/>
            <w:gridSpan w:val="7"/>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55</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烘烤</w:t>
            </w:r>
            <w:r w:rsidRPr="003F192E">
              <w:rPr>
                <w:rFonts w:ascii="Times New Roman" w:hAnsi="Times New Roman"/>
                <w:szCs w:val="24"/>
              </w:rPr>
              <w:t>90d</w:t>
            </w:r>
            <w:r w:rsidRPr="003F192E">
              <w:rPr>
                <w:rFonts w:ascii="Times New Roman" w:hAnsi="Times New Roman" w:hint="eastAsia"/>
                <w:szCs w:val="24"/>
              </w:rPr>
              <w:t>后，高压</w:t>
            </w:r>
            <w:r w:rsidRPr="003F192E">
              <w:rPr>
                <w:rFonts w:ascii="Times New Roman" w:hAnsi="Times New Roman"/>
                <w:szCs w:val="24"/>
              </w:rPr>
              <w:t>OIT</w:t>
            </w:r>
            <w:r w:rsidRPr="003F192E">
              <w:rPr>
                <w:rFonts w:ascii="Times New Roman" w:hAnsi="Times New Roman" w:hint="eastAsia"/>
                <w:szCs w:val="24"/>
              </w:rPr>
              <w:t>的保留</w:t>
            </w:r>
            <w:r w:rsidRPr="003F192E">
              <w:rPr>
                <w:rFonts w:ascii="Times New Roman" w:hAnsi="Times New Roman"/>
                <w:szCs w:val="24"/>
              </w:rPr>
              <w:t>/%</w:t>
            </w:r>
          </w:p>
        </w:tc>
        <w:tc>
          <w:tcPr>
            <w:tcW w:w="7175" w:type="dxa"/>
            <w:gridSpan w:val="7"/>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80</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9</w:t>
            </w: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抗紫外线强度</w:t>
            </w:r>
          </w:p>
        </w:tc>
        <w:tc>
          <w:tcPr>
            <w:tcW w:w="7175" w:type="dxa"/>
            <w:gridSpan w:val="7"/>
          </w:tcPr>
          <w:p w:rsidR="00F96382" w:rsidRPr="003F192E" w:rsidRDefault="00F96382" w:rsidP="007E33EA">
            <w:pPr>
              <w:spacing w:line="360" w:lineRule="auto"/>
              <w:rPr>
                <w:rFonts w:ascii="Times New Roman" w:hAnsi="Times New Roman"/>
                <w:szCs w:val="24"/>
              </w:rPr>
            </w:pP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紫外线照射</w:t>
            </w:r>
            <w:r w:rsidRPr="003F192E">
              <w:rPr>
                <w:rFonts w:ascii="Times New Roman" w:hAnsi="Times New Roman"/>
                <w:szCs w:val="24"/>
              </w:rPr>
              <w:t>1600h</w:t>
            </w:r>
            <w:r w:rsidRPr="003F192E">
              <w:rPr>
                <w:rFonts w:ascii="Times New Roman" w:hAnsi="Times New Roman" w:hint="eastAsia"/>
                <w:szCs w:val="24"/>
              </w:rPr>
              <w:t>后，标准</w:t>
            </w:r>
            <w:r w:rsidRPr="003F192E">
              <w:rPr>
                <w:rFonts w:ascii="Times New Roman" w:hAnsi="Times New Roman"/>
                <w:szCs w:val="24"/>
              </w:rPr>
              <w:t>OIT</w:t>
            </w:r>
            <w:r w:rsidRPr="003F192E">
              <w:rPr>
                <w:rFonts w:ascii="Times New Roman" w:hAnsi="Times New Roman" w:hint="eastAsia"/>
                <w:szCs w:val="24"/>
              </w:rPr>
              <w:t>的保留</w:t>
            </w:r>
            <w:r w:rsidRPr="003F192E">
              <w:rPr>
                <w:rFonts w:ascii="Times New Roman" w:hAnsi="Times New Roman"/>
                <w:szCs w:val="24"/>
              </w:rPr>
              <w:t xml:space="preserve">/% </w:t>
            </w:r>
            <w:r w:rsidRPr="003F192E">
              <w:rPr>
                <w:rFonts w:ascii="Times New Roman" w:hAnsi="Times New Roman" w:hint="eastAsia"/>
                <w:szCs w:val="24"/>
              </w:rPr>
              <w:t>或</w:t>
            </w:r>
          </w:p>
        </w:tc>
        <w:tc>
          <w:tcPr>
            <w:tcW w:w="7175" w:type="dxa"/>
            <w:gridSpan w:val="7"/>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50</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紫外线照射</w:t>
            </w:r>
            <w:r w:rsidRPr="003F192E">
              <w:rPr>
                <w:rFonts w:ascii="Times New Roman" w:hAnsi="Times New Roman"/>
                <w:szCs w:val="24"/>
              </w:rPr>
              <w:t>1600h</w:t>
            </w:r>
            <w:r w:rsidRPr="003F192E">
              <w:rPr>
                <w:rFonts w:ascii="Times New Roman" w:hAnsi="Times New Roman" w:hint="eastAsia"/>
                <w:szCs w:val="24"/>
              </w:rPr>
              <w:t>后，高压</w:t>
            </w:r>
            <w:r w:rsidRPr="003F192E">
              <w:rPr>
                <w:rFonts w:ascii="Times New Roman" w:hAnsi="Times New Roman"/>
                <w:szCs w:val="24"/>
              </w:rPr>
              <w:t>OIT</w:t>
            </w:r>
            <w:r w:rsidRPr="003F192E">
              <w:rPr>
                <w:rFonts w:ascii="Times New Roman" w:hAnsi="Times New Roman" w:hint="eastAsia"/>
                <w:szCs w:val="24"/>
              </w:rPr>
              <w:t>的保留</w:t>
            </w:r>
            <w:r w:rsidRPr="003F192E">
              <w:rPr>
                <w:rFonts w:ascii="Times New Roman" w:hAnsi="Times New Roman"/>
                <w:szCs w:val="24"/>
              </w:rPr>
              <w:t>/%</w:t>
            </w:r>
          </w:p>
        </w:tc>
        <w:tc>
          <w:tcPr>
            <w:tcW w:w="7175" w:type="dxa"/>
            <w:gridSpan w:val="7"/>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50</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10</w:t>
            </w: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w:t>
            </w:r>
            <w:r w:rsidRPr="003F192E">
              <w:rPr>
                <w:rFonts w:ascii="Times New Roman" w:hAnsi="Times New Roman" w:hint="eastAsia"/>
                <w:szCs w:val="24"/>
              </w:rPr>
              <w:t>℃低温冲击脆化性能</w:t>
            </w:r>
          </w:p>
        </w:tc>
        <w:tc>
          <w:tcPr>
            <w:tcW w:w="7175" w:type="dxa"/>
            <w:gridSpan w:val="7"/>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通过</w:t>
            </w:r>
          </w:p>
        </w:tc>
      </w:tr>
      <w:tr w:rsidR="00F96382" w:rsidRPr="003F192E" w:rsidTr="007739D9">
        <w:tc>
          <w:tcPr>
            <w:tcW w:w="460"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11</w:t>
            </w: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水蒸气渗透系数</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g*cm/(cm</w:t>
            </w:r>
            <w:r w:rsidRPr="003F192E">
              <w:rPr>
                <w:rFonts w:ascii="Times New Roman" w:hAnsi="Times New Roman"/>
                <w:szCs w:val="24"/>
                <w:vertAlign w:val="superscript"/>
              </w:rPr>
              <w:t>2</w:t>
            </w:r>
            <w:r w:rsidRPr="003F192E">
              <w:rPr>
                <w:rFonts w:ascii="Times New Roman" w:hAnsi="Times New Roman"/>
                <w:szCs w:val="24"/>
              </w:rPr>
              <w:t>*s*Pa)</w:t>
            </w:r>
          </w:p>
        </w:tc>
        <w:tc>
          <w:tcPr>
            <w:tcW w:w="7175" w:type="dxa"/>
            <w:gridSpan w:val="7"/>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1.0*10</w:t>
            </w:r>
            <w:r w:rsidRPr="003F192E">
              <w:rPr>
                <w:rFonts w:ascii="Times New Roman" w:hAnsi="Times New Roman"/>
                <w:szCs w:val="24"/>
                <w:vertAlign w:val="superscript"/>
              </w:rPr>
              <w:t>-13</w:t>
            </w:r>
          </w:p>
        </w:tc>
      </w:tr>
      <w:tr w:rsidR="00F96382" w:rsidRPr="003F192E" w:rsidTr="007739D9">
        <w:tc>
          <w:tcPr>
            <w:tcW w:w="460"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12</w:t>
            </w:r>
          </w:p>
        </w:tc>
        <w:tc>
          <w:tcPr>
            <w:tcW w:w="2146"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尺寸稳定性</w:t>
            </w:r>
            <w:r w:rsidRPr="003F192E">
              <w:rPr>
                <w:rFonts w:ascii="Times New Roman" w:hAnsi="Times New Roman"/>
                <w:szCs w:val="24"/>
              </w:rPr>
              <w:t>/%</w:t>
            </w:r>
          </w:p>
        </w:tc>
        <w:tc>
          <w:tcPr>
            <w:tcW w:w="7175" w:type="dxa"/>
            <w:gridSpan w:val="7"/>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2</w:t>
            </w:r>
          </w:p>
        </w:tc>
      </w:tr>
    </w:tbl>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表</w:t>
      </w:r>
      <w:r w:rsidRPr="003F192E">
        <w:rPr>
          <w:rFonts w:ascii="Times New Roman" w:hAnsi="Times New Roman"/>
          <w:szCs w:val="24"/>
        </w:rPr>
        <w:t xml:space="preserve">A.5 </w:t>
      </w:r>
      <w:r w:rsidRPr="003F192E">
        <w:rPr>
          <w:rFonts w:ascii="Times New Roman" w:hAnsi="Times New Roman" w:hint="eastAsia"/>
          <w:szCs w:val="24"/>
        </w:rPr>
        <w:t>糙面</w:t>
      </w:r>
      <w:r w:rsidRPr="003F192E">
        <w:rPr>
          <w:rFonts w:ascii="Times New Roman" w:hAnsi="Times New Roman"/>
          <w:szCs w:val="24"/>
        </w:rPr>
        <w:t>HDPE</w:t>
      </w:r>
      <w:r w:rsidRPr="003F192E">
        <w:rPr>
          <w:rFonts w:ascii="Times New Roman" w:hAnsi="Times New Roman" w:hint="eastAsia"/>
          <w:szCs w:val="24"/>
        </w:rPr>
        <w:t>土工膜技术性能指标</w:t>
      </w:r>
    </w:p>
    <w:tbl>
      <w:tblPr>
        <w:tblW w:w="981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63"/>
        <w:gridCol w:w="3081"/>
        <w:gridCol w:w="1122"/>
        <w:gridCol w:w="1029"/>
        <w:gridCol w:w="1029"/>
        <w:gridCol w:w="1029"/>
        <w:gridCol w:w="1029"/>
        <w:gridCol w:w="1029"/>
      </w:tblGrid>
      <w:tr w:rsidR="00F96382" w:rsidRPr="003F192E" w:rsidTr="007739D9">
        <w:tc>
          <w:tcPr>
            <w:tcW w:w="463" w:type="dxa"/>
            <w:vMerge w:val="restar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序号</w:t>
            </w:r>
          </w:p>
        </w:tc>
        <w:tc>
          <w:tcPr>
            <w:tcW w:w="3081" w:type="dxa"/>
            <w:vMerge w:val="restart"/>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指标</w:t>
            </w:r>
          </w:p>
        </w:tc>
        <w:tc>
          <w:tcPr>
            <w:tcW w:w="6267" w:type="dxa"/>
            <w:gridSpan w:val="6"/>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测试值</w:t>
            </w:r>
          </w:p>
        </w:tc>
      </w:tr>
      <w:tr w:rsidR="00F96382" w:rsidRPr="003F192E" w:rsidTr="007739D9">
        <w:tc>
          <w:tcPr>
            <w:tcW w:w="463" w:type="dxa"/>
            <w:vMerge/>
          </w:tcPr>
          <w:p w:rsidR="00F96382" w:rsidRPr="003F192E" w:rsidRDefault="00F96382" w:rsidP="007E33EA">
            <w:pPr>
              <w:spacing w:line="360" w:lineRule="auto"/>
              <w:rPr>
                <w:rFonts w:ascii="Times New Roman" w:hAnsi="Times New Roman"/>
                <w:szCs w:val="24"/>
              </w:rPr>
            </w:pPr>
          </w:p>
        </w:tc>
        <w:tc>
          <w:tcPr>
            <w:tcW w:w="3081" w:type="dxa"/>
            <w:vMerge/>
          </w:tcPr>
          <w:p w:rsidR="00F96382" w:rsidRPr="003F192E" w:rsidRDefault="00F96382" w:rsidP="007E33EA">
            <w:pPr>
              <w:spacing w:line="360" w:lineRule="auto"/>
              <w:rPr>
                <w:rFonts w:ascii="Times New Roman" w:hAnsi="Times New Roman"/>
                <w:szCs w:val="24"/>
              </w:rPr>
            </w:pPr>
          </w:p>
        </w:tc>
        <w:tc>
          <w:tcPr>
            <w:tcW w:w="1122"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1.00mm</w:t>
            </w:r>
          </w:p>
        </w:tc>
        <w:tc>
          <w:tcPr>
            <w:tcW w:w="1029"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1.25mm</w:t>
            </w:r>
          </w:p>
        </w:tc>
        <w:tc>
          <w:tcPr>
            <w:tcW w:w="1029"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1.50mm</w:t>
            </w:r>
          </w:p>
        </w:tc>
        <w:tc>
          <w:tcPr>
            <w:tcW w:w="1029"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2.00mm</w:t>
            </w:r>
          </w:p>
        </w:tc>
        <w:tc>
          <w:tcPr>
            <w:tcW w:w="1029"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2.50mm</w:t>
            </w:r>
          </w:p>
        </w:tc>
        <w:tc>
          <w:tcPr>
            <w:tcW w:w="1029"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3.00mm</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毛糙高度</w:t>
            </w:r>
            <w:r w:rsidRPr="003F192E">
              <w:rPr>
                <w:rFonts w:ascii="Times New Roman" w:hAnsi="Times New Roman"/>
                <w:szCs w:val="24"/>
              </w:rPr>
              <w:t>/mm</w:t>
            </w:r>
          </w:p>
        </w:tc>
        <w:tc>
          <w:tcPr>
            <w:tcW w:w="6267" w:type="dxa"/>
            <w:gridSpan w:val="6"/>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0.25</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最小密度</w:t>
            </w:r>
            <w:r w:rsidRPr="003F192E">
              <w:rPr>
                <w:rFonts w:ascii="Times New Roman" w:hAnsi="Times New Roman"/>
                <w:szCs w:val="24"/>
              </w:rPr>
              <w:t>/(g/cm3)</w:t>
            </w:r>
          </w:p>
        </w:tc>
        <w:tc>
          <w:tcPr>
            <w:tcW w:w="6267" w:type="dxa"/>
            <w:gridSpan w:val="6"/>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0.939</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拉伸性能</w:t>
            </w:r>
          </w:p>
        </w:tc>
        <w:tc>
          <w:tcPr>
            <w:tcW w:w="1122"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屈服强度（应力）</w:t>
            </w:r>
            <w:r w:rsidRPr="003F192E">
              <w:rPr>
                <w:rFonts w:ascii="Times New Roman" w:hAnsi="Times New Roman"/>
                <w:szCs w:val="24"/>
              </w:rPr>
              <w:t>/(N/mm)</w:t>
            </w:r>
          </w:p>
        </w:tc>
        <w:tc>
          <w:tcPr>
            <w:tcW w:w="1122"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15</w:t>
            </w:r>
          </w:p>
        </w:tc>
        <w:tc>
          <w:tcPr>
            <w:tcW w:w="1029"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18</w:t>
            </w:r>
          </w:p>
        </w:tc>
        <w:tc>
          <w:tcPr>
            <w:tcW w:w="1029"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22</w:t>
            </w:r>
          </w:p>
        </w:tc>
        <w:tc>
          <w:tcPr>
            <w:tcW w:w="1029"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29</w:t>
            </w:r>
          </w:p>
        </w:tc>
        <w:tc>
          <w:tcPr>
            <w:tcW w:w="1029"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37</w:t>
            </w:r>
          </w:p>
        </w:tc>
        <w:tc>
          <w:tcPr>
            <w:tcW w:w="1029"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44</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断裂强度（应力）</w:t>
            </w:r>
            <w:r w:rsidRPr="003F192E">
              <w:rPr>
                <w:rFonts w:ascii="Times New Roman" w:hAnsi="Times New Roman"/>
                <w:szCs w:val="24"/>
              </w:rPr>
              <w:t>/(N/mm)</w:t>
            </w:r>
          </w:p>
        </w:tc>
        <w:tc>
          <w:tcPr>
            <w:tcW w:w="1122"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10</w:t>
            </w:r>
          </w:p>
        </w:tc>
        <w:tc>
          <w:tcPr>
            <w:tcW w:w="1029"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13</w:t>
            </w:r>
          </w:p>
        </w:tc>
        <w:tc>
          <w:tcPr>
            <w:tcW w:w="1029"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16</w:t>
            </w:r>
          </w:p>
        </w:tc>
        <w:tc>
          <w:tcPr>
            <w:tcW w:w="1029"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21</w:t>
            </w:r>
          </w:p>
        </w:tc>
        <w:tc>
          <w:tcPr>
            <w:tcW w:w="1029"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26</w:t>
            </w:r>
          </w:p>
        </w:tc>
        <w:tc>
          <w:tcPr>
            <w:tcW w:w="1029"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32</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屈服伸长率</w:t>
            </w:r>
            <w:r w:rsidRPr="003F192E">
              <w:rPr>
                <w:rFonts w:ascii="Times New Roman" w:hAnsi="Times New Roman"/>
                <w:szCs w:val="24"/>
              </w:rPr>
              <w:t>/%</w:t>
            </w:r>
          </w:p>
        </w:tc>
        <w:tc>
          <w:tcPr>
            <w:tcW w:w="6267" w:type="dxa"/>
            <w:gridSpan w:val="6"/>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12</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断裂伸长率</w:t>
            </w:r>
            <w:r w:rsidRPr="003F192E">
              <w:rPr>
                <w:rFonts w:ascii="Times New Roman" w:hAnsi="Times New Roman"/>
                <w:szCs w:val="24"/>
              </w:rPr>
              <w:t>/%</w:t>
            </w:r>
          </w:p>
        </w:tc>
        <w:tc>
          <w:tcPr>
            <w:tcW w:w="6267" w:type="dxa"/>
            <w:gridSpan w:val="6"/>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100</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直角撕裂强度</w:t>
            </w:r>
            <w:r w:rsidRPr="003F192E">
              <w:rPr>
                <w:rFonts w:ascii="Times New Roman" w:hAnsi="Times New Roman"/>
                <w:szCs w:val="24"/>
              </w:rPr>
              <w:t>/N</w:t>
            </w:r>
          </w:p>
        </w:tc>
        <w:tc>
          <w:tcPr>
            <w:tcW w:w="1122"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125</w:t>
            </w:r>
          </w:p>
        </w:tc>
        <w:tc>
          <w:tcPr>
            <w:tcW w:w="102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156</w:t>
            </w:r>
          </w:p>
        </w:tc>
        <w:tc>
          <w:tcPr>
            <w:tcW w:w="102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187</w:t>
            </w:r>
          </w:p>
        </w:tc>
        <w:tc>
          <w:tcPr>
            <w:tcW w:w="102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249</w:t>
            </w:r>
          </w:p>
        </w:tc>
        <w:tc>
          <w:tcPr>
            <w:tcW w:w="102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311</w:t>
            </w:r>
          </w:p>
        </w:tc>
        <w:tc>
          <w:tcPr>
            <w:tcW w:w="102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374</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4</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穿刺强度</w:t>
            </w:r>
            <w:r w:rsidRPr="003F192E">
              <w:rPr>
                <w:rFonts w:ascii="Times New Roman" w:hAnsi="Times New Roman"/>
                <w:szCs w:val="24"/>
              </w:rPr>
              <w:t>/N</w:t>
            </w:r>
          </w:p>
        </w:tc>
        <w:tc>
          <w:tcPr>
            <w:tcW w:w="1122"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267</w:t>
            </w:r>
          </w:p>
        </w:tc>
        <w:tc>
          <w:tcPr>
            <w:tcW w:w="102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333</w:t>
            </w:r>
          </w:p>
        </w:tc>
        <w:tc>
          <w:tcPr>
            <w:tcW w:w="102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400</w:t>
            </w:r>
          </w:p>
        </w:tc>
        <w:tc>
          <w:tcPr>
            <w:tcW w:w="102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534</w:t>
            </w:r>
          </w:p>
        </w:tc>
        <w:tc>
          <w:tcPr>
            <w:tcW w:w="102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667</w:t>
            </w:r>
          </w:p>
        </w:tc>
        <w:tc>
          <w:tcPr>
            <w:tcW w:w="1029"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800</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5</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耐环境应力开裂（单点切口恒载拉伸法）</w:t>
            </w:r>
            <w:r w:rsidRPr="003F192E">
              <w:rPr>
                <w:rFonts w:ascii="Times New Roman" w:hAnsi="Times New Roman"/>
                <w:szCs w:val="24"/>
              </w:rPr>
              <w:t>/hr</w:t>
            </w:r>
          </w:p>
        </w:tc>
        <w:tc>
          <w:tcPr>
            <w:tcW w:w="6267" w:type="dxa"/>
            <w:gridSpan w:val="6"/>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300</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6</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碳黑</w:t>
            </w:r>
          </w:p>
        </w:tc>
        <w:tc>
          <w:tcPr>
            <w:tcW w:w="1122"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碳黑含量（范围）</w:t>
            </w:r>
            <w:r w:rsidRPr="003F192E">
              <w:rPr>
                <w:rFonts w:ascii="Times New Roman" w:hAnsi="Times New Roman"/>
                <w:szCs w:val="24"/>
              </w:rPr>
              <w:t>/%</w:t>
            </w:r>
          </w:p>
        </w:tc>
        <w:tc>
          <w:tcPr>
            <w:tcW w:w="6267" w:type="dxa"/>
            <w:gridSpan w:val="6"/>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2.0-3.0</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p>
        </w:tc>
        <w:tc>
          <w:tcPr>
            <w:tcW w:w="3081" w:type="dxa"/>
            <w:vAlign w:val="center"/>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碳黑分散度</w:t>
            </w:r>
          </w:p>
        </w:tc>
        <w:tc>
          <w:tcPr>
            <w:tcW w:w="6267" w:type="dxa"/>
            <w:gridSpan w:val="6"/>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10</w:t>
            </w:r>
            <w:r w:rsidRPr="003F192E">
              <w:rPr>
                <w:rFonts w:ascii="Times New Roman" w:hAnsi="Times New Roman" w:hint="eastAsia"/>
                <w:szCs w:val="24"/>
              </w:rPr>
              <w:t>个观察区域中的</w:t>
            </w:r>
            <w:r w:rsidRPr="003F192E">
              <w:rPr>
                <w:rFonts w:ascii="Times New Roman" w:hAnsi="Times New Roman"/>
                <w:szCs w:val="24"/>
              </w:rPr>
              <w:t>9</w:t>
            </w:r>
            <w:r w:rsidRPr="003F192E">
              <w:rPr>
                <w:rFonts w:ascii="Times New Roman" w:hAnsi="Times New Roman" w:hint="eastAsia"/>
                <w:szCs w:val="24"/>
              </w:rPr>
              <w:t>次应属于第</w:t>
            </w:r>
            <w:r w:rsidRPr="003F192E">
              <w:rPr>
                <w:rFonts w:ascii="Times New Roman" w:hAnsi="Times New Roman"/>
                <w:szCs w:val="24"/>
              </w:rPr>
              <w:t>1</w:t>
            </w:r>
            <w:r w:rsidRPr="003F192E">
              <w:rPr>
                <w:rFonts w:ascii="Times New Roman" w:hAnsi="Times New Roman" w:hint="eastAsia"/>
                <w:szCs w:val="24"/>
              </w:rPr>
              <w:t>级或第</w:t>
            </w:r>
            <w:r w:rsidRPr="003F192E">
              <w:rPr>
                <w:rFonts w:ascii="Times New Roman" w:hAnsi="Times New Roman"/>
                <w:szCs w:val="24"/>
              </w:rPr>
              <w:t>2</w:t>
            </w:r>
            <w:r w:rsidRPr="003F192E">
              <w:rPr>
                <w:rFonts w:ascii="Times New Roman" w:hAnsi="Times New Roman" w:hint="eastAsia"/>
                <w:szCs w:val="24"/>
              </w:rPr>
              <w:t>级，属于第</w:t>
            </w:r>
            <w:r w:rsidRPr="003F192E">
              <w:rPr>
                <w:rFonts w:ascii="Times New Roman" w:hAnsi="Times New Roman"/>
                <w:szCs w:val="24"/>
              </w:rPr>
              <w:t>3</w:t>
            </w:r>
            <w:r w:rsidRPr="003F192E">
              <w:rPr>
                <w:rFonts w:ascii="Times New Roman" w:hAnsi="Times New Roman" w:hint="eastAsia"/>
                <w:szCs w:val="24"/>
              </w:rPr>
              <w:t>级的不应多于</w:t>
            </w:r>
            <w:r w:rsidRPr="003F192E">
              <w:rPr>
                <w:rFonts w:ascii="Times New Roman" w:hAnsi="Times New Roman"/>
                <w:szCs w:val="24"/>
              </w:rPr>
              <w:t>1</w:t>
            </w:r>
            <w:r w:rsidRPr="003F192E">
              <w:rPr>
                <w:rFonts w:ascii="Times New Roman" w:hAnsi="Times New Roman" w:hint="eastAsia"/>
                <w:szCs w:val="24"/>
              </w:rPr>
              <w:t>次。</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7</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氧化诱导时间（</w:t>
            </w:r>
            <w:r w:rsidRPr="003F192E">
              <w:rPr>
                <w:rFonts w:ascii="Times New Roman" w:hAnsi="Times New Roman"/>
                <w:szCs w:val="24"/>
              </w:rPr>
              <w:t>OIT</w:t>
            </w:r>
            <w:r w:rsidRPr="003F192E">
              <w:rPr>
                <w:rFonts w:ascii="Times New Roman" w:hAnsi="Times New Roman" w:hint="eastAsia"/>
                <w:szCs w:val="24"/>
              </w:rPr>
              <w:t>）</w:t>
            </w:r>
          </w:p>
        </w:tc>
        <w:tc>
          <w:tcPr>
            <w:tcW w:w="1122"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标准</w:t>
            </w:r>
            <w:r w:rsidRPr="003F192E">
              <w:rPr>
                <w:rFonts w:ascii="Times New Roman" w:hAnsi="Times New Roman"/>
                <w:szCs w:val="24"/>
              </w:rPr>
              <w:t xml:space="preserve">OIT/min </w:t>
            </w:r>
            <w:r w:rsidRPr="003F192E">
              <w:rPr>
                <w:rFonts w:ascii="Times New Roman" w:hAnsi="Times New Roman" w:hint="eastAsia"/>
                <w:szCs w:val="24"/>
              </w:rPr>
              <w:t>或</w:t>
            </w:r>
          </w:p>
        </w:tc>
        <w:tc>
          <w:tcPr>
            <w:tcW w:w="6267" w:type="dxa"/>
            <w:gridSpan w:val="6"/>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100</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高压</w:t>
            </w:r>
            <w:r w:rsidRPr="003F192E">
              <w:rPr>
                <w:rFonts w:ascii="Times New Roman" w:hAnsi="Times New Roman"/>
                <w:szCs w:val="24"/>
              </w:rPr>
              <w:t>OIT/min</w:t>
            </w:r>
          </w:p>
        </w:tc>
        <w:tc>
          <w:tcPr>
            <w:tcW w:w="6267" w:type="dxa"/>
            <w:gridSpan w:val="6"/>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400</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8</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85</w:t>
            </w:r>
            <w:r w:rsidRPr="003F192E">
              <w:rPr>
                <w:rFonts w:ascii="Times New Roman" w:hAnsi="Times New Roman" w:hint="eastAsia"/>
                <w:szCs w:val="24"/>
              </w:rPr>
              <w:t>℃烘箱老化（最小平均值）</w:t>
            </w:r>
          </w:p>
        </w:tc>
        <w:tc>
          <w:tcPr>
            <w:tcW w:w="1122"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c>
          <w:tcPr>
            <w:tcW w:w="1029" w:type="dxa"/>
          </w:tcPr>
          <w:p w:rsidR="00F96382" w:rsidRPr="003F192E" w:rsidRDefault="00F96382" w:rsidP="007E33EA">
            <w:pPr>
              <w:spacing w:line="360" w:lineRule="auto"/>
              <w:rPr>
                <w:rFonts w:ascii="Times New Roman" w:hAnsi="Times New Roman"/>
                <w:szCs w:val="24"/>
              </w:rPr>
            </w:pP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烘烤</w:t>
            </w:r>
            <w:r w:rsidRPr="003F192E">
              <w:rPr>
                <w:rFonts w:ascii="Times New Roman" w:hAnsi="Times New Roman"/>
                <w:szCs w:val="24"/>
              </w:rPr>
              <w:t>90d</w:t>
            </w:r>
            <w:r w:rsidRPr="003F192E">
              <w:rPr>
                <w:rFonts w:ascii="Times New Roman" w:hAnsi="Times New Roman" w:hint="eastAsia"/>
                <w:szCs w:val="24"/>
              </w:rPr>
              <w:t>后，标准</w:t>
            </w:r>
            <w:r w:rsidRPr="003F192E">
              <w:rPr>
                <w:rFonts w:ascii="Times New Roman" w:hAnsi="Times New Roman"/>
                <w:szCs w:val="24"/>
              </w:rPr>
              <w:t>OIT</w:t>
            </w:r>
            <w:r w:rsidRPr="003F192E">
              <w:rPr>
                <w:rFonts w:ascii="Times New Roman" w:hAnsi="Times New Roman" w:hint="eastAsia"/>
                <w:szCs w:val="24"/>
              </w:rPr>
              <w:t>的保留</w:t>
            </w:r>
            <w:r w:rsidRPr="003F192E">
              <w:rPr>
                <w:rFonts w:ascii="Times New Roman" w:hAnsi="Times New Roman"/>
                <w:szCs w:val="24"/>
              </w:rPr>
              <w:t xml:space="preserve">/% </w:t>
            </w:r>
            <w:r w:rsidRPr="003F192E">
              <w:rPr>
                <w:rFonts w:ascii="Times New Roman" w:hAnsi="Times New Roman" w:hint="eastAsia"/>
                <w:szCs w:val="24"/>
              </w:rPr>
              <w:t>或</w:t>
            </w:r>
          </w:p>
        </w:tc>
        <w:tc>
          <w:tcPr>
            <w:tcW w:w="6267" w:type="dxa"/>
            <w:gridSpan w:val="6"/>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55</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烘烤</w:t>
            </w:r>
            <w:r w:rsidRPr="003F192E">
              <w:rPr>
                <w:rFonts w:ascii="Times New Roman" w:hAnsi="Times New Roman"/>
                <w:szCs w:val="24"/>
              </w:rPr>
              <w:t>90d</w:t>
            </w:r>
            <w:r w:rsidRPr="003F192E">
              <w:rPr>
                <w:rFonts w:ascii="Times New Roman" w:hAnsi="Times New Roman" w:hint="eastAsia"/>
                <w:szCs w:val="24"/>
              </w:rPr>
              <w:t>后，高压</w:t>
            </w:r>
            <w:r w:rsidRPr="003F192E">
              <w:rPr>
                <w:rFonts w:ascii="Times New Roman" w:hAnsi="Times New Roman"/>
                <w:szCs w:val="24"/>
              </w:rPr>
              <w:t>OIT</w:t>
            </w:r>
            <w:r w:rsidRPr="003F192E">
              <w:rPr>
                <w:rFonts w:ascii="Times New Roman" w:hAnsi="Times New Roman" w:hint="eastAsia"/>
                <w:szCs w:val="24"/>
              </w:rPr>
              <w:t>的保留</w:t>
            </w:r>
            <w:r w:rsidRPr="003F192E">
              <w:rPr>
                <w:rFonts w:ascii="Times New Roman" w:hAnsi="Times New Roman"/>
                <w:szCs w:val="24"/>
              </w:rPr>
              <w:t>/%</w:t>
            </w:r>
          </w:p>
        </w:tc>
        <w:tc>
          <w:tcPr>
            <w:tcW w:w="6267" w:type="dxa"/>
            <w:gridSpan w:val="6"/>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80</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9</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抗紫外线强度</w:t>
            </w:r>
          </w:p>
        </w:tc>
        <w:tc>
          <w:tcPr>
            <w:tcW w:w="6267" w:type="dxa"/>
            <w:gridSpan w:val="6"/>
          </w:tcPr>
          <w:p w:rsidR="00F96382" w:rsidRPr="003F192E" w:rsidRDefault="00F96382" w:rsidP="007E33EA">
            <w:pPr>
              <w:spacing w:line="360" w:lineRule="auto"/>
              <w:rPr>
                <w:rFonts w:ascii="Times New Roman" w:hAnsi="Times New Roman"/>
                <w:szCs w:val="24"/>
              </w:rPr>
            </w:pP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紫外线照射</w:t>
            </w:r>
            <w:r w:rsidRPr="003F192E">
              <w:rPr>
                <w:rFonts w:ascii="Times New Roman" w:hAnsi="Times New Roman"/>
                <w:szCs w:val="24"/>
              </w:rPr>
              <w:t>1600h</w:t>
            </w:r>
            <w:r w:rsidRPr="003F192E">
              <w:rPr>
                <w:rFonts w:ascii="Times New Roman" w:hAnsi="Times New Roman" w:hint="eastAsia"/>
                <w:szCs w:val="24"/>
              </w:rPr>
              <w:t>后，标准</w:t>
            </w:r>
            <w:r w:rsidRPr="003F192E">
              <w:rPr>
                <w:rFonts w:ascii="Times New Roman" w:hAnsi="Times New Roman"/>
                <w:szCs w:val="24"/>
              </w:rPr>
              <w:t>OIT</w:t>
            </w:r>
            <w:r w:rsidRPr="003F192E">
              <w:rPr>
                <w:rFonts w:ascii="Times New Roman" w:hAnsi="Times New Roman" w:hint="eastAsia"/>
                <w:szCs w:val="24"/>
              </w:rPr>
              <w:t>的保留</w:t>
            </w:r>
            <w:r w:rsidRPr="003F192E">
              <w:rPr>
                <w:rFonts w:ascii="Times New Roman" w:hAnsi="Times New Roman"/>
                <w:szCs w:val="24"/>
              </w:rPr>
              <w:t xml:space="preserve">/% </w:t>
            </w:r>
            <w:r w:rsidRPr="003F192E">
              <w:rPr>
                <w:rFonts w:ascii="Times New Roman" w:hAnsi="Times New Roman" w:hint="eastAsia"/>
                <w:szCs w:val="24"/>
              </w:rPr>
              <w:t>或</w:t>
            </w:r>
          </w:p>
        </w:tc>
        <w:tc>
          <w:tcPr>
            <w:tcW w:w="6267" w:type="dxa"/>
            <w:gridSpan w:val="6"/>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50</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紫外线照射</w:t>
            </w:r>
            <w:r w:rsidRPr="003F192E">
              <w:rPr>
                <w:rFonts w:ascii="Times New Roman" w:hAnsi="Times New Roman"/>
                <w:szCs w:val="24"/>
              </w:rPr>
              <w:t>1600h</w:t>
            </w:r>
            <w:r w:rsidRPr="003F192E">
              <w:rPr>
                <w:rFonts w:ascii="Times New Roman" w:hAnsi="Times New Roman" w:hint="eastAsia"/>
                <w:szCs w:val="24"/>
              </w:rPr>
              <w:t>后，高压</w:t>
            </w:r>
            <w:r w:rsidRPr="003F192E">
              <w:rPr>
                <w:rFonts w:ascii="Times New Roman" w:hAnsi="Times New Roman"/>
                <w:szCs w:val="24"/>
              </w:rPr>
              <w:t>OIT</w:t>
            </w:r>
            <w:r w:rsidRPr="003F192E">
              <w:rPr>
                <w:rFonts w:ascii="Times New Roman" w:hAnsi="Times New Roman" w:hint="eastAsia"/>
                <w:szCs w:val="24"/>
              </w:rPr>
              <w:t>的保留</w:t>
            </w:r>
            <w:r w:rsidRPr="003F192E">
              <w:rPr>
                <w:rFonts w:ascii="Times New Roman" w:hAnsi="Times New Roman"/>
                <w:szCs w:val="24"/>
              </w:rPr>
              <w:t>/%</w:t>
            </w:r>
          </w:p>
        </w:tc>
        <w:tc>
          <w:tcPr>
            <w:tcW w:w="6267" w:type="dxa"/>
            <w:gridSpan w:val="6"/>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50</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10</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w:t>
            </w:r>
            <w:r w:rsidRPr="003F192E">
              <w:rPr>
                <w:rFonts w:ascii="Times New Roman" w:hAnsi="Times New Roman" w:hint="eastAsia"/>
                <w:szCs w:val="24"/>
              </w:rPr>
              <w:t>℃低温冲击脆化性能</w:t>
            </w:r>
          </w:p>
        </w:tc>
        <w:tc>
          <w:tcPr>
            <w:tcW w:w="6267" w:type="dxa"/>
            <w:gridSpan w:val="6"/>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通过</w:t>
            </w:r>
          </w:p>
        </w:tc>
      </w:tr>
      <w:tr w:rsidR="00F96382" w:rsidRPr="003F192E" w:rsidTr="007739D9">
        <w:tc>
          <w:tcPr>
            <w:tcW w:w="463" w:type="dxa"/>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11</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水蒸气渗透系数</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g*cm/(cm</w:t>
            </w:r>
            <w:r w:rsidRPr="003F192E">
              <w:rPr>
                <w:rFonts w:ascii="Times New Roman" w:hAnsi="Times New Roman"/>
                <w:szCs w:val="24"/>
                <w:vertAlign w:val="superscript"/>
              </w:rPr>
              <w:t>2</w:t>
            </w:r>
            <w:r w:rsidRPr="003F192E">
              <w:rPr>
                <w:rFonts w:ascii="Times New Roman" w:hAnsi="Times New Roman"/>
                <w:szCs w:val="24"/>
              </w:rPr>
              <w:t>*s*Pa)</w:t>
            </w:r>
          </w:p>
        </w:tc>
        <w:tc>
          <w:tcPr>
            <w:tcW w:w="6267" w:type="dxa"/>
            <w:gridSpan w:val="6"/>
            <w:vAlign w:val="center"/>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1.0*10</w:t>
            </w:r>
            <w:r w:rsidRPr="003F192E">
              <w:rPr>
                <w:rFonts w:ascii="Times New Roman" w:hAnsi="Times New Roman"/>
                <w:szCs w:val="24"/>
                <w:vertAlign w:val="superscript"/>
              </w:rPr>
              <w:t>-13</w:t>
            </w:r>
          </w:p>
        </w:tc>
      </w:tr>
      <w:tr w:rsidR="00F96382" w:rsidRPr="003F192E" w:rsidTr="007739D9">
        <w:tc>
          <w:tcPr>
            <w:tcW w:w="463" w:type="dxa"/>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rPr>
              <w:t>12</w:t>
            </w:r>
          </w:p>
        </w:tc>
        <w:tc>
          <w:tcPr>
            <w:tcW w:w="308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尺寸稳定性</w:t>
            </w:r>
            <w:r w:rsidRPr="003F192E">
              <w:rPr>
                <w:rFonts w:ascii="Times New Roman" w:hAnsi="Times New Roman"/>
                <w:szCs w:val="24"/>
              </w:rPr>
              <w:t>/%</w:t>
            </w:r>
          </w:p>
        </w:tc>
        <w:tc>
          <w:tcPr>
            <w:tcW w:w="6267" w:type="dxa"/>
            <w:gridSpan w:val="6"/>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szCs w:val="24"/>
                <w:u w:val="single"/>
              </w:rPr>
              <w:t>+</w:t>
            </w:r>
            <w:r w:rsidRPr="003F192E">
              <w:rPr>
                <w:rFonts w:ascii="Times New Roman" w:hAnsi="Times New Roman"/>
                <w:szCs w:val="24"/>
              </w:rPr>
              <w:t>2</w:t>
            </w:r>
          </w:p>
        </w:tc>
      </w:tr>
    </w:tbl>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C01EB6">
      <w:pPr>
        <w:pStyle w:val="Heading2"/>
        <w:spacing w:before="0" w:after="0" w:line="360" w:lineRule="auto"/>
        <w:jc w:val="center"/>
        <w:rPr>
          <w:rFonts w:ascii="宋体" w:cs="宋体"/>
          <w:sz w:val="24"/>
        </w:rPr>
      </w:pPr>
      <w:r w:rsidRPr="003F192E">
        <w:rPr>
          <w:rFonts w:ascii="宋体" w:cs="宋体"/>
          <w:sz w:val="24"/>
        </w:rPr>
        <w:br w:type="page"/>
      </w:r>
      <w:bookmarkStart w:id="62" w:name="_Toc536093658"/>
      <w:r w:rsidRPr="003F192E">
        <w:rPr>
          <w:rFonts w:ascii="宋体" w:hAnsi="宋体" w:cs="宋体" w:hint="eastAsia"/>
          <w:sz w:val="24"/>
        </w:rPr>
        <w:t>附录</w:t>
      </w:r>
      <w:r w:rsidRPr="003F192E">
        <w:rPr>
          <w:rFonts w:ascii="宋体" w:hAnsi="宋体" w:cs="宋体"/>
          <w:sz w:val="24"/>
        </w:rPr>
        <w:t xml:space="preserve">B  </w:t>
      </w:r>
      <w:r w:rsidRPr="003F192E">
        <w:rPr>
          <w:rFonts w:ascii="宋体" w:hAnsi="宋体" w:cs="宋体" w:hint="eastAsia"/>
          <w:sz w:val="24"/>
        </w:rPr>
        <w:t>长丝无纺土工布性能指标</w:t>
      </w:r>
      <w:bookmarkEnd w:id="62"/>
    </w:p>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表</w:t>
      </w:r>
      <w:r w:rsidRPr="003F192E">
        <w:rPr>
          <w:rFonts w:ascii="Times New Roman" w:hAnsi="Times New Roman"/>
          <w:szCs w:val="24"/>
        </w:rPr>
        <w:t xml:space="preserve">B    </w:t>
      </w:r>
      <w:r w:rsidRPr="003F192E">
        <w:rPr>
          <w:rFonts w:ascii="Times New Roman" w:hAnsi="Times New Roman" w:hint="eastAsia"/>
          <w:szCs w:val="24"/>
        </w:rPr>
        <w:t>长丝无纺土工布性能指标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15"/>
        <w:gridCol w:w="1483"/>
        <w:gridCol w:w="701"/>
        <w:gridCol w:w="702"/>
        <w:gridCol w:w="703"/>
        <w:gridCol w:w="703"/>
        <w:gridCol w:w="703"/>
        <w:gridCol w:w="703"/>
        <w:gridCol w:w="703"/>
        <w:gridCol w:w="703"/>
        <w:gridCol w:w="703"/>
      </w:tblGrid>
      <w:tr w:rsidR="00F96382" w:rsidRPr="003F192E" w:rsidTr="007739D9">
        <w:tc>
          <w:tcPr>
            <w:tcW w:w="2198" w:type="dxa"/>
            <w:gridSpan w:val="2"/>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项目</w:t>
            </w:r>
          </w:p>
        </w:tc>
        <w:tc>
          <w:tcPr>
            <w:tcW w:w="6324" w:type="dxa"/>
            <w:gridSpan w:val="9"/>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指标</w:t>
            </w:r>
          </w:p>
        </w:tc>
      </w:tr>
      <w:tr w:rsidR="00F96382" w:rsidRPr="003F192E" w:rsidTr="007739D9">
        <w:tc>
          <w:tcPr>
            <w:tcW w:w="2198" w:type="dxa"/>
            <w:gridSpan w:val="2"/>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标称断裂强度</w:t>
            </w:r>
            <w:r w:rsidRPr="003F192E">
              <w:rPr>
                <w:rFonts w:ascii="Times New Roman" w:hAnsi="Times New Roman"/>
                <w:szCs w:val="24"/>
              </w:rPr>
              <w:t>/(kN /m)</w:t>
            </w:r>
          </w:p>
        </w:tc>
        <w:tc>
          <w:tcPr>
            <w:tcW w:w="70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4.5</w:t>
            </w:r>
          </w:p>
        </w:tc>
        <w:tc>
          <w:tcPr>
            <w:tcW w:w="702"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7.5</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10</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15</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20</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25</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30</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50</w:t>
            </w:r>
          </w:p>
        </w:tc>
      </w:tr>
      <w:tr w:rsidR="00F96382" w:rsidRPr="003F192E" w:rsidTr="007739D9">
        <w:tc>
          <w:tcPr>
            <w:tcW w:w="71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w:t>
            </w:r>
          </w:p>
        </w:tc>
        <w:tc>
          <w:tcPr>
            <w:tcW w:w="148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纵横向断裂强度</w:t>
            </w:r>
            <w:r w:rsidRPr="003F192E">
              <w:rPr>
                <w:rFonts w:ascii="Times New Roman" w:hAnsi="Times New Roman"/>
                <w:szCs w:val="24"/>
              </w:rPr>
              <w:t xml:space="preserve">/(kN/m) </w:t>
            </w:r>
            <w:r w:rsidRPr="003F192E">
              <w:rPr>
                <w:rFonts w:ascii="Times New Roman" w:hAnsi="Times New Roman" w:hint="eastAsia"/>
                <w:szCs w:val="24"/>
              </w:rPr>
              <w:t>≥</w:t>
            </w:r>
          </w:p>
        </w:tc>
        <w:tc>
          <w:tcPr>
            <w:tcW w:w="70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4.5</w:t>
            </w:r>
          </w:p>
        </w:tc>
        <w:tc>
          <w:tcPr>
            <w:tcW w:w="702"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7.5</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10.0</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15.0</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20.0</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25.0</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30.0</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40.0</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50.0</w:t>
            </w:r>
          </w:p>
        </w:tc>
      </w:tr>
      <w:tr w:rsidR="00F96382" w:rsidRPr="003F192E" w:rsidTr="007739D9">
        <w:tc>
          <w:tcPr>
            <w:tcW w:w="71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w:t>
            </w:r>
          </w:p>
        </w:tc>
        <w:tc>
          <w:tcPr>
            <w:tcW w:w="148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纵横向标准强度对应伸长率</w:t>
            </w:r>
            <w:r w:rsidRPr="003F192E">
              <w:rPr>
                <w:rFonts w:ascii="Times New Roman" w:hAnsi="Times New Roman"/>
                <w:szCs w:val="24"/>
              </w:rPr>
              <w:t>/%</w:t>
            </w:r>
          </w:p>
        </w:tc>
        <w:tc>
          <w:tcPr>
            <w:tcW w:w="6324" w:type="dxa"/>
            <w:gridSpan w:val="9"/>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40-80</w:t>
            </w:r>
          </w:p>
        </w:tc>
      </w:tr>
      <w:tr w:rsidR="00F96382" w:rsidRPr="003F192E" w:rsidTr="007739D9">
        <w:tc>
          <w:tcPr>
            <w:tcW w:w="71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3</w:t>
            </w:r>
          </w:p>
        </w:tc>
        <w:tc>
          <w:tcPr>
            <w:tcW w:w="148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CBR</w:t>
            </w:r>
            <w:r w:rsidRPr="003F192E">
              <w:rPr>
                <w:rFonts w:ascii="Times New Roman" w:hAnsi="Times New Roman" w:hint="eastAsia"/>
                <w:szCs w:val="24"/>
              </w:rPr>
              <w:t>顶破强力</w:t>
            </w:r>
            <w:r w:rsidRPr="003F192E">
              <w:rPr>
                <w:rFonts w:ascii="Times New Roman" w:hAnsi="Times New Roman"/>
                <w:szCs w:val="24"/>
              </w:rPr>
              <w:t>/kN</w:t>
            </w:r>
            <w:r w:rsidRPr="003F192E">
              <w:rPr>
                <w:rFonts w:ascii="Times New Roman" w:hAnsi="Times New Roman" w:hint="eastAsia"/>
                <w:szCs w:val="24"/>
              </w:rPr>
              <w:t>≥</w:t>
            </w:r>
          </w:p>
        </w:tc>
        <w:tc>
          <w:tcPr>
            <w:tcW w:w="70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0.8</w:t>
            </w:r>
          </w:p>
        </w:tc>
        <w:tc>
          <w:tcPr>
            <w:tcW w:w="702"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1.6</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1.9</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2.9</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3.9</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5.3</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7.9</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8.5</w:t>
            </w:r>
          </w:p>
        </w:tc>
      </w:tr>
      <w:tr w:rsidR="00F96382" w:rsidRPr="003F192E" w:rsidTr="007739D9">
        <w:tc>
          <w:tcPr>
            <w:tcW w:w="71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w:t>
            </w:r>
          </w:p>
        </w:tc>
        <w:tc>
          <w:tcPr>
            <w:tcW w:w="148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纵横向撕破强力</w:t>
            </w:r>
            <w:r w:rsidRPr="003F192E">
              <w:rPr>
                <w:rFonts w:ascii="Times New Roman" w:hAnsi="Times New Roman"/>
                <w:szCs w:val="24"/>
              </w:rPr>
              <w:t>/kN</w:t>
            </w:r>
            <w:r w:rsidRPr="003F192E">
              <w:rPr>
                <w:rFonts w:ascii="Times New Roman" w:hAnsi="Times New Roman" w:hint="eastAsia"/>
                <w:szCs w:val="24"/>
              </w:rPr>
              <w:t>≥</w:t>
            </w:r>
          </w:p>
        </w:tc>
        <w:tc>
          <w:tcPr>
            <w:tcW w:w="70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0.14</w:t>
            </w:r>
          </w:p>
        </w:tc>
        <w:tc>
          <w:tcPr>
            <w:tcW w:w="702"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0.21</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0.28</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0.42</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0.56</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0.70</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0.82</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1.10</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1.25</w:t>
            </w:r>
          </w:p>
        </w:tc>
      </w:tr>
      <w:tr w:rsidR="00F96382" w:rsidRPr="003F192E" w:rsidTr="007739D9">
        <w:tc>
          <w:tcPr>
            <w:tcW w:w="71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5</w:t>
            </w:r>
          </w:p>
        </w:tc>
        <w:tc>
          <w:tcPr>
            <w:tcW w:w="148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等效孔径</w:t>
            </w:r>
            <w:r w:rsidRPr="003F192E">
              <w:rPr>
                <w:rFonts w:ascii="Times New Roman" w:hAnsi="Times New Roman"/>
                <w:szCs w:val="24"/>
              </w:rPr>
              <w:t>O</w:t>
            </w:r>
            <w:r w:rsidRPr="003F192E">
              <w:rPr>
                <w:rFonts w:ascii="Times New Roman" w:hAnsi="Times New Roman"/>
                <w:szCs w:val="24"/>
                <w:vertAlign w:val="subscript"/>
              </w:rPr>
              <w:t>90</w:t>
            </w:r>
            <w:r w:rsidRPr="003F192E">
              <w:rPr>
                <w:rFonts w:ascii="Times New Roman" w:hAnsi="Times New Roman"/>
                <w:szCs w:val="24"/>
              </w:rPr>
              <w:t>(O</w:t>
            </w:r>
            <w:r w:rsidRPr="003F192E">
              <w:rPr>
                <w:rFonts w:ascii="Times New Roman" w:hAnsi="Times New Roman"/>
                <w:szCs w:val="24"/>
                <w:vertAlign w:val="subscript"/>
              </w:rPr>
              <w:t>95</w:t>
            </w:r>
            <w:r w:rsidRPr="003F192E">
              <w:rPr>
                <w:rFonts w:ascii="Times New Roman" w:hAnsi="Times New Roman"/>
                <w:szCs w:val="24"/>
              </w:rPr>
              <w:t>)/mm</w:t>
            </w:r>
          </w:p>
        </w:tc>
        <w:tc>
          <w:tcPr>
            <w:tcW w:w="6324" w:type="dxa"/>
            <w:gridSpan w:val="9"/>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0.05-0.20</w:t>
            </w:r>
          </w:p>
        </w:tc>
      </w:tr>
      <w:tr w:rsidR="00F96382" w:rsidRPr="003F192E" w:rsidTr="007739D9">
        <w:tc>
          <w:tcPr>
            <w:tcW w:w="71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w:t>
            </w:r>
          </w:p>
        </w:tc>
        <w:tc>
          <w:tcPr>
            <w:tcW w:w="148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垂直渗透系数</w:t>
            </w:r>
            <w:r w:rsidRPr="003F192E">
              <w:rPr>
                <w:rFonts w:ascii="Times New Roman" w:hAnsi="Times New Roman"/>
                <w:szCs w:val="24"/>
              </w:rPr>
              <w:t>/(cm/s)</w:t>
            </w:r>
          </w:p>
        </w:tc>
        <w:tc>
          <w:tcPr>
            <w:tcW w:w="6324" w:type="dxa"/>
            <w:gridSpan w:val="9"/>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K</w:t>
            </w:r>
            <w:r w:rsidRPr="003F192E">
              <w:rPr>
                <w:rFonts w:ascii="Times New Roman" w:hAnsi="Times New Roman" w:hint="eastAsia"/>
                <w:szCs w:val="24"/>
              </w:rPr>
              <w:t>×</w:t>
            </w:r>
            <w:r w:rsidRPr="003F192E">
              <w:rPr>
                <w:rFonts w:ascii="Times New Roman" w:hAnsi="Times New Roman"/>
                <w:szCs w:val="24"/>
              </w:rPr>
              <w:t>(10</w:t>
            </w:r>
            <w:r w:rsidRPr="003F192E">
              <w:rPr>
                <w:rFonts w:ascii="Times New Roman" w:hAnsi="Times New Roman"/>
                <w:szCs w:val="24"/>
                <w:vertAlign w:val="superscript"/>
              </w:rPr>
              <w:t>-1</w:t>
            </w:r>
            <w:r w:rsidRPr="003F192E">
              <w:rPr>
                <w:rFonts w:ascii="Times New Roman" w:hAnsi="Times New Roman"/>
                <w:szCs w:val="24"/>
              </w:rPr>
              <w:t>-10</w:t>
            </w:r>
            <w:r w:rsidRPr="003F192E">
              <w:rPr>
                <w:rFonts w:ascii="Times New Roman" w:hAnsi="Times New Roman"/>
                <w:szCs w:val="24"/>
                <w:vertAlign w:val="superscript"/>
              </w:rPr>
              <w:t>-3</w:t>
            </w:r>
            <w:r w:rsidRPr="003F192E">
              <w:rPr>
                <w:rFonts w:ascii="Times New Roman" w:hAnsi="Times New Roman"/>
                <w:szCs w:val="24"/>
              </w:rPr>
              <w:t xml:space="preserve">) </w:t>
            </w:r>
            <w:r w:rsidRPr="003F192E">
              <w:rPr>
                <w:rFonts w:ascii="Times New Roman" w:hAnsi="Times New Roman" w:hint="eastAsia"/>
                <w:szCs w:val="24"/>
              </w:rPr>
              <w:t>其中</w:t>
            </w:r>
            <w:r w:rsidRPr="003F192E">
              <w:rPr>
                <w:rFonts w:ascii="Times New Roman" w:hAnsi="Times New Roman"/>
                <w:szCs w:val="24"/>
              </w:rPr>
              <w:t>K=1.0-9.9</w:t>
            </w:r>
          </w:p>
        </w:tc>
      </w:tr>
      <w:tr w:rsidR="00F96382" w:rsidRPr="003F192E" w:rsidTr="007739D9">
        <w:tc>
          <w:tcPr>
            <w:tcW w:w="71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w:t>
            </w:r>
          </w:p>
        </w:tc>
        <w:tc>
          <w:tcPr>
            <w:tcW w:w="148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厚度</w:t>
            </w:r>
            <w:r w:rsidRPr="003F192E">
              <w:rPr>
                <w:rFonts w:ascii="Times New Roman" w:hAnsi="Times New Roman"/>
                <w:szCs w:val="24"/>
              </w:rPr>
              <w:t>/mm</w:t>
            </w:r>
            <w:r w:rsidRPr="003F192E">
              <w:rPr>
                <w:rFonts w:ascii="Times New Roman" w:hAnsi="Times New Roman" w:hint="eastAsia"/>
                <w:szCs w:val="24"/>
              </w:rPr>
              <w:t>≥</w:t>
            </w:r>
          </w:p>
        </w:tc>
        <w:tc>
          <w:tcPr>
            <w:tcW w:w="70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0.8</w:t>
            </w:r>
          </w:p>
        </w:tc>
        <w:tc>
          <w:tcPr>
            <w:tcW w:w="702"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1.2</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1.6</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2.2</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2.8</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3.4</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4.2</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5.5</w:t>
            </w:r>
          </w:p>
        </w:tc>
        <w:tc>
          <w:tcPr>
            <w:tcW w:w="70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6.8</w:t>
            </w:r>
          </w:p>
        </w:tc>
      </w:tr>
      <w:tr w:rsidR="00F96382" w:rsidRPr="003F192E" w:rsidTr="007739D9">
        <w:tc>
          <w:tcPr>
            <w:tcW w:w="71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8</w:t>
            </w:r>
          </w:p>
        </w:tc>
        <w:tc>
          <w:tcPr>
            <w:tcW w:w="148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幅宽偏差</w:t>
            </w:r>
            <w:r w:rsidRPr="003F192E">
              <w:rPr>
                <w:rFonts w:ascii="Times New Roman" w:hAnsi="Times New Roman"/>
                <w:szCs w:val="24"/>
              </w:rPr>
              <w:t>/%</w:t>
            </w:r>
          </w:p>
        </w:tc>
        <w:tc>
          <w:tcPr>
            <w:tcW w:w="6324" w:type="dxa"/>
            <w:gridSpan w:val="9"/>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-0.5</w:t>
            </w:r>
          </w:p>
        </w:tc>
      </w:tr>
      <w:tr w:rsidR="00F96382" w:rsidRPr="003F192E" w:rsidTr="007739D9">
        <w:tc>
          <w:tcPr>
            <w:tcW w:w="715"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9</w:t>
            </w:r>
          </w:p>
        </w:tc>
        <w:tc>
          <w:tcPr>
            <w:tcW w:w="1483"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单位面积质量偏差</w:t>
            </w:r>
            <w:r w:rsidRPr="003F192E">
              <w:rPr>
                <w:rFonts w:ascii="Times New Roman" w:hAnsi="Times New Roman"/>
                <w:szCs w:val="24"/>
              </w:rPr>
              <w:t>/%</w:t>
            </w:r>
          </w:p>
        </w:tc>
        <w:tc>
          <w:tcPr>
            <w:tcW w:w="6324" w:type="dxa"/>
            <w:gridSpan w:val="9"/>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-5</w:t>
            </w:r>
          </w:p>
        </w:tc>
      </w:tr>
      <w:tr w:rsidR="00F96382" w:rsidRPr="003F192E" w:rsidTr="007739D9">
        <w:tc>
          <w:tcPr>
            <w:tcW w:w="8522" w:type="dxa"/>
            <w:gridSpan w:val="11"/>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w:t>
            </w:r>
            <w:r w:rsidRPr="003F192E">
              <w:rPr>
                <w:rFonts w:ascii="Times New Roman" w:hAnsi="Times New Roman" w:hint="eastAsia"/>
                <w:szCs w:val="24"/>
              </w:rPr>
              <w:t>、规格按断裂强度，实际规格介于表中相邻规格之间，按线性内插法计算相应考核指标；超出表中范围时，考核指标由供需双方协商确定。</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w:t>
            </w:r>
            <w:r w:rsidRPr="003F192E">
              <w:rPr>
                <w:rFonts w:ascii="Times New Roman" w:hAnsi="Times New Roman" w:hint="eastAsia"/>
                <w:szCs w:val="24"/>
              </w:rPr>
              <w:t>、实际断裂强度低于标准强度时，标准强度对应伸长率不作符合性判定。</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3</w:t>
            </w:r>
            <w:r w:rsidRPr="003F192E">
              <w:rPr>
                <w:rFonts w:ascii="Times New Roman" w:hAnsi="Times New Roman" w:hint="eastAsia"/>
                <w:szCs w:val="24"/>
              </w:rPr>
              <w:t>、第</w:t>
            </w:r>
            <w:r w:rsidRPr="003F192E">
              <w:rPr>
                <w:rFonts w:ascii="Times New Roman" w:hAnsi="Times New Roman"/>
                <w:szCs w:val="24"/>
              </w:rPr>
              <w:t>8</w:t>
            </w:r>
            <w:r w:rsidRPr="003F192E">
              <w:rPr>
                <w:rFonts w:ascii="Times New Roman" w:hAnsi="Times New Roman" w:hint="eastAsia"/>
                <w:szCs w:val="24"/>
              </w:rPr>
              <w:t>项</w:t>
            </w:r>
            <w:r w:rsidRPr="003F192E">
              <w:rPr>
                <w:rFonts w:ascii="Times New Roman" w:hAnsi="Times New Roman"/>
                <w:szCs w:val="24"/>
              </w:rPr>
              <w:t>-</w:t>
            </w:r>
            <w:r w:rsidRPr="003F192E">
              <w:rPr>
                <w:rFonts w:ascii="Times New Roman" w:hAnsi="Times New Roman" w:hint="eastAsia"/>
                <w:szCs w:val="24"/>
              </w:rPr>
              <w:t>第</w:t>
            </w:r>
            <w:r w:rsidRPr="003F192E">
              <w:rPr>
                <w:rFonts w:ascii="Times New Roman" w:hAnsi="Times New Roman"/>
                <w:szCs w:val="24"/>
              </w:rPr>
              <w:t>9</w:t>
            </w:r>
            <w:r w:rsidRPr="003F192E">
              <w:rPr>
                <w:rFonts w:ascii="Times New Roman" w:hAnsi="Times New Roman" w:hint="eastAsia"/>
                <w:szCs w:val="24"/>
              </w:rPr>
              <w:t>项标准值按设计或协议。</w:t>
            </w:r>
          </w:p>
        </w:tc>
      </w:tr>
    </w:tbl>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jc w:val="center"/>
        <w:rPr>
          <w:rFonts w:ascii="Times New Roman" w:hAnsi="Times New Roman"/>
          <w:szCs w:val="24"/>
        </w:rPr>
      </w:pPr>
    </w:p>
    <w:p w:rsidR="00F96382" w:rsidRPr="003F192E" w:rsidRDefault="00F96382" w:rsidP="00C01EB6">
      <w:pPr>
        <w:pStyle w:val="Heading2"/>
        <w:spacing w:before="0" w:after="0" w:line="360" w:lineRule="auto"/>
        <w:jc w:val="center"/>
        <w:rPr>
          <w:rFonts w:ascii="宋体" w:cs="宋体"/>
          <w:sz w:val="24"/>
        </w:rPr>
      </w:pPr>
      <w:bookmarkStart w:id="63" w:name="_Toc536093659"/>
      <w:r w:rsidRPr="003F192E">
        <w:rPr>
          <w:rFonts w:ascii="宋体" w:hAnsi="宋体" w:cs="宋体" w:hint="eastAsia"/>
          <w:sz w:val="24"/>
        </w:rPr>
        <w:t>附录</w:t>
      </w:r>
      <w:r w:rsidRPr="003F192E">
        <w:rPr>
          <w:rFonts w:ascii="宋体" w:hAnsi="宋体" w:cs="宋体"/>
          <w:sz w:val="24"/>
        </w:rPr>
        <w:t xml:space="preserve">C  </w:t>
      </w:r>
      <w:r w:rsidRPr="003F192E">
        <w:rPr>
          <w:rFonts w:ascii="宋体" w:hAnsi="宋体" w:cs="宋体" w:hint="eastAsia"/>
          <w:sz w:val="24"/>
        </w:rPr>
        <w:t>复合土工排水网性能指标</w:t>
      </w:r>
      <w:bookmarkEnd w:id="63"/>
    </w:p>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表</w:t>
      </w:r>
      <w:r w:rsidRPr="003F192E">
        <w:rPr>
          <w:rFonts w:ascii="Times New Roman" w:hAnsi="Times New Roman"/>
          <w:szCs w:val="24"/>
        </w:rPr>
        <w:t xml:space="preserve">C    </w:t>
      </w:r>
      <w:r w:rsidRPr="003F192E">
        <w:rPr>
          <w:rFonts w:ascii="Times New Roman" w:hAnsi="Times New Roman" w:hint="eastAsia"/>
          <w:szCs w:val="24"/>
        </w:rPr>
        <w:t>复合土工排水网性能指标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259"/>
        <w:gridCol w:w="4263"/>
      </w:tblGrid>
      <w:tr w:rsidR="00F96382" w:rsidRPr="003F192E" w:rsidTr="007739D9">
        <w:tc>
          <w:tcPr>
            <w:tcW w:w="2499" w:type="pct"/>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项目</w:t>
            </w:r>
          </w:p>
        </w:tc>
        <w:tc>
          <w:tcPr>
            <w:tcW w:w="2501" w:type="pct"/>
          </w:tcPr>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技术指标</w:t>
            </w:r>
          </w:p>
        </w:tc>
      </w:tr>
      <w:tr w:rsidR="00F96382" w:rsidRPr="003F192E" w:rsidTr="007739D9">
        <w:tc>
          <w:tcPr>
            <w:tcW w:w="2499"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单位面积质量</w:t>
            </w:r>
            <w:r w:rsidRPr="003F192E">
              <w:rPr>
                <w:rFonts w:ascii="Times New Roman" w:hAnsi="Times New Roman"/>
                <w:szCs w:val="24"/>
              </w:rPr>
              <w:t>/(g/m2)</w:t>
            </w:r>
          </w:p>
        </w:tc>
        <w:tc>
          <w:tcPr>
            <w:tcW w:w="2501"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1000</w:t>
            </w:r>
            <w:r w:rsidRPr="003F192E">
              <w:rPr>
                <w:rFonts w:ascii="Times New Roman" w:hAnsi="Times New Roman" w:hint="eastAsia"/>
                <w:szCs w:val="24"/>
              </w:rPr>
              <w:t>且不小于规定值</w:t>
            </w:r>
          </w:p>
        </w:tc>
      </w:tr>
      <w:tr w:rsidR="00F96382" w:rsidRPr="003F192E" w:rsidTr="007739D9">
        <w:tc>
          <w:tcPr>
            <w:tcW w:w="2499"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厚度</w:t>
            </w:r>
            <w:r w:rsidRPr="003F192E">
              <w:rPr>
                <w:rFonts w:ascii="Times New Roman" w:hAnsi="Times New Roman"/>
                <w:szCs w:val="24"/>
              </w:rPr>
              <w:t>/(mm)</w:t>
            </w:r>
          </w:p>
        </w:tc>
        <w:tc>
          <w:tcPr>
            <w:tcW w:w="2501"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5.0</w:t>
            </w:r>
          </w:p>
        </w:tc>
      </w:tr>
      <w:tr w:rsidR="00F96382" w:rsidRPr="003F192E" w:rsidTr="007739D9">
        <w:tc>
          <w:tcPr>
            <w:tcW w:w="2499"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网孔尺寸（</w:t>
            </w:r>
            <w:r w:rsidRPr="003F192E">
              <w:rPr>
                <w:rFonts w:ascii="Times New Roman" w:hAnsi="Times New Roman"/>
                <w:szCs w:val="24"/>
              </w:rPr>
              <w:t>a</w:t>
            </w:r>
            <w:r w:rsidRPr="003F192E">
              <w:rPr>
                <w:rFonts w:ascii="Times New Roman" w:hAnsi="Times New Roman" w:hint="eastAsia"/>
                <w:szCs w:val="24"/>
              </w:rPr>
              <w:t>×</w:t>
            </w:r>
            <w:r w:rsidRPr="003F192E">
              <w:rPr>
                <w:rFonts w:ascii="Times New Roman" w:hAnsi="Times New Roman"/>
                <w:szCs w:val="24"/>
              </w:rPr>
              <w:t>b</w:t>
            </w:r>
            <w:r w:rsidRPr="003F192E">
              <w:rPr>
                <w:rFonts w:ascii="Times New Roman" w:hAnsi="Times New Roman" w:hint="eastAsia"/>
                <w:szCs w:val="24"/>
              </w:rPr>
              <w:t>）</w:t>
            </w:r>
            <w:r w:rsidRPr="003F192E">
              <w:rPr>
                <w:rFonts w:ascii="Times New Roman" w:hAnsi="Times New Roman"/>
                <w:szCs w:val="24"/>
              </w:rPr>
              <w:t>/(mm)</w:t>
            </w:r>
          </w:p>
        </w:tc>
        <w:tc>
          <w:tcPr>
            <w:tcW w:w="2501"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10+1</w:t>
            </w:r>
            <w:r w:rsidRPr="003F192E">
              <w:rPr>
                <w:rFonts w:ascii="Times New Roman" w:hAnsi="Times New Roman" w:hint="eastAsia"/>
                <w:szCs w:val="24"/>
              </w:rPr>
              <w:t>）×（</w:t>
            </w:r>
            <w:r w:rsidRPr="003F192E">
              <w:rPr>
                <w:rFonts w:ascii="Times New Roman" w:hAnsi="Times New Roman"/>
                <w:szCs w:val="24"/>
              </w:rPr>
              <w:t>10+1</w:t>
            </w:r>
            <w:r w:rsidRPr="003F192E">
              <w:rPr>
                <w:rFonts w:ascii="Times New Roman" w:hAnsi="Times New Roman" w:hint="eastAsia"/>
                <w:szCs w:val="24"/>
              </w:rPr>
              <w:t>）</w:t>
            </w:r>
          </w:p>
        </w:tc>
      </w:tr>
      <w:tr w:rsidR="00F96382" w:rsidRPr="003F192E" w:rsidTr="007739D9">
        <w:tc>
          <w:tcPr>
            <w:tcW w:w="2499"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宽度偏差</w:t>
            </w:r>
            <w:r w:rsidRPr="003F192E">
              <w:rPr>
                <w:rFonts w:ascii="Times New Roman" w:hAnsi="Times New Roman"/>
                <w:szCs w:val="24"/>
              </w:rPr>
              <w:t>/( m)</w:t>
            </w:r>
          </w:p>
        </w:tc>
        <w:tc>
          <w:tcPr>
            <w:tcW w:w="2501"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+0.06</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w:t>
            </w:r>
          </w:p>
        </w:tc>
      </w:tr>
      <w:tr w:rsidR="00F96382" w:rsidRPr="003F192E" w:rsidTr="007739D9">
        <w:tc>
          <w:tcPr>
            <w:tcW w:w="2499"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长度偏差</w:t>
            </w:r>
            <w:r w:rsidRPr="003F192E">
              <w:rPr>
                <w:rFonts w:ascii="Times New Roman" w:hAnsi="Times New Roman"/>
                <w:szCs w:val="24"/>
              </w:rPr>
              <w:t>/( m)</w:t>
            </w:r>
          </w:p>
        </w:tc>
        <w:tc>
          <w:tcPr>
            <w:tcW w:w="2501"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w:t>
            </w:r>
          </w:p>
        </w:tc>
      </w:tr>
      <w:tr w:rsidR="00F96382" w:rsidRPr="003F192E" w:rsidTr="007739D9">
        <w:tc>
          <w:tcPr>
            <w:tcW w:w="2499"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拉伸屈服强度</w:t>
            </w:r>
            <w:r w:rsidRPr="003F192E">
              <w:rPr>
                <w:rFonts w:ascii="Times New Roman" w:hAnsi="Times New Roman"/>
                <w:szCs w:val="24"/>
              </w:rPr>
              <w:t>/</w:t>
            </w:r>
            <w:r w:rsidRPr="003F192E">
              <w:rPr>
                <w:rFonts w:ascii="Times New Roman" w:hAnsi="Times New Roman" w:hint="eastAsia"/>
                <w:szCs w:val="24"/>
              </w:rPr>
              <w:t>（</w:t>
            </w:r>
            <w:r w:rsidRPr="003F192E">
              <w:rPr>
                <w:rFonts w:ascii="Times New Roman" w:hAnsi="Times New Roman"/>
                <w:szCs w:val="24"/>
              </w:rPr>
              <w:t>kN/m</w:t>
            </w:r>
            <w:r w:rsidRPr="003F192E">
              <w:rPr>
                <w:rFonts w:ascii="Times New Roman" w:hAnsi="Times New Roman" w:hint="eastAsia"/>
                <w:szCs w:val="24"/>
              </w:rPr>
              <w:t>）</w:t>
            </w:r>
          </w:p>
        </w:tc>
        <w:tc>
          <w:tcPr>
            <w:tcW w:w="2501"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纵、横向≥</w:t>
            </w:r>
            <w:r w:rsidRPr="003F192E">
              <w:rPr>
                <w:rFonts w:ascii="Times New Roman" w:hAnsi="Times New Roman"/>
                <w:szCs w:val="24"/>
              </w:rPr>
              <w:t>6.0</w:t>
            </w:r>
          </w:p>
        </w:tc>
      </w:tr>
      <w:tr w:rsidR="00F96382" w:rsidRPr="003F192E" w:rsidTr="007739D9">
        <w:tc>
          <w:tcPr>
            <w:tcW w:w="2499"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密度</w:t>
            </w:r>
            <w:r w:rsidRPr="003F192E">
              <w:rPr>
                <w:rFonts w:ascii="Times New Roman" w:hAnsi="Times New Roman"/>
                <w:szCs w:val="24"/>
              </w:rPr>
              <w:t>/( g/m3)</w:t>
            </w:r>
          </w:p>
        </w:tc>
        <w:tc>
          <w:tcPr>
            <w:tcW w:w="2501"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0.94</w:t>
            </w:r>
          </w:p>
        </w:tc>
      </w:tr>
    </w:tbl>
    <w:p w:rsidR="00F96382" w:rsidRPr="003F192E" w:rsidRDefault="00F96382" w:rsidP="007E33EA">
      <w:pPr>
        <w:spacing w:line="360" w:lineRule="auto"/>
        <w:ind w:firstLine="480"/>
        <w:rPr>
          <w:rFonts w:ascii="Times New Roman" w:hAnsi="Times New Roman"/>
          <w:szCs w:val="24"/>
        </w:rPr>
      </w:pPr>
      <w:r w:rsidRPr="003F192E">
        <w:rPr>
          <w:rFonts w:ascii="Times New Roman" w:hAnsi="Times New Roman" w:hint="eastAsia"/>
          <w:szCs w:val="24"/>
        </w:rPr>
        <w:t>以上为排水网检测指标，两侧</w:t>
      </w:r>
      <w:r w:rsidRPr="003F192E">
        <w:rPr>
          <w:rFonts w:ascii="Times New Roman" w:hAnsi="Times New Roman"/>
          <w:szCs w:val="24"/>
        </w:rPr>
        <w:t>200g/m2</w:t>
      </w:r>
      <w:r w:rsidRPr="003F192E">
        <w:rPr>
          <w:rFonts w:ascii="Times New Roman" w:hAnsi="Times New Roman" w:hint="eastAsia"/>
          <w:szCs w:val="24"/>
        </w:rPr>
        <w:t>土工布检测按照</w:t>
      </w:r>
      <w:r w:rsidRPr="003F192E">
        <w:rPr>
          <w:rFonts w:ascii="Times New Roman" w:hAnsi="Times New Roman"/>
          <w:szCs w:val="24"/>
        </w:rPr>
        <w:t>GB/T15788-2005</w:t>
      </w:r>
      <w:r w:rsidRPr="003F192E">
        <w:rPr>
          <w:rFonts w:ascii="Times New Roman" w:hAnsi="Times New Roman" w:hint="eastAsia"/>
          <w:szCs w:val="24"/>
        </w:rPr>
        <w:t>《土工布及有关产品</w:t>
      </w:r>
      <w:r w:rsidRPr="003F192E">
        <w:rPr>
          <w:rFonts w:ascii="Times New Roman" w:hAnsi="Times New Roman"/>
          <w:szCs w:val="24"/>
        </w:rPr>
        <w:t xml:space="preserve"> </w:t>
      </w:r>
      <w:r w:rsidRPr="003F192E">
        <w:rPr>
          <w:rFonts w:ascii="Times New Roman" w:hAnsi="Times New Roman" w:hint="eastAsia"/>
          <w:szCs w:val="24"/>
        </w:rPr>
        <w:t>宽条拉伸实验》及</w:t>
      </w:r>
      <w:r w:rsidRPr="003F192E">
        <w:rPr>
          <w:rFonts w:ascii="Times New Roman" w:hAnsi="Times New Roman"/>
          <w:szCs w:val="24"/>
        </w:rPr>
        <w:t>GB/T 13762-2009</w:t>
      </w:r>
      <w:r w:rsidRPr="003F192E">
        <w:rPr>
          <w:rFonts w:ascii="Times New Roman" w:hAnsi="Times New Roman" w:hint="eastAsia"/>
          <w:szCs w:val="24"/>
        </w:rPr>
        <w:t>《土工合成材料</w:t>
      </w:r>
      <w:r w:rsidRPr="003F192E">
        <w:rPr>
          <w:rFonts w:ascii="Times New Roman" w:hAnsi="Times New Roman"/>
          <w:szCs w:val="24"/>
        </w:rPr>
        <w:t xml:space="preserve"> </w:t>
      </w:r>
      <w:r w:rsidRPr="003F192E">
        <w:rPr>
          <w:rFonts w:ascii="Times New Roman" w:hAnsi="Times New Roman" w:hint="eastAsia"/>
          <w:szCs w:val="24"/>
        </w:rPr>
        <w:t>土工布及土工布有关产品单位面积质量的测定方法》测试。</w:t>
      </w:r>
    </w:p>
    <w:p w:rsidR="00F96382" w:rsidRPr="003F192E" w:rsidRDefault="00F96382" w:rsidP="00C01EB6">
      <w:pPr>
        <w:pStyle w:val="Heading2"/>
        <w:spacing w:before="0" w:after="0" w:line="360" w:lineRule="auto"/>
        <w:jc w:val="center"/>
        <w:rPr>
          <w:rFonts w:ascii="宋体" w:cs="宋体"/>
          <w:sz w:val="24"/>
        </w:rPr>
      </w:pPr>
      <w:r w:rsidRPr="003F192E">
        <w:rPr>
          <w:rFonts w:ascii="Times New Roman" w:hAnsi="Times New Roman"/>
          <w:sz w:val="21"/>
          <w:szCs w:val="24"/>
        </w:rPr>
        <w:br w:type="page"/>
      </w:r>
      <w:bookmarkStart w:id="64" w:name="_Toc536093660"/>
      <w:r w:rsidRPr="003F192E">
        <w:rPr>
          <w:rFonts w:ascii="宋体" w:hAnsi="宋体" w:cs="宋体" w:hint="eastAsia"/>
          <w:sz w:val="24"/>
        </w:rPr>
        <w:t>附录</w:t>
      </w:r>
      <w:r w:rsidRPr="003F192E">
        <w:rPr>
          <w:rFonts w:ascii="宋体" w:hAnsi="宋体" w:cs="宋体"/>
          <w:sz w:val="24"/>
        </w:rPr>
        <w:t xml:space="preserve">D  </w:t>
      </w:r>
      <w:r w:rsidRPr="003F192E">
        <w:rPr>
          <w:rFonts w:ascii="宋体" w:hAnsi="宋体" w:cs="宋体" w:hint="eastAsia"/>
          <w:sz w:val="24"/>
        </w:rPr>
        <w:t>钠基膨润土衬垫性能指标</w:t>
      </w:r>
      <w:bookmarkEnd w:id="64"/>
    </w:p>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表</w:t>
      </w:r>
      <w:r w:rsidRPr="003F192E">
        <w:rPr>
          <w:rFonts w:ascii="Times New Roman" w:hAnsi="Times New Roman"/>
          <w:szCs w:val="24"/>
        </w:rPr>
        <w:t xml:space="preserve">D  </w:t>
      </w:r>
      <w:r w:rsidRPr="003F192E">
        <w:rPr>
          <w:rFonts w:ascii="Times New Roman" w:hAnsi="Times New Roman" w:hint="eastAsia"/>
          <w:szCs w:val="24"/>
        </w:rPr>
        <w:t>钠基膨润土衬垫性能指标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503"/>
        <w:gridCol w:w="4019"/>
      </w:tblGrid>
      <w:tr w:rsidR="00F96382" w:rsidRPr="003F192E" w:rsidTr="007739D9">
        <w:tc>
          <w:tcPr>
            <w:tcW w:w="2642"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项目</w:t>
            </w:r>
          </w:p>
        </w:tc>
        <w:tc>
          <w:tcPr>
            <w:tcW w:w="2358"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技术指标</w:t>
            </w:r>
          </w:p>
        </w:tc>
      </w:tr>
      <w:tr w:rsidR="00F96382" w:rsidRPr="003F192E" w:rsidTr="007739D9">
        <w:tc>
          <w:tcPr>
            <w:tcW w:w="2642"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膨润土防水毯单位面积质量</w:t>
            </w:r>
            <w:r w:rsidRPr="003F192E">
              <w:rPr>
                <w:rFonts w:ascii="Times New Roman" w:hAnsi="Times New Roman"/>
                <w:szCs w:val="24"/>
              </w:rPr>
              <w:t>/(g/m2)</w:t>
            </w:r>
          </w:p>
        </w:tc>
        <w:tc>
          <w:tcPr>
            <w:tcW w:w="2358"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4000</w:t>
            </w:r>
            <w:r w:rsidRPr="003F192E">
              <w:rPr>
                <w:rFonts w:ascii="Times New Roman" w:hAnsi="Times New Roman" w:hint="eastAsia"/>
                <w:szCs w:val="24"/>
              </w:rPr>
              <w:t>且不小于规定值</w:t>
            </w:r>
          </w:p>
        </w:tc>
      </w:tr>
      <w:tr w:rsidR="00F96382" w:rsidRPr="003F192E" w:rsidTr="007739D9">
        <w:tc>
          <w:tcPr>
            <w:tcW w:w="2642"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膨润土膨涨指数</w:t>
            </w:r>
            <w:r w:rsidRPr="003F192E">
              <w:rPr>
                <w:rFonts w:ascii="Times New Roman" w:hAnsi="Times New Roman"/>
                <w:szCs w:val="24"/>
              </w:rPr>
              <w:t>/(ml/2g)</w:t>
            </w:r>
          </w:p>
        </w:tc>
        <w:tc>
          <w:tcPr>
            <w:tcW w:w="2358"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24</w:t>
            </w:r>
          </w:p>
        </w:tc>
      </w:tr>
      <w:tr w:rsidR="00F96382" w:rsidRPr="003F192E" w:rsidTr="007739D9">
        <w:tc>
          <w:tcPr>
            <w:tcW w:w="2642"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吸蓝量</w:t>
            </w:r>
            <w:r w:rsidRPr="003F192E">
              <w:rPr>
                <w:rFonts w:ascii="Times New Roman" w:hAnsi="Times New Roman"/>
                <w:szCs w:val="24"/>
              </w:rPr>
              <w:t>/(g/100g)</w:t>
            </w:r>
          </w:p>
        </w:tc>
        <w:tc>
          <w:tcPr>
            <w:tcW w:w="2358"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30</w:t>
            </w:r>
          </w:p>
        </w:tc>
      </w:tr>
      <w:tr w:rsidR="00F96382" w:rsidRPr="003F192E" w:rsidTr="007739D9">
        <w:tc>
          <w:tcPr>
            <w:tcW w:w="2642"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拉伸强度</w:t>
            </w:r>
            <w:r w:rsidRPr="003F192E">
              <w:rPr>
                <w:rFonts w:ascii="Times New Roman" w:hAnsi="Times New Roman"/>
                <w:szCs w:val="24"/>
              </w:rPr>
              <w:t>/(N/100mm)</w:t>
            </w:r>
          </w:p>
        </w:tc>
        <w:tc>
          <w:tcPr>
            <w:tcW w:w="2358"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600</w:t>
            </w:r>
          </w:p>
        </w:tc>
      </w:tr>
      <w:tr w:rsidR="00F96382" w:rsidRPr="003F192E" w:rsidTr="007739D9">
        <w:tc>
          <w:tcPr>
            <w:tcW w:w="2642"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最大负荷下伸长率</w:t>
            </w:r>
            <w:r w:rsidRPr="003F192E">
              <w:rPr>
                <w:rFonts w:ascii="Times New Roman" w:hAnsi="Times New Roman"/>
                <w:szCs w:val="24"/>
              </w:rPr>
              <w:t>/%</w:t>
            </w:r>
          </w:p>
        </w:tc>
        <w:tc>
          <w:tcPr>
            <w:tcW w:w="2358"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10</w:t>
            </w:r>
          </w:p>
        </w:tc>
      </w:tr>
      <w:tr w:rsidR="00F96382" w:rsidRPr="003F192E" w:rsidTr="007739D9">
        <w:tc>
          <w:tcPr>
            <w:tcW w:w="2642"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剥离强度</w:t>
            </w:r>
            <w:r w:rsidRPr="003F192E">
              <w:rPr>
                <w:rFonts w:ascii="Times New Roman" w:hAnsi="Times New Roman"/>
                <w:szCs w:val="24"/>
              </w:rPr>
              <w:t>/(N/100mm)</w:t>
            </w:r>
            <w:r w:rsidRPr="003F192E">
              <w:rPr>
                <w:rFonts w:ascii="Times New Roman" w:hAnsi="Times New Roman" w:hint="eastAsia"/>
                <w:szCs w:val="24"/>
              </w:rPr>
              <w:t>非织造布与编织布</w:t>
            </w:r>
          </w:p>
        </w:tc>
        <w:tc>
          <w:tcPr>
            <w:tcW w:w="2358"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40</w:t>
            </w:r>
          </w:p>
        </w:tc>
      </w:tr>
      <w:tr w:rsidR="00F96382" w:rsidRPr="003F192E" w:rsidTr="007739D9">
        <w:tc>
          <w:tcPr>
            <w:tcW w:w="2642"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渗透系数</w:t>
            </w:r>
            <w:r w:rsidRPr="003F192E">
              <w:rPr>
                <w:rFonts w:ascii="Times New Roman" w:hAnsi="Times New Roman"/>
                <w:szCs w:val="24"/>
              </w:rPr>
              <w:t>/(m/s)</w:t>
            </w:r>
          </w:p>
        </w:tc>
        <w:tc>
          <w:tcPr>
            <w:tcW w:w="2358"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5.0</w:t>
            </w:r>
            <w:r w:rsidRPr="003F192E">
              <w:rPr>
                <w:rFonts w:ascii="Times New Roman" w:hAnsi="Times New Roman" w:hint="eastAsia"/>
                <w:szCs w:val="24"/>
              </w:rPr>
              <w:t>×</w:t>
            </w:r>
            <w:r w:rsidRPr="003F192E">
              <w:rPr>
                <w:rFonts w:ascii="Times New Roman" w:hAnsi="Times New Roman"/>
                <w:szCs w:val="24"/>
              </w:rPr>
              <w:t>10</w:t>
            </w:r>
            <w:r w:rsidRPr="003F192E">
              <w:rPr>
                <w:rFonts w:ascii="Times New Roman" w:hAnsi="Times New Roman"/>
                <w:szCs w:val="24"/>
                <w:vertAlign w:val="superscript"/>
              </w:rPr>
              <w:t>-11</w:t>
            </w:r>
          </w:p>
        </w:tc>
      </w:tr>
      <w:tr w:rsidR="00F96382" w:rsidRPr="003F192E" w:rsidTr="007739D9">
        <w:tc>
          <w:tcPr>
            <w:tcW w:w="2642"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耐净水压</w:t>
            </w:r>
          </w:p>
        </w:tc>
        <w:tc>
          <w:tcPr>
            <w:tcW w:w="2358"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0.4MPa</w:t>
            </w:r>
            <w:r w:rsidRPr="003F192E">
              <w:rPr>
                <w:rFonts w:ascii="Times New Roman" w:hAnsi="Times New Roman" w:hint="eastAsia"/>
                <w:szCs w:val="24"/>
              </w:rPr>
              <w:t>，</w:t>
            </w:r>
            <w:r w:rsidRPr="003F192E">
              <w:rPr>
                <w:rFonts w:ascii="Times New Roman" w:hAnsi="Times New Roman"/>
                <w:szCs w:val="24"/>
              </w:rPr>
              <w:t>1h</w:t>
            </w:r>
            <w:r w:rsidRPr="003F192E">
              <w:rPr>
                <w:rFonts w:ascii="Times New Roman" w:hAnsi="Times New Roman" w:hint="eastAsia"/>
                <w:szCs w:val="24"/>
              </w:rPr>
              <w:t>，无渗漏</w:t>
            </w:r>
          </w:p>
        </w:tc>
      </w:tr>
      <w:tr w:rsidR="00F96382" w:rsidRPr="003F192E" w:rsidTr="007739D9">
        <w:tc>
          <w:tcPr>
            <w:tcW w:w="2642"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滤失量</w:t>
            </w:r>
            <w:r w:rsidRPr="003F192E">
              <w:rPr>
                <w:rFonts w:ascii="Times New Roman" w:hAnsi="Times New Roman"/>
                <w:szCs w:val="24"/>
              </w:rPr>
              <w:t>/ml</w:t>
            </w:r>
          </w:p>
        </w:tc>
        <w:tc>
          <w:tcPr>
            <w:tcW w:w="2358"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18</w:t>
            </w:r>
          </w:p>
        </w:tc>
      </w:tr>
      <w:tr w:rsidR="00F96382" w:rsidRPr="003F192E" w:rsidTr="007739D9">
        <w:tc>
          <w:tcPr>
            <w:tcW w:w="2642"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膨润土耐久性</w:t>
            </w:r>
            <w:r w:rsidRPr="003F192E">
              <w:rPr>
                <w:rFonts w:ascii="Times New Roman" w:hAnsi="Times New Roman"/>
                <w:szCs w:val="24"/>
              </w:rPr>
              <w:t>/</w:t>
            </w:r>
            <w:r w:rsidRPr="003F192E">
              <w:rPr>
                <w:rFonts w:ascii="Times New Roman" w:hAnsi="Times New Roman" w:hint="eastAsia"/>
                <w:szCs w:val="24"/>
              </w:rPr>
              <w:t>（</w:t>
            </w:r>
            <w:r w:rsidRPr="003F192E">
              <w:rPr>
                <w:rFonts w:ascii="Times New Roman" w:hAnsi="Times New Roman"/>
                <w:szCs w:val="24"/>
              </w:rPr>
              <w:t>ml/2g</w:t>
            </w:r>
            <w:r w:rsidRPr="003F192E">
              <w:rPr>
                <w:rFonts w:ascii="Times New Roman" w:hAnsi="Times New Roman" w:hint="eastAsia"/>
                <w:szCs w:val="24"/>
              </w:rPr>
              <w:t>）</w:t>
            </w:r>
          </w:p>
        </w:tc>
        <w:tc>
          <w:tcPr>
            <w:tcW w:w="2358" w:type="pc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20</w:t>
            </w:r>
          </w:p>
        </w:tc>
      </w:tr>
    </w:tbl>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C01EB6">
      <w:pPr>
        <w:pStyle w:val="Heading2"/>
        <w:spacing w:before="0" w:after="0" w:line="360" w:lineRule="auto"/>
        <w:jc w:val="center"/>
        <w:rPr>
          <w:rFonts w:ascii="宋体" w:cs="宋体"/>
          <w:sz w:val="24"/>
        </w:rPr>
      </w:pPr>
      <w:r w:rsidRPr="003F192E">
        <w:rPr>
          <w:rFonts w:ascii="Times New Roman" w:hAnsi="Times New Roman"/>
          <w:sz w:val="21"/>
          <w:szCs w:val="24"/>
        </w:rPr>
        <w:br w:type="page"/>
      </w:r>
      <w:bookmarkStart w:id="65" w:name="_Toc536093661"/>
      <w:r w:rsidRPr="003F192E">
        <w:rPr>
          <w:rFonts w:ascii="宋体" w:hAnsi="宋体" w:cs="宋体" w:hint="eastAsia"/>
          <w:sz w:val="24"/>
        </w:rPr>
        <w:t>附录</w:t>
      </w:r>
      <w:r w:rsidRPr="003F192E">
        <w:rPr>
          <w:rFonts w:ascii="宋体" w:hAnsi="宋体" w:cs="宋体"/>
          <w:sz w:val="24"/>
        </w:rPr>
        <w:t xml:space="preserve">E  </w:t>
      </w:r>
      <w:r w:rsidRPr="003F192E">
        <w:rPr>
          <w:rFonts w:ascii="宋体" w:hAnsi="宋体" w:cs="宋体" w:hint="eastAsia"/>
          <w:sz w:val="24"/>
        </w:rPr>
        <w:t>高密度聚乙烯（</w:t>
      </w:r>
      <w:r w:rsidRPr="003F192E">
        <w:rPr>
          <w:rFonts w:ascii="宋体" w:hAnsi="宋体" w:cs="宋体"/>
          <w:sz w:val="24"/>
        </w:rPr>
        <w:t>HDPE</w:t>
      </w:r>
      <w:r w:rsidRPr="003F192E">
        <w:rPr>
          <w:rFonts w:ascii="宋体" w:hAnsi="宋体" w:cs="宋体" w:hint="eastAsia"/>
          <w:sz w:val="24"/>
        </w:rPr>
        <w:t>）给水管道性能指标</w:t>
      </w:r>
      <w:bookmarkEnd w:id="65"/>
    </w:p>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表</w:t>
      </w:r>
      <w:r w:rsidRPr="003F192E">
        <w:rPr>
          <w:rFonts w:ascii="Times New Roman" w:hAnsi="Times New Roman"/>
          <w:szCs w:val="24"/>
        </w:rPr>
        <w:t xml:space="preserve">E  </w:t>
      </w:r>
      <w:r w:rsidRPr="003F192E">
        <w:rPr>
          <w:rFonts w:ascii="Times New Roman" w:hAnsi="Times New Roman" w:hint="eastAsia"/>
          <w:szCs w:val="24"/>
        </w:rPr>
        <w:t>高密度聚乙烯管道性能指标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361"/>
        <w:gridCol w:w="4161"/>
      </w:tblGrid>
      <w:tr w:rsidR="00F96382" w:rsidRPr="003F192E" w:rsidTr="007739D9">
        <w:tc>
          <w:tcPr>
            <w:tcW w:w="43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检验项目</w:t>
            </w:r>
          </w:p>
        </w:tc>
        <w:tc>
          <w:tcPr>
            <w:tcW w:w="41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标准要求</w:t>
            </w:r>
          </w:p>
        </w:tc>
      </w:tr>
      <w:tr w:rsidR="00F96382" w:rsidRPr="003F192E" w:rsidTr="007739D9">
        <w:tc>
          <w:tcPr>
            <w:tcW w:w="43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外观</w:t>
            </w:r>
          </w:p>
        </w:tc>
        <w:tc>
          <w:tcPr>
            <w:tcW w:w="41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内外表面清洁、光洁、光滑，不允许有气泡、明显划伤、凹陷、杂质、颜色不均匀等缺陷。管端应切割平整，并与管轴线垂直</w:t>
            </w:r>
          </w:p>
        </w:tc>
      </w:tr>
      <w:tr w:rsidR="00F96382" w:rsidRPr="003F192E" w:rsidTr="007739D9">
        <w:tc>
          <w:tcPr>
            <w:tcW w:w="43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外径尺寸，</w:t>
            </w:r>
            <w:r w:rsidRPr="003F192E">
              <w:rPr>
                <w:rFonts w:ascii="Times New Roman" w:hAnsi="Times New Roman"/>
                <w:szCs w:val="24"/>
              </w:rPr>
              <w:t>mm</w:t>
            </w:r>
          </w:p>
        </w:tc>
        <w:tc>
          <w:tcPr>
            <w:tcW w:w="41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根据送检管径依标准要求</w:t>
            </w:r>
          </w:p>
        </w:tc>
      </w:tr>
      <w:tr w:rsidR="00F96382" w:rsidRPr="003F192E" w:rsidTr="007739D9">
        <w:tc>
          <w:tcPr>
            <w:tcW w:w="43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碳黑含量</w:t>
            </w:r>
            <w:r w:rsidRPr="003F192E">
              <w:rPr>
                <w:rFonts w:ascii="Times New Roman" w:hAnsi="Times New Roman"/>
                <w:szCs w:val="24"/>
              </w:rPr>
              <w:t>,</w:t>
            </w:r>
            <w:r w:rsidRPr="003F192E">
              <w:rPr>
                <w:rFonts w:ascii="Times New Roman" w:hAnsi="Times New Roman" w:hint="eastAsia"/>
                <w:szCs w:val="24"/>
              </w:rPr>
              <w:t>质量</w:t>
            </w:r>
            <w:r w:rsidRPr="003F192E">
              <w:rPr>
                <w:rFonts w:ascii="Times New Roman" w:hAnsi="Times New Roman"/>
                <w:szCs w:val="24"/>
              </w:rPr>
              <w:t>%</w:t>
            </w:r>
          </w:p>
        </w:tc>
        <w:tc>
          <w:tcPr>
            <w:tcW w:w="41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2.5</w:t>
            </w:r>
            <w:r w:rsidRPr="003F192E">
              <w:rPr>
                <w:rFonts w:ascii="Times New Roman" w:hAnsi="Times New Roman"/>
                <w:szCs w:val="24"/>
                <w:u w:val="single"/>
              </w:rPr>
              <w:t>+</w:t>
            </w:r>
            <w:r w:rsidRPr="003F192E">
              <w:rPr>
                <w:rFonts w:ascii="Times New Roman" w:hAnsi="Times New Roman"/>
                <w:szCs w:val="24"/>
              </w:rPr>
              <w:t>0.5</w:t>
            </w:r>
          </w:p>
        </w:tc>
      </w:tr>
      <w:tr w:rsidR="00F96382" w:rsidRPr="003F192E" w:rsidTr="007739D9">
        <w:tc>
          <w:tcPr>
            <w:tcW w:w="43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氧化诱导时间</w:t>
            </w:r>
            <w:r w:rsidRPr="003F192E">
              <w:rPr>
                <w:rFonts w:ascii="Times New Roman" w:hAnsi="Times New Roman"/>
                <w:szCs w:val="24"/>
              </w:rPr>
              <w:t>(200</w:t>
            </w:r>
            <w:r w:rsidRPr="003F192E">
              <w:rPr>
                <w:rFonts w:ascii="Times New Roman" w:hAnsi="Times New Roman" w:hint="eastAsia"/>
                <w:szCs w:val="24"/>
              </w:rPr>
              <w:t>℃</w:t>
            </w:r>
            <w:r w:rsidRPr="003F192E">
              <w:rPr>
                <w:rFonts w:ascii="Times New Roman" w:hAnsi="Times New Roman"/>
                <w:szCs w:val="24"/>
              </w:rPr>
              <w:t>)</w:t>
            </w:r>
            <w:r w:rsidRPr="003F192E">
              <w:rPr>
                <w:rFonts w:ascii="Times New Roman" w:hAnsi="Times New Roman" w:hint="eastAsia"/>
                <w:szCs w:val="24"/>
              </w:rPr>
              <w:t>，</w:t>
            </w:r>
            <w:r w:rsidRPr="003F192E">
              <w:rPr>
                <w:rFonts w:ascii="Times New Roman" w:hAnsi="Times New Roman"/>
                <w:szCs w:val="24"/>
              </w:rPr>
              <w:t>min</w:t>
            </w:r>
          </w:p>
        </w:tc>
        <w:tc>
          <w:tcPr>
            <w:tcW w:w="41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20</w:t>
            </w:r>
          </w:p>
        </w:tc>
      </w:tr>
      <w:tr w:rsidR="00F96382" w:rsidRPr="003F192E" w:rsidTr="007739D9">
        <w:tc>
          <w:tcPr>
            <w:tcW w:w="43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熔体流动速率（</w:t>
            </w:r>
            <w:r w:rsidRPr="003F192E">
              <w:rPr>
                <w:rFonts w:ascii="Times New Roman" w:hAnsi="Times New Roman"/>
                <w:szCs w:val="24"/>
              </w:rPr>
              <w:t>5kg</w:t>
            </w:r>
            <w:r w:rsidRPr="003F192E">
              <w:rPr>
                <w:rFonts w:ascii="Times New Roman" w:hAnsi="Times New Roman" w:hint="eastAsia"/>
                <w:szCs w:val="24"/>
              </w:rPr>
              <w:t>，</w:t>
            </w:r>
            <w:r w:rsidRPr="003F192E">
              <w:rPr>
                <w:rFonts w:ascii="Times New Roman" w:hAnsi="Times New Roman"/>
                <w:szCs w:val="24"/>
              </w:rPr>
              <w:t>190</w:t>
            </w:r>
            <w:r w:rsidRPr="003F192E">
              <w:rPr>
                <w:rFonts w:ascii="Times New Roman" w:hAnsi="Times New Roman" w:hint="eastAsia"/>
                <w:szCs w:val="24"/>
              </w:rPr>
              <w:t>℃），</w:t>
            </w:r>
            <w:r w:rsidRPr="003F192E">
              <w:rPr>
                <w:rFonts w:ascii="Times New Roman" w:hAnsi="Times New Roman"/>
                <w:szCs w:val="24"/>
              </w:rPr>
              <w:t>g/10min</w:t>
            </w:r>
          </w:p>
        </w:tc>
        <w:tc>
          <w:tcPr>
            <w:tcW w:w="41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与产品标称值的偏差不超过</w:t>
            </w:r>
            <w:r w:rsidRPr="003F192E">
              <w:rPr>
                <w:rFonts w:ascii="Times New Roman" w:hAnsi="Times New Roman"/>
                <w:szCs w:val="24"/>
                <w:u w:val="single"/>
              </w:rPr>
              <w:t>+</w:t>
            </w:r>
            <w:r w:rsidRPr="003F192E">
              <w:rPr>
                <w:rFonts w:ascii="Times New Roman" w:hAnsi="Times New Roman"/>
                <w:szCs w:val="24"/>
              </w:rPr>
              <w:t>25%</w:t>
            </w:r>
          </w:p>
        </w:tc>
      </w:tr>
      <w:tr w:rsidR="00F96382" w:rsidRPr="003F192E" w:rsidTr="007739D9">
        <w:tc>
          <w:tcPr>
            <w:tcW w:w="43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拉伸断裂伸长率，</w:t>
            </w:r>
            <w:r w:rsidRPr="003F192E">
              <w:rPr>
                <w:rFonts w:ascii="Times New Roman" w:hAnsi="Times New Roman"/>
                <w:szCs w:val="24"/>
              </w:rPr>
              <w:t>%</w:t>
            </w:r>
          </w:p>
        </w:tc>
        <w:tc>
          <w:tcPr>
            <w:tcW w:w="41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350</w:t>
            </w:r>
          </w:p>
        </w:tc>
      </w:tr>
      <w:tr w:rsidR="00F96382" w:rsidRPr="003F192E" w:rsidTr="007739D9">
        <w:tc>
          <w:tcPr>
            <w:tcW w:w="43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纵向回缩率（</w:t>
            </w:r>
            <w:r w:rsidRPr="003F192E">
              <w:rPr>
                <w:rFonts w:ascii="Times New Roman" w:hAnsi="Times New Roman"/>
                <w:szCs w:val="24"/>
              </w:rPr>
              <w:t>110</w:t>
            </w:r>
            <w:r w:rsidRPr="003F192E">
              <w:rPr>
                <w:rFonts w:ascii="Times New Roman" w:hAnsi="Times New Roman" w:hint="eastAsia"/>
                <w:szCs w:val="24"/>
              </w:rPr>
              <w:t>℃），</w:t>
            </w:r>
            <w:r w:rsidRPr="003F192E">
              <w:rPr>
                <w:rFonts w:ascii="Times New Roman" w:hAnsi="Times New Roman"/>
                <w:szCs w:val="24"/>
              </w:rPr>
              <w:t>%</w:t>
            </w:r>
          </w:p>
        </w:tc>
        <w:tc>
          <w:tcPr>
            <w:tcW w:w="416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3</w:t>
            </w:r>
          </w:p>
        </w:tc>
      </w:tr>
    </w:tbl>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    </w:t>
      </w:r>
      <w:r w:rsidRPr="003F192E">
        <w:rPr>
          <w:rFonts w:ascii="Times New Roman" w:hAnsi="Times New Roman" w:hint="eastAsia"/>
          <w:szCs w:val="24"/>
        </w:rPr>
        <w:t>不同原材料、不同管径管材的使用寿命、设计应力、壁厚、直径、公称压力、静液压强度、抽样方案等要求按相关国家标准执行，本标准不做具体规定。</w:t>
      </w:r>
    </w:p>
    <w:p w:rsidR="00F96382" w:rsidRPr="003F192E" w:rsidRDefault="00F96382" w:rsidP="00C01EB6">
      <w:pPr>
        <w:pStyle w:val="Heading2"/>
        <w:spacing w:before="0" w:after="0" w:line="360" w:lineRule="auto"/>
        <w:jc w:val="center"/>
        <w:rPr>
          <w:rFonts w:ascii="宋体" w:cs="宋体"/>
          <w:sz w:val="24"/>
        </w:rPr>
      </w:pPr>
      <w:r w:rsidRPr="003F192E">
        <w:rPr>
          <w:rFonts w:ascii="Times New Roman" w:hAnsi="Times New Roman"/>
          <w:sz w:val="21"/>
          <w:szCs w:val="24"/>
        </w:rPr>
        <w:br w:type="page"/>
      </w:r>
      <w:bookmarkStart w:id="66" w:name="_Toc536093662"/>
      <w:r w:rsidRPr="003F192E">
        <w:rPr>
          <w:rFonts w:ascii="宋体" w:hAnsi="宋体" w:cs="宋体" w:hint="eastAsia"/>
          <w:sz w:val="24"/>
        </w:rPr>
        <w:t>附录</w:t>
      </w:r>
      <w:r w:rsidRPr="003F192E">
        <w:rPr>
          <w:rFonts w:ascii="宋体" w:hAnsi="宋体" w:cs="宋体"/>
          <w:sz w:val="24"/>
        </w:rPr>
        <w:t xml:space="preserve">F  </w:t>
      </w:r>
      <w:r w:rsidRPr="003F192E">
        <w:rPr>
          <w:rFonts w:ascii="宋体" w:hAnsi="宋体" w:cs="宋体" w:hint="eastAsia"/>
          <w:sz w:val="24"/>
        </w:rPr>
        <w:t>土工格室性能指标</w:t>
      </w:r>
      <w:bookmarkEnd w:id="66"/>
    </w:p>
    <w:p w:rsidR="00F96382" w:rsidRPr="003F192E" w:rsidRDefault="00F96382" w:rsidP="007E33EA">
      <w:pPr>
        <w:spacing w:line="360" w:lineRule="auto"/>
        <w:jc w:val="center"/>
        <w:rPr>
          <w:rFonts w:ascii="Times New Roman" w:hAnsi="Times New Roman"/>
          <w:szCs w:val="24"/>
        </w:rPr>
      </w:pPr>
      <w:r w:rsidRPr="003F192E">
        <w:rPr>
          <w:rFonts w:ascii="Times New Roman" w:hAnsi="Times New Roman" w:hint="eastAsia"/>
          <w:szCs w:val="24"/>
        </w:rPr>
        <w:t>表</w:t>
      </w:r>
      <w:r w:rsidRPr="003F192E">
        <w:rPr>
          <w:rFonts w:ascii="Times New Roman" w:hAnsi="Times New Roman"/>
          <w:szCs w:val="24"/>
        </w:rPr>
        <w:t xml:space="preserve">F  </w:t>
      </w:r>
      <w:r w:rsidRPr="003F192E">
        <w:rPr>
          <w:rFonts w:ascii="Times New Roman" w:hAnsi="Times New Roman" w:hint="eastAsia"/>
          <w:szCs w:val="24"/>
        </w:rPr>
        <w:t>土工格室性能指标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840"/>
        <w:gridCol w:w="2841"/>
        <w:gridCol w:w="2841"/>
      </w:tblGrid>
      <w:tr w:rsidR="00F96382" w:rsidRPr="003F192E" w:rsidTr="007739D9">
        <w:tc>
          <w:tcPr>
            <w:tcW w:w="5681" w:type="dxa"/>
            <w:gridSpan w:val="2"/>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检验项目</w:t>
            </w:r>
          </w:p>
        </w:tc>
        <w:tc>
          <w:tcPr>
            <w:tcW w:w="284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标准要求</w:t>
            </w:r>
          </w:p>
        </w:tc>
      </w:tr>
      <w:tr w:rsidR="00F96382" w:rsidRPr="003F192E" w:rsidTr="007739D9">
        <w:tc>
          <w:tcPr>
            <w:tcW w:w="5681" w:type="dxa"/>
            <w:gridSpan w:val="2"/>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环境应力开裂</w:t>
            </w:r>
            <w:r w:rsidRPr="003F192E">
              <w:rPr>
                <w:rFonts w:ascii="Times New Roman" w:hAnsi="Times New Roman"/>
                <w:szCs w:val="24"/>
              </w:rPr>
              <w:t>F</w:t>
            </w:r>
            <w:r w:rsidRPr="003F192E">
              <w:rPr>
                <w:rFonts w:ascii="Times New Roman" w:hAnsi="Times New Roman"/>
                <w:szCs w:val="24"/>
                <w:vertAlign w:val="subscript"/>
              </w:rPr>
              <w:t>50</w:t>
            </w:r>
            <w:r w:rsidRPr="003F192E">
              <w:rPr>
                <w:rFonts w:ascii="Times New Roman" w:hAnsi="Times New Roman" w:hint="eastAsia"/>
                <w:szCs w:val="24"/>
              </w:rPr>
              <w:t>，</w:t>
            </w:r>
            <w:r w:rsidRPr="003F192E">
              <w:rPr>
                <w:rFonts w:ascii="Times New Roman" w:hAnsi="Times New Roman"/>
                <w:szCs w:val="24"/>
              </w:rPr>
              <w:t>h</w:t>
            </w:r>
          </w:p>
        </w:tc>
        <w:tc>
          <w:tcPr>
            <w:tcW w:w="284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800</w:t>
            </w:r>
          </w:p>
        </w:tc>
      </w:tr>
      <w:tr w:rsidR="00F96382" w:rsidRPr="003F192E" w:rsidTr="007739D9">
        <w:tc>
          <w:tcPr>
            <w:tcW w:w="5681" w:type="dxa"/>
            <w:gridSpan w:val="2"/>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低温脆化温度，℃</w:t>
            </w:r>
          </w:p>
        </w:tc>
        <w:tc>
          <w:tcPr>
            <w:tcW w:w="284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-50</w:t>
            </w:r>
          </w:p>
        </w:tc>
      </w:tr>
      <w:tr w:rsidR="00F96382" w:rsidRPr="003F192E" w:rsidTr="007739D9">
        <w:tc>
          <w:tcPr>
            <w:tcW w:w="5681" w:type="dxa"/>
            <w:gridSpan w:val="2"/>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维卡软化温度，℃</w:t>
            </w:r>
          </w:p>
        </w:tc>
        <w:tc>
          <w:tcPr>
            <w:tcW w:w="284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112</w:t>
            </w:r>
          </w:p>
        </w:tc>
      </w:tr>
      <w:tr w:rsidR="00F96382" w:rsidRPr="003F192E" w:rsidTr="007739D9">
        <w:tc>
          <w:tcPr>
            <w:tcW w:w="5681" w:type="dxa"/>
            <w:gridSpan w:val="2"/>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氧化诱导时间，</w:t>
            </w:r>
            <w:r w:rsidRPr="003F192E">
              <w:rPr>
                <w:rFonts w:ascii="Times New Roman" w:hAnsi="Times New Roman"/>
                <w:szCs w:val="24"/>
              </w:rPr>
              <w:t>min</w:t>
            </w:r>
          </w:p>
        </w:tc>
        <w:tc>
          <w:tcPr>
            <w:tcW w:w="284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20</w:t>
            </w:r>
          </w:p>
        </w:tc>
      </w:tr>
      <w:tr w:rsidR="00F96382" w:rsidRPr="003F192E" w:rsidTr="007739D9">
        <w:tc>
          <w:tcPr>
            <w:tcW w:w="5681" w:type="dxa"/>
            <w:gridSpan w:val="2"/>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格室片的拉伸屈服强度，</w:t>
            </w:r>
            <w:r w:rsidRPr="003F192E">
              <w:rPr>
                <w:rFonts w:ascii="Times New Roman" w:hAnsi="Times New Roman"/>
                <w:szCs w:val="24"/>
              </w:rPr>
              <w:t>MPa</w:t>
            </w:r>
          </w:p>
        </w:tc>
        <w:tc>
          <w:tcPr>
            <w:tcW w:w="284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20.0</w:t>
            </w:r>
          </w:p>
        </w:tc>
      </w:tr>
      <w:tr w:rsidR="00F96382" w:rsidRPr="003F192E" w:rsidTr="007739D9">
        <w:tc>
          <w:tcPr>
            <w:tcW w:w="5681" w:type="dxa"/>
            <w:gridSpan w:val="2"/>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焊接处抗拉强度，</w:t>
            </w:r>
            <w:r w:rsidRPr="003F192E">
              <w:rPr>
                <w:rFonts w:ascii="Times New Roman" w:hAnsi="Times New Roman"/>
                <w:szCs w:val="24"/>
              </w:rPr>
              <w:t>N/cm</w:t>
            </w:r>
          </w:p>
        </w:tc>
        <w:tc>
          <w:tcPr>
            <w:tcW w:w="284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100</w:t>
            </w:r>
          </w:p>
        </w:tc>
      </w:tr>
      <w:tr w:rsidR="00F96382" w:rsidRPr="003F192E" w:rsidTr="007739D9">
        <w:tc>
          <w:tcPr>
            <w:tcW w:w="2840" w:type="dxa"/>
            <w:vMerge w:val="restart"/>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格室组间连接处抗拉强度，</w:t>
            </w:r>
            <w:r w:rsidRPr="003F192E">
              <w:rPr>
                <w:rFonts w:ascii="Times New Roman" w:hAnsi="Times New Roman"/>
                <w:szCs w:val="24"/>
              </w:rPr>
              <w:t>N/cm</w:t>
            </w:r>
          </w:p>
        </w:tc>
        <w:tc>
          <w:tcPr>
            <w:tcW w:w="284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格室片边缘</w:t>
            </w:r>
          </w:p>
        </w:tc>
        <w:tc>
          <w:tcPr>
            <w:tcW w:w="284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200</w:t>
            </w:r>
          </w:p>
        </w:tc>
      </w:tr>
      <w:tr w:rsidR="00F96382" w:rsidRPr="003F192E" w:rsidTr="007739D9">
        <w:tc>
          <w:tcPr>
            <w:tcW w:w="2840" w:type="dxa"/>
            <w:vMerge/>
          </w:tcPr>
          <w:p w:rsidR="00F96382" w:rsidRPr="003F192E" w:rsidRDefault="00F96382" w:rsidP="007E33EA">
            <w:pPr>
              <w:spacing w:line="360" w:lineRule="auto"/>
              <w:rPr>
                <w:rFonts w:ascii="Times New Roman" w:hAnsi="Times New Roman"/>
                <w:szCs w:val="24"/>
              </w:rPr>
            </w:pPr>
          </w:p>
        </w:tc>
        <w:tc>
          <w:tcPr>
            <w:tcW w:w="284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格室片中间</w:t>
            </w:r>
          </w:p>
        </w:tc>
        <w:tc>
          <w:tcPr>
            <w:tcW w:w="2841" w:type="dxa"/>
          </w:tcPr>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w:t>
            </w:r>
            <w:r w:rsidRPr="003F192E">
              <w:rPr>
                <w:rFonts w:ascii="Times New Roman" w:hAnsi="Times New Roman"/>
                <w:szCs w:val="24"/>
              </w:rPr>
              <w:t>120</w:t>
            </w:r>
          </w:p>
        </w:tc>
      </w:tr>
    </w:tbl>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pStyle w:val="Title"/>
        <w:keepNext/>
        <w:keepLines/>
        <w:spacing w:before="312" w:after="156" w:line="360" w:lineRule="auto"/>
        <w:rPr>
          <w:rFonts w:ascii="宋体" w:cs="Times New Roman"/>
          <w:kern w:val="44"/>
          <w:sz w:val="28"/>
          <w:szCs w:val="28"/>
        </w:rPr>
      </w:pPr>
      <w:r w:rsidRPr="003F192E">
        <w:rPr>
          <w:rFonts w:ascii="Times New Roman" w:hAnsi="Times New Roman"/>
          <w:sz w:val="21"/>
          <w:lang w:val="zh-CN"/>
        </w:rPr>
        <w:br w:type="page"/>
      </w:r>
      <w:bookmarkStart w:id="67" w:name="_Toc536093663"/>
      <w:r w:rsidRPr="003F192E">
        <w:rPr>
          <w:rFonts w:ascii="宋体" w:hAnsi="宋体" w:cs="Times New Roman" w:hint="eastAsia"/>
          <w:kern w:val="44"/>
          <w:sz w:val="28"/>
          <w:szCs w:val="28"/>
        </w:rPr>
        <w:t>本标准用词说明</w:t>
      </w:r>
      <w:bookmarkEnd w:id="67"/>
    </w:p>
    <w:p w:rsidR="00F96382" w:rsidRPr="003F192E" w:rsidRDefault="00F96382" w:rsidP="007E33EA">
      <w:pPr>
        <w:spacing w:line="360" w:lineRule="auto"/>
        <w:rPr>
          <w:rFonts w:ascii="Times New Roman" w:hAnsi="Times New Roman"/>
          <w:szCs w:val="24"/>
          <w:lang w:val="zh-CN"/>
        </w:rPr>
      </w:pPr>
      <w:r w:rsidRPr="003F192E">
        <w:rPr>
          <w:rFonts w:ascii="Times New Roman" w:hAnsi="Times New Roman"/>
          <w:szCs w:val="24"/>
          <w:lang w:val="zh-CN"/>
        </w:rPr>
        <w:t>1</w:t>
      </w:r>
      <w:r w:rsidRPr="003F192E">
        <w:rPr>
          <w:rFonts w:ascii="Times New Roman" w:hAnsi="Times New Roman" w:hint="eastAsia"/>
          <w:szCs w:val="24"/>
          <w:lang w:val="zh-CN"/>
        </w:rPr>
        <w:t>为方便在执行本标准条文时区别对待，对于要求严格程度不同的用词说明如下：</w:t>
      </w:r>
    </w:p>
    <w:p w:rsidR="00F96382" w:rsidRPr="003F192E" w:rsidRDefault="00F96382" w:rsidP="00C01EB6">
      <w:pPr>
        <w:spacing w:line="360" w:lineRule="auto"/>
        <w:ind w:firstLineChars="200" w:firstLine="420"/>
        <w:rPr>
          <w:rFonts w:ascii="Times New Roman" w:hAnsi="Times New Roman"/>
          <w:szCs w:val="24"/>
          <w:lang w:val="zh-CN"/>
        </w:rPr>
      </w:pPr>
      <w:r w:rsidRPr="003F192E">
        <w:rPr>
          <w:rFonts w:ascii="Times New Roman" w:hAnsi="Times New Roman"/>
          <w:szCs w:val="24"/>
          <w:lang w:val="zh-CN"/>
        </w:rPr>
        <w:t>1</w:t>
      </w:r>
      <w:r w:rsidRPr="003F192E">
        <w:rPr>
          <w:rFonts w:ascii="Times New Roman" w:hAnsi="Times New Roman" w:hint="eastAsia"/>
          <w:szCs w:val="24"/>
          <w:lang w:val="zh-CN"/>
        </w:rPr>
        <w:t>）</w:t>
      </w:r>
      <w:r w:rsidRPr="003F192E">
        <w:rPr>
          <w:rFonts w:ascii="Times New Roman" w:hAnsi="Times New Roman"/>
          <w:szCs w:val="24"/>
          <w:lang w:val="zh-CN"/>
        </w:rPr>
        <w:t xml:space="preserve"> </w:t>
      </w:r>
      <w:r w:rsidRPr="003F192E">
        <w:rPr>
          <w:rFonts w:ascii="Times New Roman" w:hAnsi="Times New Roman" w:hint="eastAsia"/>
          <w:szCs w:val="24"/>
          <w:lang w:val="zh-CN"/>
        </w:rPr>
        <w:t>表示很严格，非这样做不可的：</w:t>
      </w:r>
    </w:p>
    <w:p w:rsidR="00F96382" w:rsidRPr="003F192E" w:rsidRDefault="00F96382" w:rsidP="00C01EB6">
      <w:pPr>
        <w:spacing w:line="360" w:lineRule="auto"/>
        <w:ind w:firstLineChars="300" w:firstLine="630"/>
        <w:rPr>
          <w:rFonts w:ascii="Times New Roman" w:hAnsi="Times New Roman"/>
          <w:szCs w:val="24"/>
          <w:lang w:val="zh-CN"/>
        </w:rPr>
      </w:pPr>
      <w:r w:rsidRPr="003F192E">
        <w:rPr>
          <w:rFonts w:ascii="Times New Roman" w:hAnsi="Times New Roman" w:hint="eastAsia"/>
          <w:szCs w:val="24"/>
          <w:lang w:val="zh-CN"/>
        </w:rPr>
        <w:t>正面词采用“必须”；反面词采用“严禁”。</w:t>
      </w:r>
    </w:p>
    <w:p w:rsidR="00F96382" w:rsidRPr="003F192E" w:rsidRDefault="00F96382" w:rsidP="00C01EB6">
      <w:pPr>
        <w:spacing w:line="360" w:lineRule="auto"/>
        <w:ind w:firstLineChars="200" w:firstLine="420"/>
        <w:rPr>
          <w:rFonts w:ascii="Times New Roman" w:hAnsi="Times New Roman"/>
          <w:szCs w:val="24"/>
          <w:lang w:val="zh-CN"/>
        </w:rPr>
      </w:pPr>
      <w:r w:rsidRPr="003F192E">
        <w:rPr>
          <w:rFonts w:ascii="Times New Roman" w:hAnsi="Times New Roman"/>
          <w:szCs w:val="24"/>
          <w:lang w:val="zh-CN"/>
        </w:rPr>
        <w:t>2</w:t>
      </w:r>
      <w:r w:rsidRPr="003F192E">
        <w:rPr>
          <w:rFonts w:ascii="Times New Roman" w:hAnsi="Times New Roman" w:hint="eastAsia"/>
          <w:szCs w:val="24"/>
          <w:lang w:val="zh-CN"/>
        </w:rPr>
        <w:t>）</w:t>
      </w:r>
      <w:r w:rsidRPr="003F192E">
        <w:rPr>
          <w:rFonts w:ascii="Times New Roman" w:hAnsi="Times New Roman"/>
          <w:szCs w:val="24"/>
          <w:lang w:val="zh-CN"/>
        </w:rPr>
        <w:t xml:space="preserve"> </w:t>
      </w:r>
      <w:r w:rsidRPr="003F192E">
        <w:rPr>
          <w:rFonts w:ascii="Times New Roman" w:hAnsi="Times New Roman" w:hint="eastAsia"/>
          <w:szCs w:val="24"/>
          <w:lang w:val="zh-CN"/>
        </w:rPr>
        <w:t>表示严格，在正常情况下均应这样做的：</w:t>
      </w:r>
    </w:p>
    <w:p w:rsidR="00F96382" w:rsidRPr="003F192E" w:rsidRDefault="00F96382" w:rsidP="00C01EB6">
      <w:pPr>
        <w:spacing w:line="360" w:lineRule="auto"/>
        <w:ind w:firstLineChars="300" w:firstLine="630"/>
        <w:rPr>
          <w:rFonts w:ascii="Times New Roman" w:hAnsi="Times New Roman"/>
          <w:szCs w:val="24"/>
          <w:lang w:val="zh-CN"/>
        </w:rPr>
      </w:pPr>
      <w:r w:rsidRPr="003F192E">
        <w:rPr>
          <w:rFonts w:ascii="Times New Roman" w:hAnsi="Times New Roman" w:hint="eastAsia"/>
          <w:szCs w:val="24"/>
          <w:lang w:val="zh-CN"/>
        </w:rPr>
        <w:t>正面词采用“应”；反面词采用“不应”或“不得”。</w:t>
      </w:r>
    </w:p>
    <w:p w:rsidR="00F96382" w:rsidRPr="003F192E" w:rsidRDefault="00F96382" w:rsidP="00C01EB6">
      <w:pPr>
        <w:spacing w:line="360" w:lineRule="auto"/>
        <w:ind w:firstLineChars="200" w:firstLine="420"/>
        <w:rPr>
          <w:rFonts w:ascii="Times New Roman" w:hAnsi="Times New Roman"/>
          <w:szCs w:val="24"/>
          <w:lang w:val="zh-CN"/>
        </w:rPr>
      </w:pPr>
      <w:r w:rsidRPr="003F192E">
        <w:rPr>
          <w:rFonts w:ascii="Times New Roman" w:hAnsi="Times New Roman"/>
          <w:szCs w:val="24"/>
          <w:lang w:val="zh-CN"/>
        </w:rPr>
        <w:t>3</w:t>
      </w:r>
      <w:r w:rsidRPr="003F192E">
        <w:rPr>
          <w:rFonts w:ascii="Times New Roman" w:hAnsi="Times New Roman" w:hint="eastAsia"/>
          <w:szCs w:val="24"/>
          <w:lang w:val="zh-CN"/>
        </w:rPr>
        <w:t>）</w:t>
      </w:r>
      <w:r w:rsidRPr="003F192E">
        <w:rPr>
          <w:rFonts w:ascii="Times New Roman" w:hAnsi="Times New Roman"/>
          <w:szCs w:val="24"/>
          <w:lang w:val="zh-CN"/>
        </w:rPr>
        <w:t xml:space="preserve"> </w:t>
      </w:r>
      <w:r w:rsidRPr="003F192E">
        <w:rPr>
          <w:rFonts w:ascii="Times New Roman" w:hAnsi="Times New Roman" w:hint="eastAsia"/>
          <w:szCs w:val="24"/>
          <w:lang w:val="zh-CN"/>
        </w:rPr>
        <w:t>表示允许稍有选择，在条件许可时首先这样做的：</w:t>
      </w:r>
    </w:p>
    <w:p w:rsidR="00F96382" w:rsidRPr="003F192E" w:rsidRDefault="00F96382" w:rsidP="00C01EB6">
      <w:pPr>
        <w:spacing w:line="360" w:lineRule="auto"/>
        <w:ind w:firstLineChars="300" w:firstLine="630"/>
        <w:rPr>
          <w:rFonts w:ascii="Times New Roman" w:hAnsi="Times New Roman"/>
          <w:szCs w:val="24"/>
          <w:lang w:val="zh-CN"/>
        </w:rPr>
      </w:pPr>
      <w:r w:rsidRPr="003F192E">
        <w:rPr>
          <w:rFonts w:ascii="Times New Roman" w:hAnsi="Times New Roman" w:hint="eastAsia"/>
          <w:szCs w:val="24"/>
          <w:lang w:val="zh-CN"/>
        </w:rPr>
        <w:t>正面词采用“宜”；反面词采用“不宜”。</w:t>
      </w:r>
    </w:p>
    <w:p w:rsidR="00F96382" w:rsidRPr="003F192E" w:rsidRDefault="00F96382" w:rsidP="00C01EB6">
      <w:pPr>
        <w:spacing w:line="360" w:lineRule="auto"/>
        <w:ind w:firstLineChars="300" w:firstLine="630"/>
        <w:rPr>
          <w:rFonts w:ascii="Times New Roman" w:hAnsi="Times New Roman"/>
          <w:szCs w:val="24"/>
          <w:lang w:val="zh-CN"/>
        </w:rPr>
      </w:pPr>
      <w:r w:rsidRPr="003F192E">
        <w:rPr>
          <w:rFonts w:ascii="Times New Roman" w:hAnsi="Times New Roman" w:hint="eastAsia"/>
          <w:szCs w:val="24"/>
          <w:lang w:val="zh-CN"/>
        </w:rPr>
        <w:t>表示有选择，在一定条件下可以这样做的，采用“可”。</w:t>
      </w:r>
    </w:p>
    <w:p w:rsidR="00F96382" w:rsidRPr="003F192E" w:rsidRDefault="00F96382" w:rsidP="007E33EA">
      <w:pPr>
        <w:spacing w:line="360" w:lineRule="auto"/>
        <w:rPr>
          <w:rFonts w:ascii="Times New Roman" w:hAnsi="Times New Roman"/>
          <w:szCs w:val="24"/>
          <w:lang w:val="zh-CN"/>
        </w:rPr>
      </w:pPr>
      <w:r w:rsidRPr="003F192E">
        <w:rPr>
          <w:rFonts w:ascii="Times New Roman" w:hAnsi="Times New Roman"/>
          <w:szCs w:val="24"/>
          <w:lang w:val="zh-CN"/>
        </w:rPr>
        <w:t>2</w:t>
      </w:r>
      <w:r w:rsidRPr="003F192E">
        <w:rPr>
          <w:rFonts w:ascii="Times New Roman" w:hAnsi="Times New Roman" w:hint="eastAsia"/>
          <w:szCs w:val="24"/>
          <w:lang w:val="zh-CN"/>
        </w:rPr>
        <w:t>条文中指明应按其它有关标准执行的写法为：“应符合……中规定（或要求）”。</w:t>
      </w:r>
    </w:p>
    <w:p w:rsidR="00F96382" w:rsidRPr="003F192E" w:rsidRDefault="00F96382" w:rsidP="007E33EA">
      <w:pPr>
        <w:spacing w:line="360" w:lineRule="auto"/>
        <w:rPr>
          <w:rFonts w:ascii="Times New Roman" w:hAnsi="Times New Roman"/>
          <w:szCs w:val="24"/>
          <w:lang w:val="zh-CN"/>
        </w:rPr>
      </w:pPr>
    </w:p>
    <w:p w:rsidR="00F96382" w:rsidRPr="003F192E" w:rsidRDefault="00F96382" w:rsidP="007E33EA">
      <w:pPr>
        <w:pStyle w:val="Title"/>
        <w:keepNext/>
        <w:keepLines/>
        <w:spacing w:before="312" w:after="156" w:line="360" w:lineRule="auto"/>
        <w:rPr>
          <w:rFonts w:ascii="宋体" w:cs="Times New Roman"/>
          <w:kern w:val="44"/>
          <w:sz w:val="28"/>
          <w:szCs w:val="28"/>
        </w:rPr>
      </w:pPr>
      <w:r w:rsidRPr="003F192E">
        <w:rPr>
          <w:rFonts w:ascii="Times New Roman" w:hAnsi="Times New Roman"/>
          <w:sz w:val="21"/>
          <w:szCs w:val="24"/>
          <w:lang w:val="zh-CN"/>
        </w:rPr>
        <w:br w:type="page"/>
      </w:r>
      <w:bookmarkStart w:id="68" w:name="_Toc536017541"/>
      <w:bookmarkStart w:id="69" w:name="_Toc536093664"/>
      <w:r w:rsidRPr="003F192E">
        <w:rPr>
          <w:rFonts w:ascii="宋体" w:hAnsi="宋体" w:cs="Times New Roman" w:hint="eastAsia"/>
          <w:kern w:val="44"/>
          <w:sz w:val="28"/>
          <w:szCs w:val="28"/>
        </w:rPr>
        <w:t>引用标准名录</w:t>
      </w:r>
      <w:bookmarkEnd w:id="68"/>
      <w:bookmarkEnd w:id="69"/>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《污水综合排放标准》（</w:t>
      </w:r>
      <w:r w:rsidRPr="003F192E">
        <w:rPr>
          <w:rFonts w:ascii="Times New Roman" w:hAnsi="Times New Roman"/>
          <w:szCs w:val="24"/>
        </w:rPr>
        <w:t>GB-8978</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《地下水质量标准》（</w:t>
      </w:r>
      <w:r w:rsidRPr="003F192E">
        <w:rPr>
          <w:rFonts w:ascii="Times New Roman" w:hAnsi="Times New Roman"/>
          <w:szCs w:val="24"/>
        </w:rPr>
        <w:t>GB/T 14848</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《土工合成材料</w:t>
      </w:r>
      <w:r w:rsidRPr="003F192E">
        <w:rPr>
          <w:rFonts w:ascii="Times New Roman" w:hAnsi="Times New Roman"/>
          <w:szCs w:val="24"/>
        </w:rPr>
        <w:t xml:space="preserve"> </w:t>
      </w:r>
      <w:r w:rsidRPr="003F192E">
        <w:rPr>
          <w:rFonts w:ascii="Times New Roman" w:hAnsi="Times New Roman" w:hint="eastAsia"/>
          <w:szCs w:val="24"/>
        </w:rPr>
        <w:t>聚乙烯土工膜》（</w:t>
      </w:r>
      <w:r w:rsidRPr="003F192E">
        <w:rPr>
          <w:rFonts w:ascii="Times New Roman" w:hAnsi="Times New Roman"/>
          <w:szCs w:val="24"/>
        </w:rPr>
        <w:t>GB/T17643</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《垃圾填埋场用高密度聚乙烯土工膜》（</w:t>
      </w:r>
      <w:r w:rsidRPr="003F192E">
        <w:rPr>
          <w:rFonts w:ascii="Times New Roman" w:hAnsi="Times New Roman"/>
          <w:szCs w:val="24"/>
        </w:rPr>
        <w:t>CJ/T234</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《土工合成材料</w:t>
      </w:r>
      <w:r w:rsidRPr="003F192E">
        <w:rPr>
          <w:rFonts w:ascii="Times New Roman" w:hAnsi="Times New Roman"/>
          <w:szCs w:val="24"/>
        </w:rPr>
        <w:t xml:space="preserve"> </w:t>
      </w:r>
      <w:r w:rsidRPr="003F192E">
        <w:rPr>
          <w:rFonts w:ascii="Times New Roman" w:hAnsi="Times New Roman" w:hint="eastAsia"/>
          <w:szCs w:val="24"/>
        </w:rPr>
        <w:t>长丝纺粘针刺非织造土工布》（</w:t>
      </w:r>
      <w:r w:rsidRPr="003F192E">
        <w:rPr>
          <w:rFonts w:ascii="Times New Roman" w:hAnsi="Times New Roman"/>
          <w:szCs w:val="24"/>
        </w:rPr>
        <w:t>GB/T17639</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《钠基膨润土防水毯》（</w:t>
      </w:r>
      <w:r w:rsidRPr="003F192E">
        <w:rPr>
          <w:rFonts w:ascii="Times New Roman" w:hAnsi="Times New Roman"/>
          <w:szCs w:val="24"/>
        </w:rPr>
        <w:t>JG/T193</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《土工合成材料</w:t>
      </w:r>
      <w:r w:rsidRPr="003F192E">
        <w:rPr>
          <w:rFonts w:ascii="Times New Roman" w:hAnsi="Times New Roman"/>
          <w:szCs w:val="24"/>
        </w:rPr>
        <w:t xml:space="preserve"> </w:t>
      </w:r>
      <w:r w:rsidRPr="003F192E">
        <w:rPr>
          <w:rFonts w:ascii="Times New Roman" w:hAnsi="Times New Roman" w:hint="eastAsia"/>
          <w:szCs w:val="24"/>
        </w:rPr>
        <w:t>塑料土工网》（</w:t>
      </w:r>
      <w:r w:rsidRPr="003F192E">
        <w:rPr>
          <w:rFonts w:ascii="Times New Roman" w:hAnsi="Times New Roman"/>
          <w:szCs w:val="24"/>
        </w:rPr>
        <w:t>GB/T19470</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《给水用聚乙烯</w:t>
      </w:r>
      <w:r w:rsidRPr="003F192E">
        <w:rPr>
          <w:rFonts w:ascii="Times New Roman" w:hAnsi="Times New Roman"/>
          <w:szCs w:val="24"/>
        </w:rPr>
        <w:t>(PE)</w:t>
      </w:r>
      <w:r w:rsidRPr="003F192E">
        <w:rPr>
          <w:rFonts w:ascii="Times New Roman" w:hAnsi="Times New Roman" w:hint="eastAsia"/>
          <w:szCs w:val="24"/>
        </w:rPr>
        <w:t>管材》（</w:t>
      </w:r>
      <w:r w:rsidRPr="003F192E">
        <w:rPr>
          <w:rFonts w:ascii="Times New Roman" w:hAnsi="Times New Roman"/>
          <w:szCs w:val="24"/>
        </w:rPr>
        <w:t>GB/T13663</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《土工合成材料</w:t>
      </w:r>
      <w:r w:rsidRPr="003F192E">
        <w:rPr>
          <w:rFonts w:ascii="Times New Roman" w:hAnsi="Times New Roman"/>
          <w:szCs w:val="24"/>
        </w:rPr>
        <w:t xml:space="preserve"> </w:t>
      </w:r>
      <w:r w:rsidRPr="003F192E">
        <w:rPr>
          <w:rFonts w:ascii="Times New Roman" w:hAnsi="Times New Roman" w:hint="eastAsia"/>
          <w:szCs w:val="24"/>
        </w:rPr>
        <w:t>塑料土工格室》（</w:t>
      </w:r>
      <w:r w:rsidRPr="003F192E">
        <w:rPr>
          <w:rFonts w:ascii="Times New Roman" w:hAnsi="Times New Roman"/>
          <w:szCs w:val="24"/>
        </w:rPr>
        <w:t>GB/T19274</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《碾压式土石坝设计规范》（</w:t>
      </w:r>
      <w:r w:rsidRPr="003F192E">
        <w:rPr>
          <w:rFonts w:ascii="Times New Roman" w:hAnsi="Times New Roman"/>
          <w:szCs w:val="24"/>
        </w:rPr>
        <w:t>SL274</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《厂矿道路设计规范》（</w:t>
      </w:r>
      <w:r w:rsidRPr="003F192E">
        <w:rPr>
          <w:rFonts w:ascii="Times New Roman" w:hAnsi="Times New Roman"/>
          <w:szCs w:val="24"/>
        </w:rPr>
        <w:t>GBJ22</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《城市道路照明设计标准》（</w:t>
      </w:r>
      <w:r w:rsidRPr="003F192E">
        <w:rPr>
          <w:rFonts w:ascii="Times New Roman" w:hAnsi="Times New Roman"/>
          <w:szCs w:val="24"/>
        </w:rPr>
        <w:t>CJJ45</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《制盐工业术语》（</w:t>
      </w:r>
      <w:r w:rsidRPr="003F192E">
        <w:rPr>
          <w:rFonts w:ascii="Times New Roman" w:hAnsi="Times New Roman"/>
          <w:szCs w:val="24"/>
        </w:rPr>
        <w:t>GB/T19420</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《海水水质标准》（</w:t>
      </w:r>
      <w:r w:rsidRPr="003F192E">
        <w:rPr>
          <w:rFonts w:ascii="Times New Roman" w:hAnsi="Times New Roman"/>
          <w:szCs w:val="24"/>
        </w:rPr>
        <w:t>GB3097</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《防洪标准》（</w:t>
      </w:r>
      <w:r w:rsidRPr="003F192E">
        <w:rPr>
          <w:rFonts w:ascii="Times New Roman" w:hAnsi="Times New Roman"/>
          <w:szCs w:val="24"/>
        </w:rPr>
        <w:t>GB50201</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《建筑工程质量验收统一标准》（</w:t>
      </w:r>
      <w:r w:rsidRPr="003F192E">
        <w:rPr>
          <w:rFonts w:ascii="Times New Roman" w:hAnsi="Times New Roman"/>
          <w:szCs w:val="24"/>
        </w:rPr>
        <w:t>GB50300</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《工程测量规范》（</w:t>
      </w:r>
      <w:r w:rsidRPr="003F192E">
        <w:rPr>
          <w:rFonts w:ascii="Times New Roman" w:hAnsi="Times New Roman"/>
          <w:szCs w:val="24"/>
        </w:rPr>
        <w:t>GB50026</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《土方与爆破工程施工及验收规范》（</w:t>
      </w:r>
      <w:r w:rsidRPr="003F192E">
        <w:rPr>
          <w:rFonts w:ascii="Times New Roman" w:hAnsi="Times New Roman"/>
          <w:szCs w:val="24"/>
        </w:rPr>
        <w:t>GB50201</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《建筑地基基础施工质量验收规范》（</w:t>
      </w:r>
      <w:r w:rsidRPr="003F192E">
        <w:rPr>
          <w:rFonts w:ascii="Times New Roman" w:hAnsi="Times New Roman"/>
          <w:szCs w:val="24"/>
        </w:rPr>
        <w:t>GB50202</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《建筑地基处理技术规范》（</w:t>
      </w:r>
      <w:r w:rsidRPr="003F192E">
        <w:rPr>
          <w:rFonts w:ascii="Times New Roman" w:hAnsi="Times New Roman"/>
          <w:szCs w:val="24"/>
        </w:rPr>
        <w:t>JGJ79</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《岩土工程验收和质量评定标准》（</w:t>
      </w:r>
      <w:r w:rsidRPr="003F192E">
        <w:rPr>
          <w:rFonts w:ascii="Times New Roman" w:hAnsi="Times New Roman"/>
          <w:szCs w:val="24"/>
        </w:rPr>
        <w:t>YB9010</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《混凝土结构工程施工质量验收标准》（</w:t>
      </w:r>
      <w:r w:rsidRPr="003F192E">
        <w:rPr>
          <w:rFonts w:ascii="Times New Roman" w:hAnsi="Times New Roman"/>
          <w:szCs w:val="24"/>
        </w:rPr>
        <w:t>GB50204</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《建筑设计防火规范》（</w:t>
      </w:r>
      <w:r w:rsidRPr="003F192E">
        <w:rPr>
          <w:rFonts w:ascii="Times New Roman" w:hAnsi="Times New Roman"/>
          <w:szCs w:val="24"/>
        </w:rPr>
        <w:t>GB50016</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《城市生活垃圾卫生填埋技术规范》（</w:t>
      </w:r>
      <w:r w:rsidRPr="003F192E">
        <w:rPr>
          <w:rFonts w:ascii="Times New Roman" w:hAnsi="Times New Roman"/>
          <w:szCs w:val="24"/>
        </w:rPr>
        <w:t>CJJ17</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hint="eastAsia"/>
          <w:szCs w:val="24"/>
        </w:rPr>
        <w:t>《生活垃圾卫生填埋场封场技术规程》（</w:t>
      </w:r>
      <w:r w:rsidRPr="003F192E">
        <w:rPr>
          <w:rFonts w:ascii="Times New Roman" w:hAnsi="Times New Roman"/>
          <w:szCs w:val="24"/>
        </w:rPr>
        <w:t>CJJ112</w:t>
      </w:r>
      <w:r w:rsidRPr="003F192E">
        <w:rPr>
          <w:rFonts w:ascii="Times New Roman" w:hAnsi="Times New Roman" w:hint="eastAsia"/>
          <w:szCs w:val="24"/>
        </w:rPr>
        <w:t>）</w:t>
      </w:r>
    </w:p>
    <w:p w:rsidR="00F96382" w:rsidRPr="003F192E" w:rsidRDefault="00F96382" w:rsidP="00162CFA">
      <w:pPr>
        <w:spacing w:line="360" w:lineRule="auto"/>
        <w:rPr>
          <w:rFonts w:ascii="宋体"/>
          <w:sz w:val="24"/>
          <w:szCs w:val="24"/>
          <w:lang w:val="zh-CN"/>
        </w:rPr>
      </w:pPr>
      <w:r w:rsidRPr="003F192E">
        <w:rPr>
          <w:rFonts w:ascii="宋体"/>
          <w:sz w:val="24"/>
          <w:szCs w:val="24"/>
          <w:lang w:val="zh-CN"/>
        </w:rPr>
        <w:br w:type="page"/>
      </w:r>
    </w:p>
    <w:p w:rsidR="00F96382" w:rsidRPr="003F192E" w:rsidRDefault="00F96382" w:rsidP="00162CFA">
      <w:pPr>
        <w:spacing w:line="360" w:lineRule="auto"/>
        <w:rPr>
          <w:rFonts w:ascii="宋体"/>
          <w:sz w:val="24"/>
          <w:szCs w:val="24"/>
          <w:lang w:val="zh-CN"/>
        </w:rPr>
      </w:pPr>
    </w:p>
    <w:p w:rsidR="00F96382" w:rsidRPr="003F192E" w:rsidRDefault="00F96382" w:rsidP="00954556">
      <w:pPr>
        <w:jc w:val="center"/>
        <w:rPr>
          <w:rFonts w:ascii="楷体" w:eastAsia="楷体" w:hAnsi="楷体"/>
          <w:sz w:val="36"/>
          <w:szCs w:val="36"/>
        </w:rPr>
      </w:pPr>
      <w:bookmarkStart w:id="70" w:name="_Toc443463571"/>
      <w:bookmarkStart w:id="71" w:name="_Toc343071539"/>
      <w:bookmarkStart w:id="72" w:name="_Toc343176805"/>
      <w:bookmarkStart w:id="73" w:name="_Toc343499679"/>
      <w:bookmarkStart w:id="74" w:name="_Toc343064889"/>
      <w:bookmarkStart w:id="75" w:name="_Toc343065039"/>
    </w:p>
    <w:p w:rsidR="00F96382" w:rsidRPr="003F192E" w:rsidRDefault="00F96382" w:rsidP="00954556">
      <w:pPr>
        <w:jc w:val="center"/>
        <w:rPr>
          <w:rFonts w:ascii="宋体"/>
          <w:sz w:val="36"/>
          <w:szCs w:val="36"/>
        </w:rPr>
      </w:pPr>
      <w:r w:rsidRPr="003F192E">
        <w:rPr>
          <w:rFonts w:ascii="宋体" w:hAnsi="宋体" w:hint="eastAsia"/>
          <w:sz w:val="36"/>
          <w:szCs w:val="36"/>
        </w:rPr>
        <w:t>中华人民共和国行业标准</w:t>
      </w:r>
      <w:bookmarkEnd w:id="70"/>
    </w:p>
    <w:p w:rsidR="00F96382" w:rsidRPr="003F192E" w:rsidRDefault="00F96382" w:rsidP="00954556">
      <w:pPr>
        <w:jc w:val="center"/>
        <w:rPr>
          <w:rFonts w:ascii="宋体"/>
          <w:sz w:val="36"/>
          <w:szCs w:val="36"/>
        </w:rPr>
      </w:pPr>
    </w:p>
    <w:p w:rsidR="00F96382" w:rsidRPr="003F192E" w:rsidRDefault="00F96382" w:rsidP="00954556">
      <w:pPr>
        <w:jc w:val="center"/>
        <w:rPr>
          <w:rFonts w:ascii="宋体"/>
          <w:sz w:val="36"/>
          <w:szCs w:val="36"/>
        </w:rPr>
      </w:pPr>
      <w:r w:rsidRPr="003F192E">
        <w:rPr>
          <w:rFonts w:ascii="宋体" w:hAnsi="宋体" w:hint="eastAsia"/>
          <w:sz w:val="36"/>
          <w:szCs w:val="36"/>
        </w:rPr>
        <w:t>浓盐水蒸发塘设计标准</w:t>
      </w:r>
    </w:p>
    <w:p w:rsidR="00F96382" w:rsidRPr="003F192E" w:rsidRDefault="00F96382" w:rsidP="00954556">
      <w:pPr>
        <w:jc w:val="center"/>
        <w:rPr>
          <w:rFonts w:ascii="宋体"/>
          <w:sz w:val="36"/>
          <w:szCs w:val="36"/>
        </w:rPr>
      </w:pPr>
    </w:p>
    <w:p w:rsidR="00F96382" w:rsidRPr="003F192E" w:rsidRDefault="00F96382" w:rsidP="00954556">
      <w:pPr>
        <w:jc w:val="center"/>
        <w:rPr>
          <w:rFonts w:ascii="宋体"/>
          <w:sz w:val="30"/>
          <w:szCs w:val="30"/>
        </w:rPr>
      </w:pPr>
      <w:bookmarkStart w:id="76" w:name="_Toc443463573"/>
      <w:r w:rsidRPr="003F192E">
        <w:rPr>
          <w:rFonts w:ascii="宋体" w:hAnsi="宋体"/>
          <w:sz w:val="30"/>
          <w:szCs w:val="30"/>
        </w:rPr>
        <w:t>HG/TXXXXX-201X</w:t>
      </w:r>
      <w:bookmarkEnd w:id="76"/>
    </w:p>
    <w:p w:rsidR="00F96382" w:rsidRPr="003F192E" w:rsidRDefault="00F96382" w:rsidP="00954556">
      <w:pPr>
        <w:rPr>
          <w:rFonts w:ascii="宋体"/>
          <w:sz w:val="30"/>
          <w:szCs w:val="30"/>
        </w:rPr>
      </w:pPr>
    </w:p>
    <w:p w:rsidR="00F96382" w:rsidRPr="003F192E" w:rsidRDefault="00F96382" w:rsidP="00954556">
      <w:pPr>
        <w:pStyle w:val="Title"/>
        <w:spacing w:before="0" w:after="0"/>
      </w:pPr>
      <w:bookmarkStart w:id="77" w:name="_Toc461614655"/>
      <w:bookmarkStart w:id="78" w:name="_Toc471742360"/>
      <w:bookmarkStart w:id="79" w:name="_Toc448993644"/>
      <w:bookmarkStart w:id="80" w:name="_Toc461612165"/>
      <w:bookmarkStart w:id="81" w:name="_Toc461612277"/>
      <w:bookmarkStart w:id="82" w:name="_Toc505693522"/>
      <w:bookmarkStart w:id="83" w:name="_Toc536017542"/>
      <w:bookmarkStart w:id="84" w:name="_Toc536093665"/>
      <w:r w:rsidRPr="003F192E">
        <w:rPr>
          <w:rFonts w:hint="eastAsia"/>
        </w:rPr>
        <w:t>条文说明</w:t>
      </w:r>
      <w:bookmarkEnd w:id="71"/>
      <w:bookmarkEnd w:id="72"/>
      <w:bookmarkEnd w:id="73"/>
      <w:bookmarkEnd w:id="74"/>
      <w:bookmarkEnd w:id="75"/>
      <w:bookmarkEnd w:id="77"/>
      <w:bookmarkEnd w:id="78"/>
      <w:bookmarkEnd w:id="79"/>
      <w:bookmarkEnd w:id="80"/>
      <w:bookmarkEnd w:id="81"/>
      <w:bookmarkEnd w:id="82"/>
      <w:bookmarkEnd w:id="83"/>
      <w:bookmarkEnd w:id="84"/>
    </w:p>
    <w:p w:rsidR="00F96382" w:rsidRPr="003F192E" w:rsidRDefault="00F96382" w:rsidP="00162CFA">
      <w:pPr>
        <w:spacing w:line="360" w:lineRule="auto"/>
        <w:rPr>
          <w:rFonts w:ascii="宋体"/>
          <w:sz w:val="24"/>
          <w:szCs w:val="24"/>
        </w:rPr>
      </w:pPr>
    </w:p>
    <w:p w:rsidR="00F96382" w:rsidRPr="003F192E" w:rsidRDefault="00F96382" w:rsidP="00162CFA">
      <w:pPr>
        <w:spacing w:line="360" w:lineRule="auto"/>
        <w:rPr>
          <w:rFonts w:ascii="宋体"/>
          <w:sz w:val="24"/>
          <w:szCs w:val="24"/>
          <w:lang w:val="zh-CN"/>
        </w:rPr>
      </w:pPr>
    </w:p>
    <w:p w:rsidR="00F96382" w:rsidRPr="003F192E" w:rsidRDefault="00F96382" w:rsidP="00162CFA">
      <w:pPr>
        <w:spacing w:line="360" w:lineRule="auto"/>
        <w:rPr>
          <w:rFonts w:ascii="宋体"/>
          <w:sz w:val="24"/>
          <w:szCs w:val="24"/>
          <w:lang w:val="zh-CN"/>
        </w:rPr>
      </w:pPr>
    </w:p>
    <w:p w:rsidR="00F96382" w:rsidRPr="003F192E" w:rsidRDefault="00F96382" w:rsidP="00162CFA">
      <w:pPr>
        <w:spacing w:line="360" w:lineRule="auto"/>
        <w:rPr>
          <w:rFonts w:ascii="宋体"/>
          <w:sz w:val="24"/>
          <w:szCs w:val="24"/>
          <w:lang w:val="zh-CN"/>
        </w:rPr>
      </w:pPr>
    </w:p>
    <w:p w:rsidR="00F96382" w:rsidRPr="003F192E" w:rsidRDefault="00F96382" w:rsidP="00162CFA">
      <w:pPr>
        <w:spacing w:line="360" w:lineRule="auto"/>
        <w:rPr>
          <w:rFonts w:ascii="宋体"/>
          <w:sz w:val="24"/>
          <w:szCs w:val="24"/>
          <w:lang w:val="zh-CN"/>
        </w:rPr>
      </w:pPr>
    </w:p>
    <w:p w:rsidR="00F96382" w:rsidRPr="003F192E" w:rsidRDefault="00F96382" w:rsidP="00162CFA">
      <w:pPr>
        <w:spacing w:line="360" w:lineRule="auto"/>
        <w:rPr>
          <w:rFonts w:ascii="宋体"/>
          <w:sz w:val="24"/>
          <w:szCs w:val="24"/>
          <w:lang w:val="zh-CN"/>
        </w:rPr>
      </w:pPr>
    </w:p>
    <w:p w:rsidR="00F96382" w:rsidRPr="003F192E" w:rsidRDefault="00F96382" w:rsidP="00162CFA">
      <w:pPr>
        <w:spacing w:line="360" w:lineRule="auto"/>
        <w:rPr>
          <w:rFonts w:ascii="宋体"/>
          <w:sz w:val="24"/>
          <w:szCs w:val="24"/>
          <w:lang w:val="zh-CN"/>
        </w:rPr>
      </w:pPr>
    </w:p>
    <w:p w:rsidR="00F96382" w:rsidRPr="003F192E" w:rsidRDefault="00F96382" w:rsidP="00162CFA">
      <w:pPr>
        <w:spacing w:line="360" w:lineRule="auto"/>
        <w:rPr>
          <w:rFonts w:ascii="宋体"/>
          <w:sz w:val="24"/>
          <w:szCs w:val="24"/>
          <w:lang w:val="zh-CN"/>
        </w:rPr>
      </w:pPr>
    </w:p>
    <w:p w:rsidR="00F96382" w:rsidRPr="003F192E" w:rsidRDefault="00F96382" w:rsidP="00137CD7">
      <w:pPr>
        <w:pStyle w:val="Heading1"/>
        <w:rPr>
          <w:lang w:val="zh-CN"/>
        </w:rPr>
      </w:pPr>
    </w:p>
    <w:p w:rsidR="00F96382" w:rsidRPr="003F192E" w:rsidRDefault="00F96382" w:rsidP="00137CD7">
      <w:pPr>
        <w:pStyle w:val="TOCHeading"/>
        <w:spacing w:line="360" w:lineRule="auto"/>
        <w:jc w:val="center"/>
        <w:rPr>
          <w:rFonts w:ascii="宋体"/>
          <w:color w:val="auto"/>
          <w:sz w:val="24"/>
          <w:szCs w:val="24"/>
        </w:rPr>
      </w:pPr>
      <w:r w:rsidRPr="003F192E">
        <w:rPr>
          <w:rFonts w:ascii="宋体"/>
          <w:color w:val="auto"/>
          <w:sz w:val="24"/>
          <w:szCs w:val="24"/>
          <w:lang w:val="zh-CN"/>
        </w:rPr>
        <w:br w:type="page"/>
      </w:r>
      <w:r w:rsidRPr="003F192E">
        <w:rPr>
          <w:rFonts w:ascii="宋体" w:hAnsi="宋体" w:hint="eastAsia"/>
          <w:color w:val="auto"/>
          <w:sz w:val="24"/>
          <w:szCs w:val="24"/>
          <w:lang w:val="zh-CN"/>
        </w:rPr>
        <w:t>目</w:t>
      </w:r>
      <w:r w:rsidRPr="003F192E">
        <w:rPr>
          <w:rFonts w:ascii="宋体" w:hAnsi="宋体"/>
          <w:color w:val="auto"/>
          <w:sz w:val="24"/>
          <w:szCs w:val="24"/>
          <w:lang w:val="zh-CN"/>
        </w:rPr>
        <w:t xml:space="preserve">  </w:t>
      </w:r>
      <w:r w:rsidRPr="003F192E">
        <w:rPr>
          <w:rFonts w:ascii="宋体" w:hAnsi="宋体" w:hint="eastAsia"/>
          <w:color w:val="auto"/>
          <w:sz w:val="24"/>
          <w:szCs w:val="24"/>
          <w:lang w:val="zh-CN"/>
        </w:rPr>
        <w:t>录</w:t>
      </w:r>
    </w:p>
    <w:p w:rsidR="00F96382" w:rsidRPr="003F192E" w:rsidRDefault="00F96382" w:rsidP="00137CD7">
      <w:pPr>
        <w:spacing w:line="360" w:lineRule="auto"/>
        <w:rPr>
          <w:rFonts w:ascii="宋体"/>
          <w:sz w:val="24"/>
          <w:szCs w:val="24"/>
        </w:rPr>
      </w:pPr>
    </w:p>
    <w:p w:rsidR="00F96382" w:rsidRPr="003F192E" w:rsidRDefault="00F96382" w:rsidP="00BC2D35">
      <w:pPr>
        <w:pStyle w:val="TOC1"/>
        <w:tabs>
          <w:tab w:val="right" w:leader="dot" w:pos="8296"/>
        </w:tabs>
        <w:rPr>
          <w:rFonts w:ascii="Times New Roman" w:hAnsi="Times New Roman"/>
          <w:noProof/>
          <w:szCs w:val="24"/>
        </w:rPr>
      </w:pPr>
      <w:hyperlink w:anchor="_Toc536093666" w:history="1">
        <w:r w:rsidRPr="003F192E">
          <w:rPr>
            <w:rStyle w:val="Hyperlink"/>
            <w:rFonts w:ascii="宋体" w:hAnsi="宋体"/>
            <w:noProof/>
            <w:color w:val="auto"/>
            <w:kern w:val="44"/>
            <w:u w:val="none"/>
          </w:rPr>
          <w:t>1</w:t>
        </w:r>
        <w:r w:rsidRPr="003F192E">
          <w:rPr>
            <w:rStyle w:val="Hyperlink"/>
            <w:rFonts w:ascii="宋体" w:hAnsi="宋体" w:hint="eastAsia"/>
            <w:noProof/>
            <w:color w:val="auto"/>
            <w:kern w:val="44"/>
            <w:u w:val="none"/>
          </w:rPr>
          <w:t>总则</w:t>
        </w:r>
        <w:r w:rsidRPr="003F192E">
          <w:rPr>
            <w:noProof/>
            <w:webHidden/>
          </w:rPr>
          <w:tab/>
        </w:r>
        <w:r w:rsidRPr="003F192E">
          <w:rPr>
            <w:noProof/>
            <w:webHidden/>
          </w:rPr>
          <w:fldChar w:fldCharType="begin"/>
        </w:r>
        <w:r w:rsidRPr="003F192E">
          <w:rPr>
            <w:noProof/>
            <w:webHidden/>
          </w:rPr>
          <w:instrText xml:space="preserve"> PAGEREF _Toc536093666 \h </w:instrText>
        </w:r>
        <w:r w:rsidRPr="003F192E">
          <w:rPr>
            <w:noProof/>
            <w:webHidden/>
          </w:rPr>
        </w:r>
        <w:r w:rsidRPr="003F192E">
          <w:rPr>
            <w:noProof/>
            <w:webHidden/>
          </w:rPr>
          <w:fldChar w:fldCharType="separate"/>
        </w:r>
        <w:r w:rsidRPr="003F192E">
          <w:rPr>
            <w:noProof/>
            <w:webHidden/>
          </w:rPr>
          <w:t>31</w:t>
        </w:r>
        <w:r w:rsidRPr="003F192E">
          <w:rPr>
            <w:noProof/>
            <w:webHidden/>
          </w:rPr>
          <w:fldChar w:fldCharType="end"/>
        </w:r>
      </w:hyperlink>
    </w:p>
    <w:p w:rsidR="00F96382" w:rsidRPr="003F192E" w:rsidRDefault="00F96382" w:rsidP="00BC2D35">
      <w:pPr>
        <w:pStyle w:val="TOC1"/>
        <w:tabs>
          <w:tab w:val="right" w:leader="dot" w:pos="8296"/>
        </w:tabs>
        <w:rPr>
          <w:rFonts w:ascii="Times New Roman" w:hAnsi="Times New Roman"/>
          <w:noProof/>
          <w:szCs w:val="24"/>
        </w:rPr>
      </w:pPr>
      <w:hyperlink w:anchor="_Toc536093667" w:history="1">
        <w:r w:rsidRPr="003F192E">
          <w:rPr>
            <w:rStyle w:val="Hyperlink"/>
            <w:rFonts w:ascii="宋体" w:hAnsi="宋体"/>
            <w:noProof/>
            <w:color w:val="auto"/>
            <w:kern w:val="44"/>
            <w:u w:val="none"/>
          </w:rPr>
          <w:t xml:space="preserve">2 </w:t>
        </w:r>
        <w:r w:rsidRPr="003F192E">
          <w:rPr>
            <w:rStyle w:val="Hyperlink"/>
            <w:rFonts w:ascii="宋体" w:hAnsi="宋体" w:hint="eastAsia"/>
            <w:noProof/>
            <w:color w:val="auto"/>
            <w:kern w:val="44"/>
            <w:u w:val="none"/>
          </w:rPr>
          <w:t>术语</w:t>
        </w:r>
        <w:r w:rsidRPr="003F192E">
          <w:rPr>
            <w:noProof/>
            <w:webHidden/>
          </w:rPr>
          <w:tab/>
        </w:r>
        <w:r w:rsidRPr="003F192E">
          <w:rPr>
            <w:noProof/>
            <w:webHidden/>
          </w:rPr>
          <w:fldChar w:fldCharType="begin"/>
        </w:r>
        <w:r w:rsidRPr="003F192E">
          <w:rPr>
            <w:noProof/>
            <w:webHidden/>
          </w:rPr>
          <w:instrText xml:space="preserve"> PAGEREF _Toc536093667 \h </w:instrText>
        </w:r>
        <w:r w:rsidRPr="003F192E">
          <w:rPr>
            <w:noProof/>
            <w:webHidden/>
          </w:rPr>
        </w:r>
        <w:r w:rsidRPr="003F192E">
          <w:rPr>
            <w:noProof/>
            <w:webHidden/>
          </w:rPr>
          <w:fldChar w:fldCharType="separate"/>
        </w:r>
        <w:r w:rsidRPr="003F192E">
          <w:rPr>
            <w:noProof/>
            <w:webHidden/>
          </w:rPr>
          <w:t>32</w:t>
        </w:r>
        <w:r w:rsidRPr="003F192E">
          <w:rPr>
            <w:noProof/>
            <w:webHidden/>
          </w:rPr>
          <w:fldChar w:fldCharType="end"/>
        </w:r>
      </w:hyperlink>
    </w:p>
    <w:p w:rsidR="00F96382" w:rsidRPr="003F192E" w:rsidRDefault="00F96382" w:rsidP="00BC2D35">
      <w:pPr>
        <w:pStyle w:val="TOC1"/>
        <w:tabs>
          <w:tab w:val="right" w:leader="dot" w:pos="8296"/>
        </w:tabs>
        <w:rPr>
          <w:rFonts w:ascii="Times New Roman" w:hAnsi="Times New Roman"/>
          <w:noProof/>
          <w:szCs w:val="24"/>
        </w:rPr>
      </w:pPr>
      <w:hyperlink w:anchor="_Toc536093668" w:history="1">
        <w:r w:rsidRPr="003F192E">
          <w:rPr>
            <w:rStyle w:val="Hyperlink"/>
            <w:rFonts w:ascii="宋体" w:hAnsi="宋体"/>
            <w:noProof/>
            <w:color w:val="auto"/>
            <w:kern w:val="44"/>
            <w:u w:val="none"/>
          </w:rPr>
          <w:t xml:space="preserve">3 </w:t>
        </w:r>
        <w:r w:rsidRPr="003F192E">
          <w:rPr>
            <w:rStyle w:val="Hyperlink"/>
            <w:rFonts w:ascii="宋体" w:hAnsi="宋体" w:hint="eastAsia"/>
            <w:noProof/>
            <w:color w:val="auto"/>
            <w:kern w:val="44"/>
            <w:u w:val="none"/>
          </w:rPr>
          <w:t>选址</w:t>
        </w:r>
        <w:r w:rsidRPr="003F192E">
          <w:rPr>
            <w:noProof/>
            <w:webHidden/>
          </w:rPr>
          <w:tab/>
        </w:r>
        <w:r w:rsidRPr="003F192E">
          <w:rPr>
            <w:noProof/>
            <w:webHidden/>
          </w:rPr>
          <w:fldChar w:fldCharType="begin"/>
        </w:r>
        <w:r w:rsidRPr="003F192E">
          <w:rPr>
            <w:noProof/>
            <w:webHidden/>
          </w:rPr>
          <w:instrText xml:space="preserve"> PAGEREF _Toc536093668 \h </w:instrText>
        </w:r>
        <w:r w:rsidRPr="003F192E">
          <w:rPr>
            <w:noProof/>
            <w:webHidden/>
          </w:rPr>
        </w:r>
        <w:r w:rsidRPr="003F192E">
          <w:rPr>
            <w:noProof/>
            <w:webHidden/>
          </w:rPr>
          <w:fldChar w:fldCharType="separate"/>
        </w:r>
        <w:r w:rsidRPr="003F192E">
          <w:rPr>
            <w:noProof/>
            <w:webHidden/>
          </w:rPr>
          <w:t>33</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69" w:history="1">
        <w:r w:rsidRPr="003F192E">
          <w:rPr>
            <w:rStyle w:val="Hyperlink"/>
            <w:rFonts w:ascii="宋体" w:hAnsi="宋体" w:cs="宋体"/>
            <w:noProof/>
            <w:color w:val="auto"/>
            <w:u w:val="none"/>
          </w:rPr>
          <w:t xml:space="preserve">3.1 </w:t>
        </w:r>
        <w:r w:rsidRPr="003F192E">
          <w:rPr>
            <w:rStyle w:val="Hyperlink"/>
            <w:rFonts w:ascii="宋体" w:hAnsi="宋体" w:cs="宋体" w:hint="eastAsia"/>
            <w:noProof/>
            <w:color w:val="auto"/>
            <w:u w:val="none"/>
          </w:rPr>
          <w:t>一般规定</w:t>
        </w:r>
        <w:r w:rsidRPr="003F192E">
          <w:rPr>
            <w:noProof/>
            <w:webHidden/>
          </w:rPr>
          <w:tab/>
        </w:r>
        <w:r w:rsidRPr="003F192E">
          <w:rPr>
            <w:noProof/>
            <w:webHidden/>
          </w:rPr>
          <w:fldChar w:fldCharType="begin"/>
        </w:r>
        <w:r w:rsidRPr="003F192E">
          <w:rPr>
            <w:noProof/>
            <w:webHidden/>
          </w:rPr>
          <w:instrText xml:space="preserve"> PAGEREF _Toc536093669 \h </w:instrText>
        </w:r>
        <w:r w:rsidRPr="003F192E">
          <w:rPr>
            <w:noProof/>
            <w:webHidden/>
          </w:rPr>
        </w:r>
        <w:r w:rsidRPr="003F192E">
          <w:rPr>
            <w:noProof/>
            <w:webHidden/>
          </w:rPr>
          <w:fldChar w:fldCharType="separate"/>
        </w:r>
        <w:r w:rsidRPr="003F192E">
          <w:rPr>
            <w:noProof/>
            <w:webHidden/>
          </w:rPr>
          <w:t>33</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70" w:history="1">
        <w:r w:rsidRPr="003F192E">
          <w:rPr>
            <w:rStyle w:val="Hyperlink"/>
            <w:rFonts w:ascii="宋体" w:hAnsi="宋体" w:cs="宋体"/>
            <w:noProof/>
            <w:color w:val="auto"/>
            <w:u w:val="none"/>
          </w:rPr>
          <w:t xml:space="preserve">3.2 </w:t>
        </w:r>
        <w:r w:rsidRPr="003F192E">
          <w:rPr>
            <w:rStyle w:val="Hyperlink"/>
            <w:rFonts w:ascii="宋体" w:hAnsi="宋体" w:cs="宋体" w:hint="eastAsia"/>
            <w:noProof/>
            <w:color w:val="auto"/>
            <w:u w:val="none"/>
          </w:rPr>
          <w:t>水文地质要求</w:t>
        </w:r>
        <w:r w:rsidRPr="003F192E">
          <w:rPr>
            <w:noProof/>
            <w:webHidden/>
          </w:rPr>
          <w:tab/>
        </w:r>
        <w:r w:rsidRPr="003F192E">
          <w:rPr>
            <w:noProof/>
            <w:webHidden/>
          </w:rPr>
          <w:fldChar w:fldCharType="begin"/>
        </w:r>
        <w:r w:rsidRPr="003F192E">
          <w:rPr>
            <w:noProof/>
            <w:webHidden/>
          </w:rPr>
          <w:instrText xml:space="preserve"> PAGEREF _Toc536093670 \h </w:instrText>
        </w:r>
        <w:r w:rsidRPr="003F192E">
          <w:rPr>
            <w:noProof/>
            <w:webHidden/>
          </w:rPr>
        </w:r>
        <w:r w:rsidRPr="003F192E">
          <w:rPr>
            <w:noProof/>
            <w:webHidden/>
          </w:rPr>
          <w:fldChar w:fldCharType="separate"/>
        </w:r>
        <w:r w:rsidRPr="003F192E">
          <w:rPr>
            <w:noProof/>
            <w:webHidden/>
          </w:rPr>
          <w:t>33</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71" w:history="1">
        <w:r w:rsidRPr="003F192E">
          <w:rPr>
            <w:rStyle w:val="Hyperlink"/>
            <w:rFonts w:ascii="宋体" w:hAnsi="宋体" w:cs="宋体"/>
            <w:noProof/>
            <w:color w:val="auto"/>
            <w:u w:val="none"/>
          </w:rPr>
          <w:t xml:space="preserve">3.3 </w:t>
        </w:r>
        <w:r w:rsidRPr="003F192E">
          <w:rPr>
            <w:rStyle w:val="Hyperlink"/>
            <w:rFonts w:ascii="宋体" w:hAnsi="宋体" w:cs="宋体" w:hint="eastAsia"/>
            <w:noProof/>
            <w:color w:val="auto"/>
            <w:u w:val="none"/>
          </w:rPr>
          <w:t>气象条件要求</w:t>
        </w:r>
        <w:r w:rsidRPr="003F192E">
          <w:rPr>
            <w:noProof/>
            <w:webHidden/>
          </w:rPr>
          <w:tab/>
        </w:r>
        <w:r w:rsidRPr="003F192E">
          <w:rPr>
            <w:noProof/>
            <w:webHidden/>
          </w:rPr>
          <w:fldChar w:fldCharType="begin"/>
        </w:r>
        <w:r w:rsidRPr="003F192E">
          <w:rPr>
            <w:noProof/>
            <w:webHidden/>
          </w:rPr>
          <w:instrText xml:space="preserve"> PAGEREF _Toc536093671 \h </w:instrText>
        </w:r>
        <w:r w:rsidRPr="003F192E">
          <w:rPr>
            <w:noProof/>
            <w:webHidden/>
          </w:rPr>
        </w:r>
        <w:r w:rsidRPr="003F192E">
          <w:rPr>
            <w:noProof/>
            <w:webHidden/>
          </w:rPr>
          <w:fldChar w:fldCharType="separate"/>
        </w:r>
        <w:r w:rsidRPr="003F192E">
          <w:rPr>
            <w:noProof/>
            <w:webHidden/>
          </w:rPr>
          <w:t>33</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72" w:history="1">
        <w:r w:rsidRPr="003F192E">
          <w:rPr>
            <w:rStyle w:val="Hyperlink"/>
            <w:rFonts w:ascii="宋体" w:hAnsi="宋体" w:cs="宋体"/>
            <w:noProof/>
            <w:color w:val="auto"/>
            <w:u w:val="none"/>
          </w:rPr>
          <w:t xml:space="preserve">3.4 </w:t>
        </w:r>
        <w:r w:rsidRPr="003F192E">
          <w:rPr>
            <w:rStyle w:val="Hyperlink"/>
            <w:rFonts w:ascii="宋体" w:hAnsi="宋体" w:cs="宋体" w:hint="eastAsia"/>
            <w:noProof/>
            <w:color w:val="auto"/>
            <w:u w:val="none"/>
          </w:rPr>
          <w:t>场地要求</w:t>
        </w:r>
        <w:r w:rsidRPr="003F192E">
          <w:rPr>
            <w:noProof/>
            <w:webHidden/>
          </w:rPr>
          <w:tab/>
        </w:r>
        <w:r w:rsidRPr="003F192E">
          <w:rPr>
            <w:noProof/>
            <w:webHidden/>
          </w:rPr>
          <w:fldChar w:fldCharType="begin"/>
        </w:r>
        <w:r w:rsidRPr="003F192E">
          <w:rPr>
            <w:noProof/>
            <w:webHidden/>
          </w:rPr>
          <w:instrText xml:space="preserve"> PAGEREF _Toc536093672 \h </w:instrText>
        </w:r>
        <w:r w:rsidRPr="003F192E">
          <w:rPr>
            <w:noProof/>
            <w:webHidden/>
          </w:rPr>
        </w:r>
        <w:r w:rsidRPr="003F192E">
          <w:rPr>
            <w:noProof/>
            <w:webHidden/>
          </w:rPr>
          <w:fldChar w:fldCharType="separate"/>
        </w:r>
        <w:r w:rsidRPr="003F192E">
          <w:rPr>
            <w:noProof/>
            <w:webHidden/>
          </w:rPr>
          <w:t>34</w:t>
        </w:r>
        <w:r w:rsidRPr="003F192E">
          <w:rPr>
            <w:noProof/>
            <w:webHidden/>
          </w:rPr>
          <w:fldChar w:fldCharType="end"/>
        </w:r>
      </w:hyperlink>
    </w:p>
    <w:p w:rsidR="00F96382" w:rsidRPr="003F192E" w:rsidRDefault="00F96382" w:rsidP="00BC2D35">
      <w:pPr>
        <w:pStyle w:val="TOC1"/>
        <w:tabs>
          <w:tab w:val="right" w:leader="dot" w:pos="8296"/>
        </w:tabs>
        <w:rPr>
          <w:rFonts w:ascii="Times New Roman" w:hAnsi="Times New Roman"/>
          <w:noProof/>
          <w:szCs w:val="24"/>
        </w:rPr>
      </w:pPr>
      <w:hyperlink w:anchor="_Toc536093673" w:history="1">
        <w:r w:rsidRPr="003F192E">
          <w:rPr>
            <w:rStyle w:val="Hyperlink"/>
            <w:rFonts w:ascii="宋体" w:hAnsi="宋体"/>
            <w:noProof/>
            <w:color w:val="auto"/>
            <w:kern w:val="44"/>
            <w:u w:val="none"/>
          </w:rPr>
          <w:t xml:space="preserve">4 </w:t>
        </w:r>
        <w:r w:rsidRPr="003F192E">
          <w:rPr>
            <w:rStyle w:val="Hyperlink"/>
            <w:rFonts w:ascii="宋体" w:hAnsi="宋体" w:hint="eastAsia"/>
            <w:noProof/>
            <w:color w:val="auto"/>
            <w:kern w:val="44"/>
            <w:u w:val="none"/>
          </w:rPr>
          <w:t>总体布置</w:t>
        </w:r>
        <w:r w:rsidRPr="003F192E">
          <w:rPr>
            <w:noProof/>
            <w:webHidden/>
          </w:rPr>
          <w:tab/>
        </w:r>
        <w:r w:rsidRPr="003F192E">
          <w:rPr>
            <w:noProof/>
            <w:webHidden/>
          </w:rPr>
          <w:fldChar w:fldCharType="begin"/>
        </w:r>
        <w:r w:rsidRPr="003F192E">
          <w:rPr>
            <w:noProof/>
            <w:webHidden/>
          </w:rPr>
          <w:instrText xml:space="preserve"> PAGEREF _Toc536093673 \h </w:instrText>
        </w:r>
        <w:r w:rsidRPr="003F192E">
          <w:rPr>
            <w:noProof/>
            <w:webHidden/>
          </w:rPr>
        </w:r>
        <w:r w:rsidRPr="003F192E">
          <w:rPr>
            <w:noProof/>
            <w:webHidden/>
          </w:rPr>
          <w:fldChar w:fldCharType="separate"/>
        </w:r>
        <w:r w:rsidRPr="003F192E">
          <w:rPr>
            <w:noProof/>
            <w:webHidden/>
          </w:rPr>
          <w:t>35</w:t>
        </w:r>
        <w:r w:rsidRPr="003F192E">
          <w:rPr>
            <w:noProof/>
            <w:webHidden/>
          </w:rPr>
          <w:fldChar w:fldCharType="end"/>
        </w:r>
      </w:hyperlink>
    </w:p>
    <w:p w:rsidR="00F96382" w:rsidRPr="003F192E" w:rsidRDefault="00F96382" w:rsidP="00BC2D35">
      <w:pPr>
        <w:pStyle w:val="TOC1"/>
        <w:tabs>
          <w:tab w:val="right" w:leader="dot" w:pos="8296"/>
        </w:tabs>
        <w:rPr>
          <w:rFonts w:ascii="Times New Roman" w:hAnsi="Times New Roman"/>
          <w:noProof/>
          <w:szCs w:val="24"/>
        </w:rPr>
      </w:pPr>
      <w:hyperlink w:anchor="_Toc536093674" w:history="1">
        <w:r w:rsidRPr="003F192E">
          <w:rPr>
            <w:rStyle w:val="Hyperlink"/>
            <w:rFonts w:ascii="宋体" w:hAnsi="宋体"/>
            <w:noProof/>
            <w:color w:val="auto"/>
            <w:kern w:val="44"/>
            <w:u w:val="none"/>
          </w:rPr>
          <w:t xml:space="preserve">5 </w:t>
        </w:r>
        <w:r w:rsidRPr="003F192E">
          <w:rPr>
            <w:rStyle w:val="Hyperlink"/>
            <w:rFonts w:ascii="宋体" w:hAnsi="宋体" w:hint="eastAsia"/>
            <w:noProof/>
            <w:color w:val="auto"/>
            <w:kern w:val="44"/>
            <w:u w:val="none"/>
          </w:rPr>
          <w:t>蒸发塘进水水质要求</w:t>
        </w:r>
        <w:r w:rsidRPr="003F192E">
          <w:rPr>
            <w:noProof/>
            <w:webHidden/>
          </w:rPr>
          <w:tab/>
        </w:r>
        <w:r w:rsidRPr="003F192E">
          <w:rPr>
            <w:noProof/>
            <w:webHidden/>
          </w:rPr>
          <w:fldChar w:fldCharType="begin"/>
        </w:r>
        <w:r w:rsidRPr="003F192E">
          <w:rPr>
            <w:noProof/>
            <w:webHidden/>
          </w:rPr>
          <w:instrText xml:space="preserve"> PAGEREF _Toc536093674 \h </w:instrText>
        </w:r>
        <w:r w:rsidRPr="003F192E">
          <w:rPr>
            <w:noProof/>
            <w:webHidden/>
          </w:rPr>
        </w:r>
        <w:r w:rsidRPr="003F192E">
          <w:rPr>
            <w:noProof/>
            <w:webHidden/>
          </w:rPr>
          <w:fldChar w:fldCharType="separate"/>
        </w:r>
        <w:r w:rsidRPr="003F192E">
          <w:rPr>
            <w:noProof/>
            <w:webHidden/>
          </w:rPr>
          <w:t>37</w:t>
        </w:r>
        <w:r w:rsidRPr="003F192E">
          <w:rPr>
            <w:noProof/>
            <w:webHidden/>
          </w:rPr>
          <w:fldChar w:fldCharType="end"/>
        </w:r>
      </w:hyperlink>
    </w:p>
    <w:p w:rsidR="00F96382" w:rsidRPr="003F192E" w:rsidRDefault="00F96382" w:rsidP="00BC2D35">
      <w:pPr>
        <w:pStyle w:val="TOC1"/>
        <w:tabs>
          <w:tab w:val="right" w:leader="dot" w:pos="8296"/>
        </w:tabs>
        <w:rPr>
          <w:rFonts w:ascii="Times New Roman" w:hAnsi="Times New Roman"/>
          <w:noProof/>
          <w:szCs w:val="24"/>
        </w:rPr>
      </w:pPr>
      <w:hyperlink w:anchor="_Toc536093675" w:history="1">
        <w:r w:rsidRPr="003F192E">
          <w:rPr>
            <w:rStyle w:val="Hyperlink"/>
            <w:rFonts w:ascii="宋体" w:hAnsi="宋体"/>
            <w:noProof/>
            <w:color w:val="auto"/>
            <w:kern w:val="44"/>
            <w:u w:val="none"/>
          </w:rPr>
          <w:t xml:space="preserve">6 </w:t>
        </w:r>
        <w:r w:rsidRPr="003F192E">
          <w:rPr>
            <w:rStyle w:val="Hyperlink"/>
            <w:rFonts w:ascii="宋体" w:hAnsi="宋体" w:hint="eastAsia"/>
            <w:noProof/>
            <w:color w:val="auto"/>
            <w:kern w:val="44"/>
            <w:u w:val="none"/>
          </w:rPr>
          <w:t>系统设计</w:t>
        </w:r>
        <w:r w:rsidRPr="003F192E">
          <w:rPr>
            <w:noProof/>
            <w:webHidden/>
          </w:rPr>
          <w:tab/>
        </w:r>
        <w:r w:rsidRPr="003F192E">
          <w:rPr>
            <w:noProof/>
            <w:webHidden/>
          </w:rPr>
          <w:fldChar w:fldCharType="begin"/>
        </w:r>
        <w:r w:rsidRPr="003F192E">
          <w:rPr>
            <w:noProof/>
            <w:webHidden/>
          </w:rPr>
          <w:instrText xml:space="preserve"> PAGEREF _Toc536093675 \h </w:instrText>
        </w:r>
        <w:r w:rsidRPr="003F192E">
          <w:rPr>
            <w:noProof/>
            <w:webHidden/>
          </w:rPr>
        </w:r>
        <w:r w:rsidRPr="003F192E">
          <w:rPr>
            <w:noProof/>
            <w:webHidden/>
          </w:rPr>
          <w:fldChar w:fldCharType="separate"/>
        </w:r>
        <w:r w:rsidRPr="003F192E">
          <w:rPr>
            <w:noProof/>
            <w:webHidden/>
          </w:rPr>
          <w:t>38</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76" w:history="1">
        <w:r w:rsidRPr="003F192E">
          <w:rPr>
            <w:rStyle w:val="Hyperlink"/>
            <w:rFonts w:ascii="宋体" w:hAnsi="宋体" w:cs="宋体"/>
            <w:noProof/>
            <w:color w:val="auto"/>
            <w:u w:val="none"/>
          </w:rPr>
          <w:t xml:space="preserve">6.1 </w:t>
        </w:r>
        <w:r w:rsidRPr="003F192E">
          <w:rPr>
            <w:rStyle w:val="Hyperlink"/>
            <w:rFonts w:ascii="宋体" w:hAnsi="宋体" w:cs="宋体" w:hint="eastAsia"/>
            <w:noProof/>
            <w:color w:val="auto"/>
            <w:u w:val="none"/>
          </w:rPr>
          <w:t>蒸发塘主体设计</w:t>
        </w:r>
        <w:r w:rsidRPr="003F192E">
          <w:rPr>
            <w:noProof/>
            <w:webHidden/>
          </w:rPr>
          <w:tab/>
        </w:r>
        <w:r w:rsidRPr="003F192E">
          <w:rPr>
            <w:noProof/>
            <w:webHidden/>
          </w:rPr>
          <w:fldChar w:fldCharType="begin"/>
        </w:r>
        <w:r w:rsidRPr="003F192E">
          <w:rPr>
            <w:noProof/>
            <w:webHidden/>
          </w:rPr>
          <w:instrText xml:space="preserve"> PAGEREF _Toc536093676 \h </w:instrText>
        </w:r>
        <w:r w:rsidRPr="003F192E">
          <w:rPr>
            <w:noProof/>
            <w:webHidden/>
          </w:rPr>
        </w:r>
        <w:r w:rsidRPr="003F192E">
          <w:rPr>
            <w:noProof/>
            <w:webHidden/>
          </w:rPr>
          <w:fldChar w:fldCharType="separate"/>
        </w:r>
        <w:r w:rsidRPr="003F192E">
          <w:rPr>
            <w:noProof/>
            <w:webHidden/>
          </w:rPr>
          <w:t>38</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77" w:history="1">
        <w:r w:rsidRPr="003F192E">
          <w:rPr>
            <w:rStyle w:val="Hyperlink"/>
            <w:rFonts w:ascii="宋体" w:hAnsi="宋体" w:cs="宋体"/>
            <w:noProof/>
            <w:color w:val="auto"/>
            <w:u w:val="none"/>
          </w:rPr>
          <w:t xml:space="preserve">6.2 </w:t>
        </w:r>
        <w:r w:rsidRPr="003F192E">
          <w:rPr>
            <w:rStyle w:val="Hyperlink"/>
            <w:rFonts w:ascii="宋体" w:hAnsi="宋体" w:cs="宋体" w:hint="eastAsia"/>
            <w:noProof/>
            <w:color w:val="auto"/>
            <w:u w:val="none"/>
          </w:rPr>
          <w:t>基础处理</w:t>
        </w:r>
        <w:r w:rsidRPr="003F192E">
          <w:rPr>
            <w:noProof/>
            <w:webHidden/>
          </w:rPr>
          <w:tab/>
        </w:r>
        <w:r w:rsidRPr="003F192E">
          <w:rPr>
            <w:noProof/>
            <w:webHidden/>
          </w:rPr>
          <w:fldChar w:fldCharType="begin"/>
        </w:r>
        <w:r w:rsidRPr="003F192E">
          <w:rPr>
            <w:noProof/>
            <w:webHidden/>
          </w:rPr>
          <w:instrText xml:space="preserve"> PAGEREF _Toc536093677 \h </w:instrText>
        </w:r>
        <w:r w:rsidRPr="003F192E">
          <w:rPr>
            <w:noProof/>
            <w:webHidden/>
          </w:rPr>
        </w:r>
        <w:r w:rsidRPr="003F192E">
          <w:rPr>
            <w:noProof/>
            <w:webHidden/>
          </w:rPr>
          <w:fldChar w:fldCharType="separate"/>
        </w:r>
        <w:r w:rsidRPr="003F192E">
          <w:rPr>
            <w:noProof/>
            <w:webHidden/>
          </w:rPr>
          <w:t>41</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78" w:history="1">
        <w:r w:rsidRPr="003F192E">
          <w:rPr>
            <w:rStyle w:val="Hyperlink"/>
            <w:rFonts w:ascii="宋体" w:hAnsi="宋体" w:cs="宋体"/>
            <w:noProof/>
            <w:color w:val="auto"/>
            <w:u w:val="none"/>
          </w:rPr>
          <w:t xml:space="preserve">6.3 </w:t>
        </w:r>
        <w:r w:rsidRPr="003F192E">
          <w:rPr>
            <w:rStyle w:val="Hyperlink"/>
            <w:rFonts w:ascii="宋体" w:hAnsi="宋体" w:cs="宋体" w:hint="eastAsia"/>
            <w:noProof/>
            <w:color w:val="auto"/>
            <w:u w:val="none"/>
          </w:rPr>
          <w:t>坝体设置</w:t>
        </w:r>
        <w:r w:rsidRPr="003F192E">
          <w:rPr>
            <w:noProof/>
            <w:webHidden/>
          </w:rPr>
          <w:tab/>
        </w:r>
        <w:r w:rsidRPr="003F192E">
          <w:rPr>
            <w:noProof/>
            <w:webHidden/>
          </w:rPr>
          <w:fldChar w:fldCharType="begin"/>
        </w:r>
        <w:r w:rsidRPr="003F192E">
          <w:rPr>
            <w:noProof/>
            <w:webHidden/>
          </w:rPr>
          <w:instrText xml:space="preserve"> PAGEREF _Toc536093678 \h </w:instrText>
        </w:r>
        <w:r w:rsidRPr="003F192E">
          <w:rPr>
            <w:noProof/>
            <w:webHidden/>
          </w:rPr>
        </w:r>
        <w:r w:rsidRPr="003F192E">
          <w:rPr>
            <w:noProof/>
            <w:webHidden/>
          </w:rPr>
          <w:fldChar w:fldCharType="separate"/>
        </w:r>
        <w:r w:rsidRPr="003F192E">
          <w:rPr>
            <w:noProof/>
            <w:webHidden/>
          </w:rPr>
          <w:t>41</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79" w:history="1">
        <w:r w:rsidRPr="003F192E">
          <w:rPr>
            <w:rStyle w:val="Hyperlink"/>
            <w:rFonts w:ascii="宋体" w:hAnsi="宋体" w:cs="宋体"/>
            <w:noProof/>
            <w:color w:val="auto"/>
            <w:u w:val="none"/>
          </w:rPr>
          <w:t xml:space="preserve">6.4 </w:t>
        </w:r>
        <w:r w:rsidRPr="003F192E">
          <w:rPr>
            <w:rStyle w:val="Hyperlink"/>
            <w:rFonts w:ascii="宋体" w:hAnsi="宋体" w:cs="宋体" w:hint="eastAsia"/>
            <w:noProof/>
            <w:color w:val="auto"/>
            <w:u w:val="none"/>
          </w:rPr>
          <w:t>防渗系统</w:t>
        </w:r>
        <w:r w:rsidRPr="003F192E">
          <w:rPr>
            <w:noProof/>
            <w:webHidden/>
          </w:rPr>
          <w:tab/>
        </w:r>
        <w:r w:rsidRPr="003F192E">
          <w:rPr>
            <w:noProof/>
            <w:webHidden/>
          </w:rPr>
          <w:fldChar w:fldCharType="begin"/>
        </w:r>
        <w:r w:rsidRPr="003F192E">
          <w:rPr>
            <w:noProof/>
            <w:webHidden/>
          </w:rPr>
          <w:instrText xml:space="preserve"> PAGEREF _Toc536093679 \h </w:instrText>
        </w:r>
        <w:r w:rsidRPr="003F192E">
          <w:rPr>
            <w:noProof/>
            <w:webHidden/>
          </w:rPr>
        </w:r>
        <w:r w:rsidRPr="003F192E">
          <w:rPr>
            <w:noProof/>
            <w:webHidden/>
          </w:rPr>
          <w:fldChar w:fldCharType="separate"/>
        </w:r>
        <w:r w:rsidRPr="003F192E">
          <w:rPr>
            <w:noProof/>
            <w:webHidden/>
          </w:rPr>
          <w:t>43</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80" w:history="1">
        <w:r w:rsidRPr="003F192E">
          <w:rPr>
            <w:rStyle w:val="Hyperlink"/>
            <w:rFonts w:ascii="宋体" w:hAnsi="宋体" w:cs="宋体"/>
            <w:noProof/>
            <w:color w:val="auto"/>
            <w:u w:val="none"/>
          </w:rPr>
          <w:t>6.5</w:t>
        </w:r>
        <w:r w:rsidRPr="003F192E">
          <w:rPr>
            <w:rStyle w:val="Hyperlink"/>
            <w:rFonts w:ascii="宋体" w:hAnsi="宋体" w:cs="宋体" w:hint="eastAsia"/>
            <w:noProof/>
            <w:color w:val="auto"/>
            <w:u w:val="none"/>
          </w:rPr>
          <w:t>蒸发塘道路及附属工程</w:t>
        </w:r>
        <w:r w:rsidRPr="003F192E">
          <w:rPr>
            <w:noProof/>
            <w:webHidden/>
          </w:rPr>
          <w:tab/>
        </w:r>
        <w:r w:rsidRPr="003F192E">
          <w:rPr>
            <w:noProof/>
            <w:webHidden/>
          </w:rPr>
          <w:fldChar w:fldCharType="begin"/>
        </w:r>
        <w:r w:rsidRPr="003F192E">
          <w:rPr>
            <w:noProof/>
            <w:webHidden/>
          </w:rPr>
          <w:instrText xml:space="preserve"> PAGEREF _Toc536093680 \h </w:instrText>
        </w:r>
        <w:r w:rsidRPr="003F192E">
          <w:rPr>
            <w:noProof/>
            <w:webHidden/>
          </w:rPr>
        </w:r>
        <w:r w:rsidRPr="003F192E">
          <w:rPr>
            <w:noProof/>
            <w:webHidden/>
          </w:rPr>
          <w:fldChar w:fldCharType="separate"/>
        </w:r>
        <w:r w:rsidRPr="003F192E">
          <w:rPr>
            <w:noProof/>
            <w:webHidden/>
          </w:rPr>
          <w:t>45</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81" w:history="1">
        <w:r w:rsidRPr="003F192E">
          <w:rPr>
            <w:rStyle w:val="Hyperlink"/>
            <w:rFonts w:ascii="宋体" w:hAnsi="宋体" w:cs="宋体"/>
            <w:noProof/>
            <w:color w:val="auto"/>
            <w:u w:val="none"/>
          </w:rPr>
          <w:t>6.6</w:t>
        </w:r>
        <w:r w:rsidRPr="003F192E">
          <w:rPr>
            <w:rStyle w:val="Hyperlink"/>
            <w:rFonts w:ascii="宋体" w:hAnsi="宋体" w:cs="宋体" w:hint="eastAsia"/>
            <w:noProof/>
            <w:color w:val="auto"/>
            <w:u w:val="none"/>
          </w:rPr>
          <w:t>综合管理区</w:t>
        </w:r>
        <w:r w:rsidRPr="003F192E">
          <w:rPr>
            <w:noProof/>
            <w:webHidden/>
          </w:rPr>
          <w:tab/>
        </w:r>
        <w:r w:rsidRPr="003F192E">
          <w:rPr>
            <w:noProof/>
            <w:webHidden/>
          </w:rPr>
          <w:fldChar w:fldCharType="begin"/>
        </w:r>
        <w:r w:rsidRPr="003F192E">
          <w:rPr>
            <w:noProof/>
            <w:webHidden/>
          </w:rPr>
          <w:instrText xml:space="preserve"> PAGEREF _Toc536093681 \h </w:instrText>
        </w:r>
        <w:r w:rsidRPr="003F192E">
          <w:rPr>
            <w:noProof/>
            <w:webHidden/>
          </w:rPr>
        </w:r>
        <w:r w:rsidRPr="003F192E">
          <w:rPr>
            <w:noProof/>
            <w:webHidden/>
          </w:rPr>
          <w:fldChar w:fldCharType="separate"/>
        </w:r>
        <w:r w:rsidRPr="003F192E">
          <w:rPr>
            <w:noProof/>
            <w:webHidden/>
          </w:rPr>
          <w:t>45</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82" w:history="1">
        <w:r w:rsidRPr="003F192E">
          <w:rPr>
            <w:rStyle w:val="Hyperlink"/>
            <w:rFonts w:ascii="宋体" w:hAnsi="宋体" w:cs="宋体"/>
            <w:noProof/>
            <w:color w:val="auto"/>
            <w:u w:val="none"/>
          </w:rPr>
          <w:t>6.7</w:t>
        </w:r>
        <w:r w:rsidRPr="003F192E">
          <w:rPr>
            <w:rStyle w:val="Hyperlink"/>
            <w:rFonts w:ascii="宋体" w:hAnsi="宋体" w:cs="宋体" w:hint="eastAsia"/>
            <w:noProof/>
            <w:color w:val="auto"/>
            <w:u w:val="none"/>
          </w:rPr>
          <w:t>场区管线</w:t>
        </w:r>
        <w:r w:rsidRPr="003F192E">
          <w:rPr>
            <w:noProof/>
            <w:webHidden/>
          </w:rPr>
          <w:tab/>
        </w:r>
        <w:r w:rsidRPr="003F192E">
          <w:rPr>
            <w:noProof/>
            <w:webHidden/>
          </w:rPr>
          <w:fldChar w:fldCharType="begin"/>
        </w:r>
        <w:r w:rsidRPr="003F192E">
          <w:rPr>
            <w:noProof/>
            <w:webHidden/>
          </w:rPr>
          <w:instrText xml:space="preserve"> PAGEREF _Toc536093682 \h </w:instrText>
        </w:r>
        <w:r w:rsidRPr="003F192E">
          <w:rPr>
            <w:noProof/>
            <w:webHidden/>
          </w:rPr>
        </w:r>
        <w:r w:rsidRPr="003F192E">
          <w:rPr>
            <w:noProof/>
            <w:webHidden/>
          </w:rPr>
          <w:fldChar w:fldCharType="separate"/>
        </w:r>
        <w:r w:rsidRPr="003F192E">
          <w:rPr>
            <w:noProof/>
            <w:webHidden/>
          </w:rPr>
          <w:t>45</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83" w:history="1">
        <w:r w:rsidRPr="003F192E">
          <w:rPr>
            <w:rStyle w:val="Hyperlink"/>
            <w:rFonts w:ascii="宋体" w:hAnsi="宋体" w:cs="宋体"/>
            <w:noProof/>
            <w:color w:val="auto"/>
            <w:u w:val="none"/>
          </w:rPr>
          <w:t xml:space="preserve">6.8 </w:t>
        </w:r>
        <w:r w:rsidRPr="003F192E">
          <w:rPr>
            <w:rStyle w:val="Hyperlink"/>
            <w:rFonts w:ascii="宋体" w:hAnsi="宋体" w:cs="宋体" w:hint="eastAsia"/>
            <w:noProof/>
            <w:color w:val="auto"/>
            <w:u w:val="none"/>
          </w:rPr>
          <w:t>排洪设计</w:t>
        </w:r>
        <w:r w:rsidRPr="003F192E">
          <w:rPr>
            <w:noProof/>
            <w:webHidden/>
          </w:rPr>
          <w:tab/>
        </w:r>
        <w:r w:rsidRPr="003F192E">
          <w:rPr>
            <w:noProof/>
            <w:webHidden/>
          </w:rPr>
          <w:fldChar w:fldCharType="begin"/>
        </w:r>
        <w:r w:rsidRPr="003F192E">
          <w:rPr>
            <w:noProof/>
            <w:webHidden/>
          </w:rPr>
          <w:instrText xml:space="preserve"> PAGEREF _Toc536093683 \h </w:instrText>
        </w:r>
        <w:r w:rsidRPr="003F192E">
          <w:rPr>
            <w:noProof/>
            <w:webHidden/>
          </w:rPr>
        </w:r>
        <w:r w:rsidRPr="003F192E">
          <w:rPr>
            <w:noProof/>
            <w:webHidden/>
          </w:rPr>
          <w:fldChar w:fldCharType="separate"/>
        </w:r>
        <w:r w:rsidRPr="003F192E">
          <w:rPr>
            <w:noProof/>
            <w:webHidden/>
          </w:rPr>
          <w:t>46</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84" w:history="1">
        <w:r w:rsidRPr="003F192E">
          <w:rPr>
            <w:rStyle w:val="Hyperlink"/>
            <w:rFonts w:ascii="宋体" w:hAnsi="宋体" w:cs="宋体"/>
            <w:noProof/>
            <w:color w:val="auto"/>
            <w:u w:val="none"/>
          </w:rPr>
          <w:t xml:space="preserve">6.9 </w:t>
        </w:r>
        <w:r w:rsidRPr="003F192E">
          <w:rPr>
            <w:rStyle w:val="Hyperlink"/>
            <w:rFonts w:ascii="宋体" w:hAnsi="宋体" w:cs="宋体" w:hint="eastAsia"/>
            <w:noProof/>
            <w:color w:val="auto"/>
            <w:u w:val="none"/>
          </w:rPr>
          <w:t>防浪防沙系统</w:t>
        </w:r>
        <w:r w:rsidRPr="003F192E">
          <w:rPr>
            <w:noProof/>
            <w:webHidden/>
          </w:rPr>
          <w:tab/>
        </w:r>
        <w:r w:rsidRPr="003F192E">
          <w:rPr>
            <w:noProof/>
            <w:webHidden/>
          </w:rPr>
          <w:fldChar w:fldCharType="begin"/>
        </w:r>
        <w:r w:rsidRPr="003F192E">
          <w:rPr>
            <w:noProof/>
            <w:webHidden/>
          </w:rPr>
          <w:instrText xml:space="preserve"> PAGEREF _Toc536093684 \h </w:instrText>
        </w:r>
        <w:r w:rsidRPr="003F192E">
          <w:rPr>
            <w:noProof/>
            <w:webHidden/>
          </w:rPr>
        </w:r>
        <w:r w:rsidRPr="003F192E">
          <w:rPr>
            <w:noProof/>
            <w:webHidden/>
          </w:rPr>
          <w:fldChar w:fldCharType="separate"/>
        </w:r>
        <w:r w:rsidRPr="003F192E">
          <w:rPr>
            <w:noProof/>
            <w:webHidden/>
          </w:rPr>
          <w:t>46</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85" w:history="1">
        <w:r w:rsidRPr="003F192E">
          <w:rPr>
            <w:rStyle w:val="Hyperlink"/>
            <w:rFonts w:ascii="宋体" w:hAnsi="宋体" w:cs="宋体"/>
            <w:noProof/>
            <w:color w:val="auto"/>
            <w:u w:val="none"/>
          </w:rPr>
          <w:t xml:space="preserve">6.10 </w:t>
        </w:r>
        <w:r w:rsidRPr="003F192E">
          <w:rPr>
            <w:rStyle w:val="Hyperlink"/>
            <w:rFonts w:ascii="宋体" w:hAnsi="宋体" w:cs="宋体" w:hint="eastAsia"/>
            <w:noProof/>
            <w:color w:val="auto"/>
            <w:u w:val="none"/>
          </w:rPr>
          <w:t>库区监测系统</w:t>
        </w:r>
        <w:r w:rsidRPr="003F192E">
          <w:rPr>
            <w:noProof/>
            <w:webHidden/>
          </w:rPr>
          <w:tab/>
        </w:r>
        <w:r w:rsidRPr="003F192E">
          <w:rPr>
            <w:noProof/>
            <w:webHidden/>
          </w:rPr>
          <w:fldChar w:fldCharType="begin"/>
        </w:r>
        <w:r w:rsidRPr="003F192E">
          <w:rPr>
            <w:noProof/>
            <w:webHidden/>
          </w:rPr>
          <w:instrText xml:space="preserve"> PAGEREF _Toc536093685 \h </w:instrText>
        </w:r>
        <w:r w:rsidRPr="003F192E">
          <w:rPr>
            <w:noProof/>
            <w:webHidden/>
          </w:rPr>
        </w:r>
        <w:r w:rsidRPr="003F192E">
          <w:rPr>
            <w:noProof/>
            <w:webHidden/>
          </w:rPr>
          <w:fldChar w:fldCharType="separate"/>
        </w:r>
        <w:r w:rsidRPr="003F192E">
          <w:rPr>
            <w:noProof/>
            <w:webHidden/>
          </w:rPr>
          <w:t>46</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86" w:history="1">
        <w:r w:rsidRPr="003F192E">
          <w:rPr>
            <w:rStyle w:val="Hyperlink"/>
            <w:rFonts w:ascii="宋体" w:hAnsi="宋体" w:cs="宋体"/>
            <w:noProof/>
            <w:color w:val="auto"/>
            <w:u w:val="none"/>
          </w:rPr>
          <w:t>6.11</w:t>
        </w:r>
        <w:r w:rsidRPr="003F192E">
          <w:rPr>
            <w:rStyle w:val="Hyperlink"/>
            <w:rFonts w:ascii="宋体" w:hAnsi="宋体" w:cs="宋体" w:hint="eastAsia"/>
            <w:noProof/>
            <w:color w:val="auto"/>
            <w:u w:val="none"/>
          </w:rPr>
          <w:t>照明</w:t>
        </w:r>
        <w:r w:rsidRPr="003F192E">
          <w:rPr>
            <w:noProof/>
            <w:webHidden/>
          </w:rPr>
          <w:tab/>
        </w:r>
        <w:r w:rsidRPr="003F192E">
          <w:rPr>
            <w:noProof/>
            <w:webHidden/>
          </w:rPr>
          <w:fldChar w:fldCharType="begin"/>
        </w:r>
        <w:r w:rsidRPr="003F192E">
          <w:rPr>
            <w:noProof/>
            <w:webHidden/>
          </w:rPr>
          <w:instrText xml:space="preserve"> PAGEREF _Toc536093686 \h </w:instrText>
        </w:r>
        <w:r w:rsidRPr="003F192E">
          <w:rPr>
            <w:noProof/>
            <w:webHidden/>
          </w:rPr>
        </w:r>
        <w:r w:rsidRPr="003F192E">
          <w:rPr>
            <w:noProof/>
            <w:webHidden/>
          </w:rPr>
          <w:fldChar w:fldCharType="separate"/>
        </w:r>
        <w:r w:rsidRPr="003F192E">
          <w:rPr>
            <w:noProof/>
            <w:webHidden/>
          </w:rPr>
          <w:t>46</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87" w:history="1">
        <w:r w:rsidRPr="003F192E">
          <w:rPr>
            <w:rStyle w:val="Hyperlink"/>
            <w:rFonts w:ascii="宋体" w:hAnsi="宋体" w:cs="宋体"/>
            <w:noProof/>
            <w:color w:val="auto"/>
            <w:u w:val="none"/>
          </w:rPr>
          <w:t xml:space="preserve">6.12 </w:t>
        </w:r>
        <w:r w:rsidRPr="003F192E">
          <w:rPr>
            <w:rStyle w:val="Hyperlink"/>
            <w:rFonts w:ascii="宋体" w:hAnsi="宋体" w:cs="宋体" w:hint="eastAsia"/>
            <w:noProof/>
            <w:color w:val="auto"/>
            <w:u w:val="none"/>
          </w:rPr>
          <w:t>生产机械</w:t>
        </w:r>
        <w:r w:rsidRPr="003F192E">
          <w:rPr>
            <w:noProof/>
            <w:webHidden/>
          </w:rPr>
          <w:tab/>
        </w:r>
        <w:r w:rsidRPr="003F192E">
          <w:rPr>
            <w:noProof/>
            <w:webHidden/>
          </w:rPr>
          <w:fldChar w:fldCharType="begin"/>
        </w:r>
        <w:r w:rsidRPr="003F192E">
          <w:rPr>
            <w:noProof/>
            <w:webHidden/>
          </w:rPr>
          <w:instrText xml:space="preserve"> PAGEREF _Toc536093687 \h </w:instrText>
        </w:r>
        <w:r w:rsidRPr="003F192E">
          <w:rPr>
            <w:noProof/>
            <w:webHidden/>
          </w:rPr>
        </w:r>
        <w:r w:rsidRPr="003F192E">
          <w:rPr>
            <w:noProof/>
            <w:webHidden/>
          </w:rPr>
          <w:fldChar w:fldCharType="separate"/>
        </w:r>
        <w:r w:rsidRPr="003F192E">
          <w:rPr>
            <w:noProof/>
            <w:webHidden/>
          </w:rPr>
          <w:t>46</w:t>
        </w:r>
        <w:r w:rsidRPr="003F192E">
          <w:rPr>
            <w:noProof/>
            <w:webHidden/>
          </w:rPr>
          <w:fldChar w:fldCharType="end"/>
        </w:r>
      </w:hyperlink>
    </w:p>
    <w:p w:rsidR="00F96382" w:rsidRPr="003F192E" w:rsidRDefault="00F96382" w:rsidP="00BC2D35">
      <w:pPr>
        <w:pStyle w:val="TOC2"/>
        <w:tabs>
          <w:tab w:val="right" w:leader="dot" w:pos="8296"/>
        </w:tabs>
        <w:rPr>
          <w:rFonts w:ascii="Times New Roman" w:hAnsi="Times New Roman"/>
          <w:noProof/>
          <w:szCs w:val="24"/>
        </w:rPr>
      </w:pPr>
      <w:hyperlink w:anchor="_Toc536093688" w:history="1">
        <w:r w:rsidRPr="003F192E">
          <w:rPr>
            <w:rStyle w:val="Hyperlink"/>
            <w:rFonts w:ascii="宋体" w:hAnsi="宋体" w:cs="宋体"/>
            <w:noProof/>
            <w:color w:val="auto"/>
            <w:u w:val="none"/>
          </w:rPr>
          <w:t xml:space="preserve">6.13 </w:t>
        </w:r>
        <w:r w:rsidRPr="003F192E">
          <w:rPr>
            <w:rStyle w:val="Hyperlink"/>
            <w:rFonts w:ascii="宋体" w:hAnsi="宋体" w:cs="宋体" w:hint="eastAsia"/>
            <w:noProof/>
            <w:color w:val="auto"/>
            <w:u w:val="none"/>
          </w:rPr>
          <w:t>应急系统及安全防护</w:t>
        </w:r>
        <w:r w:rsidRPr="003F192E">
          <w:rPr>
            <w:noProof/>
            <w:webHidden/>
          </w:rPr>
          <w:tab/>
        </w:r>
        <w:r w:rsidRPr="003F192E">
          <w:rPr>
            <w:noProof/>
            <w:webHidden/>
          </w:rPr>
          <w:fldChar w:fldCharType="begin"/>
        </w:r>
        <w:r w:rsidRPr="003F192E">
          <w:rPr>
            <w:noProof/>
            <w:webHidden/>
          </w:rPr>
          <w:instrText xml:space="preserve"> PAGEREF _Toc536093688 \h </w:instrText>
        </w:r>
        <w:r w:rsidRPr="003F192E">
          <w:rPr>
            <w:noProof/>
            <w:webHidden/>
          </w:rPr>
        </w:r>
        <w:r w:rsidRPr="003F192E">
          <w:rPr>
            <w:noProof/>
            <w:webHidden/>
          </w:rPr>
          <w:fldChar w:fldCharType="separate"/>
        </w:r>
        <w:r w:rsidRPr="003F192E">
          <w:rPr>
            <w:noProof/>
            <w:webHidden/>
          </w:rPr>
          <w:t>47</w:t>
        </w:r>
        <w:r w:rsidRPr="003F192E">
          <w:rPr>
            <w:noProof/>
            <w:webHidden/>
          </w:rPr>
          <w:fldChar w:fldCharType="end"/>
        </w:r>
      </w:hyperlink>
    </w:p>
    <w:p w:rsidR="00F96382" w:rsidRPr="003F192E" w:rsidRDefault="00F96382" w:rsidP="00BC2D35">
      <w:pPr>
        <w:pStyle w:val="TOC1"/>
        <w:tabs>
          <w:tab w:val="right" w:leader="dot" w:pos="8296"/>
        </w:tabs>
        <w:rPr>
          <w:rFonts w:ascii="Times New Roman" w:hAnsi="Times New Roman"/>
          <w:noProof/>
          <w:szCs w:val="24"/>
        </w:rPr>
      </w:pPr>
      <w:hyperlink w:anchor="_Toc536093689" w:history="1">
        <w:r w:rsidRPr="003F192E">
          <w:rPr>
            <w:rStyle w:val="Hyperlink"/>
            <w:rFonts w:ascii="宋体" w:hAnsi="宋体"/>
            <w:noProof/>
            <w:color w:val="auto"/>
            <w:kern w:val="44"/>
            <w:u w:val="none"/>
          </w:rPr>
          <w:t xml:space="preserve">7 </w:t>
        </w:r>
        <w:r w:rsidRPr="003F192E">
          <w:rPr>
            <w:rStyle w:val="Hyperlink"/>
            <w:rFonts w:ascii="宋体" w:hAnsi="宋体" w:hint="eastAsia"/>
            <w:noProof/>
            <w:color w:val="auto"/>
            <w:kern w:val="44"/>
            <w:u w:val="none"/>
          </w:rPr>
          <w:t>封场设计</w:t>
        </w:r>
        <w:r w:rsidRPr="003F192E">
          <w:rPr>
            <w:noProof/>
            <w:webHidden/>
          </w:rPr>
          <w:tab/>
        </w:r>
        <w:r w:rsidRPr="003F192E">
          <w:rPr>
            <w:noProof/>
            <w:webHidden/>
          </w:rPr>
          <w:fldChar w:fldCharType="begin"/>
        </w:r>
        <w:r w:rsidRPr="003F192E">
          <w:rPr>
            <w:noProof/>
            <w:webHidden/>
          </w:rPr>
          <w:instrText xml:space="preserve"> PAGEREF _Toc536093689 \h </w:instrText>
        </w:r>
        <w:r w:rsidRPr="003F192E">
          <w:rPr>
            <w:noProof/>
            <w:webHidden/>
          </w:rPr>
        </w:r>
        <w:r w:rsidRPr="003F192E">
          <w:rPr>
            <w:noProof/>
            <w:webHidden/>
          </w:rPr>
          <w:fldChar w:fldCharType="separate"/>
        </w:r>
        <w:r w:rsidRPr="003F192E">
          <w:rPr>
            <w:noProof/>
            <w:webHidden/>
          </w:rPr>
          <w:t>48</w:t>
        </w:r>
        <w:r w:rsidRPr="003F192E">
          <w:rPr>
            <w:noProof/>
            <w:webHidden/>
          </w:rPr>
          <w:fldChar w:fldCharType="end"/>
        </w:r>
      </w:hyperlink>
    </w:p>
    <w:p w:rsidR="00F96382" w:rsidRPr="003F192E" w:rsidRDefault="00F96382" w:rsidP="00137CD7">
      <w:pPr>
        <w:spacing w:line="360" w:lineRule="auto"/>
        <w:jc w:val="center"/>
        <w:rPr>
          <w:sz w:val="32"/>
          <w:szCs w:val="32"/>
        </w:rPr>
      </w:pPr>
    </w:p>
    <w:p w:rsidR="00F96382" w:rsidRPr="003F192E" w:rsidRDefault="00F96382" w:rsidP="00137CD7">
      <w:pPr>
        <w:spacing w:line="360" w:lineRule="auto"/>
        <w:jc w:val="center"/>
        <w:rPr>
          <w:sz w:val="32"/>
          <w:szCs w:val="32"/>
        </w:rPr>
      </w:pPr>
    </w:p>
    <w:p w:rsidR="00F96382" w:rsidRPr="003F192E" w:rsidRDefault="00F96382" w:rsidP="00137CD7">
      <w:pPr>
        <w:spacing w:line="360" w:lineRule="auto"/>
        <w:jc w:val="center"/>
        <w:rPr>
          <w:sz w:val="32"/>
          <w:szCs w:val="32"/>
        </w:rPr>
      </w:pPr>
    </w:p>
    <w:p w:rsidR="00F96382" w:rsidRPr="003F192E" w:rsidRDefault="00F96382" w:rsidP="00137CD7">
      <w:pPr>
        <w:spacing w:line="360" w:lineRule="auto"/>
        <w:jc w:val="center"/>
        <w:rPr>
          <w:sz w:val="32"/>
          <w:szCs w:val="32"/>
        </w:rPr>
      </w:pPr>
    </w:p>
    <w:p w:rsidR="00F96382" w:rsidRPr="003F192E" w:rsidRDefault="00F96382" w:rsidP="00137CD7">
      <w:pPr>
        <w:spacing w:line="360" w:lineRule="auto"/>
        <w:jc w:val="center"/>
        <w:rPr>
          <w:sz w:val="32"/>
          <w:szCs w:val="32"/>
        </w:rPr>
      </w:pP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85" w:name="_Toc535934170"/>
      <w:r w:rsidRPr="003F192E">
        <w:rPr>
          <w:rFonts w:ascii="Times New Roman" w:hAnsi="Times New Roman" w:cs="Times New Roman"/>
          <w:kern w:val="44"/>
          <w:sz w:val="21"/>
          <w:szCs w:val="28"/>
        </w:rPr>
        <w:br w:type="page"/>
      </w:r>
      <w:bookmarkStart w:id="86" w:name="_Toc536093666"/>
      <w:r w:rsidRPr="003F192E">
        <w:rPr>
          <w:rFonts w:ascii="宋体" w:hAnsi="宋体" w:cs="Times New Roman"/>
          <w:kern w:val="44"/>
          <w:sz w:val="28"/>
          <w:szCs w:val="28"/>
        </w:rPr>
        <w:t>1</w:t>
      </w:r>
      <w:r w:rsidRPr="003F192E">
        <w:rPr>
          <w:rFonts w:ascii="宋体" w:hAnsi="宋体" w:cs="Times New Roman" w:hint="eastAsia"/>
          <w:kern w:val="44"/>
          <w:sz w:val="28"/>
          <w:szCs w:val="28"/>
        </w:rPr>
        <w:t>总则</w:t>
      </w:r>
      <w:bookmarkEnd w:id="85"/>
      <w:bookmarkEnd w:id="86"/>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1.0.1</w:t>
      </w:r>
      <w:r w:rsidRPr="003F192E">
        <w:rPr>
          <w:rFonts w:ascii="Times New Roman" w:hAnsi="Times New Roman" w:cs="Arial"/>
          <w:szCs w:val="24"/>
        </w:rPr>
        <w:t xml:space="preserve">  </w:t>
      </w:r>
      <w:r w:rsidRPr="003F192E">
        <w:rPr>
          <w:rFonts w:ascii="Times New Roman" w:hint="eastAsia"/>
          <w:szCs w:val="24"/>
        </w:rPr>
        <w:t>本条为制定本标准的编制依据和目的。为了使蒸发塘这一处置工艺在现代化工包括现代煤化工高含盐废水处置中更好的发挥作用，使浓盐水蒸发塘的规划、设计有据可依，防止利用蒸发塘处置浓盐水对环境造成污染，制定本标准。</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1.0.2</w:t>
      </w:r>
      <w:r w:rsidRPr="003F192E">
        <w:rPr>
          <w:rFonts w:ascii="Times New Roman" w:hAnsi="Times New Roman" w:cs="Arial"/>
          <w:szCs w:val="24"/>
        </w:rPr>
        <w:t xml:space="preserve">  </w:t>
      </w:r>
      <w:r w:rsidRPr="003F192E">
        <w:rPr>
          <w:rFonts w:ascii="Times New Roman" w:hAnsi="Times New Roman" w:hint="eastAsia"/>
          <w:szCs w:val="24"/>
        </w:rPr>
        <w:t>本条明确本标准的适用范围。现阶段，煤化工、包括煤制燃料工程，在生产过程中，不可避免的要排放大量的含盐废水。这些废水如果用传统工艺来处理，因为盐的存在，很难达到目的，或者投资巨大。新建、改扩建的煤制燃料企业或工业园区在条件适宜的情况下，利用蒸发塘这种处置设施来处理浓盐水，是经济和科学的。</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1.0.3</w:t>
      </w:r>
      <w:r w:rsidRPr="003F192E">
        <w:rPr>
          <w:rFonts w:ascii="Times New Roman" w:hAnsi="Times New Roman" w:cs="Arial"/>
          <w:szCs w:val="24"/>
        </w:rPr>
        <w:t xml:space="preserve">  </w:t>
      </w:r>
      <w:r w:rsidRPr="003F192E">
        <w:rPr>
          <w:rFonts w:ascii="Times New Roman" w:hAnsi="Times New Roman" w:hint="eastAsia"/>
          <w:szCs w:val="24"/>
        </w:rPr>
        <w:t>蒸发塘的建设是一项直接影响环境的工程，占地面积大，涉及的因素复杂。所以，要充分的考虑当地的区域发展规划并符合区域性环境保护规划。</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1.0.4</w:t>
      </w:r>
      <w:r w:rsidRPr="003F192E">
        <w:rPr>
          <w:rFonts w:ascii="Times New Roman" w:hAnsi="Times New Roman" w:cs="Arial"/>
          <w:szCs w:val="24"/>
        </w:rPr>
        <w:t xml:space="preserve">  </w:t>
      </w:r>
      <w:r w:rsidRPr="003F192E">
        <w:rPr>
          <w:rFonts w:ascii="Times New Roman" w:hAnsi="Times New Roman" w:hint="eastAsia"/>
          <w:szCs w:val="24"/>
        </w:rPr>
        <w:t>目前我国尚没有关于蒸发塘设计方面的标准和规范，本标准在执行过程中，不应与国家现行的相关法令、法规的规定相悖。</w:t>
      </w: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87" w:name="_Toc535934171"/>
      <w:r w:rsidRPr="003F192E">
        <w:rPr>
          <w:rFonts w:ascii="Times New Roman" w:hAnsi="Times New Roman"/>
          <w:sz w:val="21"/>
        </w:rPr>
        <w:br w:type="page"/>
      </w:r>
      <w:bookmarkStart w:id="88" w:name="_Toc535934172"/>
      <w:bookmarkStart w:id="89" w:name="_Toc536093667"/>
      <w:bookmarkEnd w:id="87"/>
      <w:r w:rsidRPr="003F192E">
        <w:rPr>
          <w:rFonts w:ascii="宋体" w:hAnsi="宋体" w:cs="Times New Roman"/>
          <w:kern w:val="44"/>
          <w:sz w:val="28"/>
          <w:szCs w:val="28"/>
        </w:rPr>
        <w:t xml:space="preserve">2 </w:t>
      </w:r>
      <w:r w:rsidRPr="003F192E">
        <w:rPr>
          <w:rFonts w:ascii="宋体" w:hAnsi="宋体" w:cs="Times New Roman" w:hint="eastAsia"/>
          <w:kern w:val="44"/>
          <w:sz w:val="28"/>
          <w:szCs w:val="28"/>
        </w:rPr>
        <w:t>术语</w:t>
      </w:r>
      <w:bookmarkEnd w:id="88"/>
      <w:bookmarkEnd w:id="89"/>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2.0.8</w:t>
      </w:r>
      <w:r w:rsidRPr="003F192E">
        <w:rPr>
          <w:rFonts w:ascii="Times New Roman" w:hAnsi="Times New Roman" w:cs="Arial"/>
          <w:szCs w:val="24"/>
        </w:rPr>
        <w:t xml:space="preserve">  </w:t>
      </w:r>
      <w:r w:rsidRPr="003F192E">
        <w:rPr>
          <w:rFonts w:ascii="Times New Roman" w:hAnsi="Times New Roman" w:hint="eastAsia"/>
          <w:szCs w:val="24"/>
        </w:rPr>
        <w:t>年蒸发量</w:t>
      </w:r>
    </w:p>
    <w:p w:rsidR="00F96382" w:rsidRPr="003F192E" w:rsidRDefault="00F96382" w:rsidP="00BB7168">
      <w:pPr>
        <w:spacing w:line="360" w:lineRule="auto"/>
        <w:ind w:firstLineChars="200" w:firstLine="420"/>
        <w:rPr>
          <w:rFonts w:ascii="Times New Roman" w:hAnsi="Times New Roman"/>
          <w:szCs w:val="24"/>
        </w:rPr>
      </w:pPr>
      <w:r w:rsidRPr="003F192E">
        <w:rPr>
          <w:rFonts w:ascii="Times New Roman" w:hint="eastAsia"/>
          <w:szCs w:val="24"/>
        </w:rPr>
        <w:t>按气象学定义，</w:t>
      </w:r>
      <w:r w:rsidRPr="003F192E">
        <w:rPr>
          <w:rFonts w:ascii="Times New Roman" w:hAnsi="Times New Roman" w:hint="eastAsia"/>
          <w:szCs w:val="24"/>
        </w:rPr>
        <w:t>年蒸发量是</w:t>
      </w:r>
      <w:r w:rsidRPr="003F192E">
        <w:rPr>
          <w:rFonts w:ascii="Times New Roman" w:hint="eastAsia"/>
          <w:szCs w:val="24"/>
        </w:rPr>
        <w:t>水在自然条件下单位面积上的年蒸发体积。此处考虑与降水量的定义匹配，经换算后用</w:t>
      </w:r>
      <w:r w:rsidRPr="003F192E">
        <w:rPr>
          <w:rFonts w:ascii="Times New Roman" w:hAnsi="Times New Roman"/>
          <w:szCs w:val="24"/>
        </w:rPr>
        <w:t>mm</w:t>
      </w:r>
      <w:r w:rsidRPr="003F192E">
        <w:rPr>
          <w:rFonts w:ascii="Times New Roman" w:hint="eastAsia"/>
          <w:szCs w:val="24"/>
        </w:rPr>
        <w:t>表示。</w:t>
      </w:r>
    </w:p>
    <w:p w:rsidR="00F96382" w:rsidRPr="003F192E" w:rsidRDefault="00F96382" w:rsidP="007E33EA">
      <w:pPr>
        <w:spacing w:line="360" w:lineRule="auto"/>
        <w:rPr>
          <w:rFonts w:ascii="Times New Roman" w:hAnsi="Times New Roman"/>
          <w:szCs w:val="24"/>
        </w:rPr>
      </w:pP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90" w:name="_Toc535934173"/>
      <w:r w:rsidRPr="003F192E">
        <w:rPr>
          <w:rFonts w:ascii="Times New Roman" w:hAnsi="Times New Roman"/>
          <w:sz w:val="21"/>
        </w:rPr>
        <w:br w:type="page"/>
      </w:r>
      <w:bookmarkStart w:id="91" w:name="_Toc536093668"/>
      <w:r w:rsidRPr="003F192E">
        <w:rPr>
          <w:rFonts w:ascii="宋体" w:hAnsi="宋体" w:cs="Times New Roman"/>
          <w:kern w:val="44"/>
          <w:sz w:val="28"/>
          <w:szCs w:val="28"/>
        </w:rPr>
        <w:t xml:space="preserve">3 </w:t>
      </w:r>
      <w:r w:rsidRPr="003F192E">
        <w:rPr>
          <w:rFonts w:ascii="宋体" w:hAnsi="宋体" w:cs="Times New Roman" w:hint="eastAsia"/>
          <w:kern w:val="44"/>
          <w:sz w:val="28"/>
          <w:szCs w:val="28"/>
        </w:rPr>
        <w:t>选址</w:t>
      </w:r>
      <w:bookmarkEnd w:id="90"/>
      <w:bookmarkEnd w:id="91"/>
    </w:p>
    <w:p w:rsidR="00F96382" w:rsidRPr="003F192E" w:rsidRDefault="00F96382" w:rsidP="00BB7168">
      <w:pPr>
        <w:pStyle w:val="Heading2"/>
        <w:spacing w:before="0" w:after="0" w:line="360" w:lineRule="auto"/>
        <w:jc w:val="center"/>
        <w:rPr>
          <w:rFonts w:ascii="宋体" w:cs="宋体"/>
          <w:sz w:val="24"/>
        </w:rPr>
      </w:pPr>
      <w:bookmarkStart w:id="92" w:name="_Toc536093669"/>
      <w:r w:rsidRPr="003F192E">
        <w:rPr>
          <w:rFonts w:ascii="宋体" w:hAnsi="宋体" w:cs="宋体"/>
          <w:sz w:val="24"/>
        </w:rPr>
        <w:t xml:space="preserve">3.1 </w:t>
      </w:r>
      <w:r w:rsidRPr="003F192E">
        <w:rPr>
          <w:rFonts w:ascii="宋体" w:hAnsi="宋体" w:cs="宋体" w:hint="eastAsia"/>
          <w:sz w:val="24"/>
        </w:rPr>
        <w:t>一般规定</w:t>
      </w:r>
      <w:bookmarkEnd w:id="92"/>
    </w:p>
    <w:p w:rsidR="00F96382" w:rsidRPr="003F192E" w:rsidRDefault="00F96382" w:rsidP="007E33EA">
      <w:pPr>
        <w:spacing w:line="360" w:lineRule="auto"/>
        <w:ind w:firstLine="480"/>
        <w:rPr>
          <w:rFonts w:ascii="Times New Roman" w:hAnsi="Times New Roman"/>
          <w:szCs w:val="24"/>
        </w:rPr>
      </w:pPr>
      <w:r w:rsidRPr="003F192E">
        <w:rPr>
          <w:rFonts w:ascii="Times New Roman" w:hAnsi="Times New Roman" w:hint="eastAsia"/>
          <w:szCs w:val="24"/>
        </w:rPr>
        <w:t>蒸发塘属于工业废水及固体废弃物综合处理的一种设施，本节规定了蒸发塘选址时应考虑的各种影响因素。</w:t>
      </w:r>
    </w:p>
    <w:p w:rsidR="00F96382" w:rsidRPr="003F192E" w:rsidRDefault="00F96382" w:rsidP="00BB7168">
      <w:pPr>
        <w:spacing w:line="360" w:lineRule="auto"/>
        <w:rPr>
          <w:rFonts w:ascii="Times New Roman" w:hAnsi="Times New Roman"/>
          <w:szCs w:val="24"/>
        </w:rPr>
      </w:pPr>
      <w:r w:rsidRPr="003F192E">
        <w:rPr>
          <w:rFonts w:ascii="Times New Roman" w:hAnsi="Times New Roman"/>
          <w:szCs w:val="24"/>
        </w:rPr>
        <w:t>3.1.1</w:t>
      </w:r>
      <w:r w:rsidRPr="003F192E">
        <w:rPr>
          <w:rFonts w:ascii="Times New Roman" w:hAnsi="Times New Roman" w:cs="Arial"/>
          <w:szCs w:val="24"/>
        </w:rPr>
        <w:t xml:space="preserve">  </w:t>
      </w:r>
      <w:r w:rsidRPr="003F192E">
        <w:rPr>
          <w:rFonts w:ascii="Times New Roman" w:hAnsi="Times New Roman" w:hint="eastAsia"/>
          <w:szCs w:val="24"/>
        </w:rPr>
        <w:t>蒸发塘本身属于环境工程设施，但是在建设过程中和建成以后，不要给当地的生态环境带来不良影响，因此，还是要进行环境影响评价，并考虑多方面的影响因素，经过比选后确定。</w:t>
      </w:r>
    </w:p>
    <w:p w:rsidR="00F96382" w:rsidRPr="003F192E" w:rsidRDefault="00F96382" w:rsidP="00BB7168">
      <w:pPr>
        <w:spacing w:line="360" w:lineRule="auto"/>
        <w:rPr>
          <w:rFonts w:ascii="Times New Roman" w:hAnsi="Times New Roman"/>
          <w:szCs w:val="24"/>
        </w:rPr>
      </w:pPr>
      <w:r w:rsidRPr="003F192E">
        <w:rPr>
          <w:rFonts w:ascii="Times New Roman" w:hAnsi="Times New Roman"/>
          <w:szCs w:val="24"/>
        </w:rPr>
        <w:t>3.1.2</w:t>
      </w:r>
      <w:r w:rsidRPr="003F192E">
        <w:rPr>
          <w:rFonts w:ascii="Times New Roman" w:hAnsi="Times New Roman" w:cs="Arial"/>
          <w:szCs w:val="24"/>
        </w:rPr>
        <w:t xml:space="preserve">  </w:t>
      </w:r>
      <w:r w:rsidRPr="003F192E">
        <w:rPr>
          <w:rFonts w:ascii="Times New Roman" w:hAnsi="Times New Roman" w:hint="eastAsia"/>
          <w:szCs w:val="24"/>
        </w:rPr>
        <w:t>蒸发塘使用功能决定了其蓄水量是很大的，而且需要在一个很长的时期保持这样的状态。在此期间，不可避免的要承受大的雨量进入，为避免突发的意外发生给其它设施和居民带来破坏和影响，蒸发塘建在本款所列设施的地势低洼处，能避免破坏所带来的影响。</w:t>
      </w:r>
    </w:p>
    <w:p w:rsidR="00F96382" w:rsidRPr="003F192E" w:rsidRDefault="00F96382" w:rsidP="00BB7168">
      <w:pPr>
        <w:spacing w:line="360" w:lineRule="auto"/>
        <w:rPr>
          <w:rFonts w:ascii="Times New Roman" w:hAnsi="Times New Roman"/>
          <w:szCs w:val="24"/>
        </w:rPr>
      </w:pPr>
      <w:r w:rsidRPr="003F192E">
        <w:rPr>
          <w:rFonts w:ascii="Times New Roman" w:hAnsi="Times New Roman"/>
          <w:szCs w:val="24"/>
        </w:rPr>
        <w:t>3.1.3</w:t>
      </w:r>
      <w:r w:rsidRPr="003F192E">
        <w:rPr>
          <w:rFonts w:ascii="Times New Roman" w:hAnsi="Times New Roman" w:cs="Arial"/>
          <w:szCs w:val="24"/>
        </w:rPr>
        <w:t xml:space="preserve">  </w:t>
      </w:r>
      <w:r w:rsidRPr="003F192E">
        <w:rPr>
          <w:rFonts w:ascii="Times New Roman" w:hAnsi="Times New Roman" w:hint="eastAsia"/>
          <w:szCs w:val="24"/>
        </w:rPr>
        <w:t>本款所列内容是基于蒸发塘的使用功能，日照强烈、蒸发量大于降雨量将有利于蒸发塘发挥其作用。</w:t>
      </w:r>
    </w:p>
    <w:p w:rsidR="00F96382" w:rsidRPr="003F192E" w:rsidRDefault="00F96382" w:rsidP="00BB7168">
      <w:pPr>
        <w:spacing w:line="360" w:lineRule="auto"/>
        <w:rPr>
          <w:rFonts w:ascii="Times New Roman" w:hAnsi="Times New Roman"/>
          <w:szCs w:val="24"/>
        </w:rPr>
      </w:pPr>
      <w:r w:rsidRPr="003F192E">
        <w:rPr>
          <w:rFonts w:ascii="Times New Roman" w:hAnsi="Times New Roman"/>
          <w:szCs w:val="24"/>
        </w:rPr>
        <w:t>3.1.4</w:t>
      </w:r>
      <w:r w:rsidRPr="003F192E">
        <w:rPr>
          <w:rFonts w:ascii="Times New Roman" w:hAnsi="Times New Roman" w:cs="Arial"/>
          <w:szCs w:val="24"/>
        </w:rPr>
        <w:t xml:space="preserve">  </w:t>
      </w:r>
      <w:r w:rsidRPr="003F192E">
        <w:rPr>
          <w:rFonts w:ascii="Times New Roman" w:hAnsi="Times New Roman" w:hint="eastAsia"/>
          <w:szCs w:val="24"/>
        </w:rPr>
        <w:t>蒸发塘建设涉及的土方量巨大，因此选址时可借助地形以减少土方量。</w:t>
      </w:r>
    </w:p>
    <w:p w:rsidR="00F96382" w:rsidRPr="003F192E" w:rsidRDefault="00F96382" w:rsidP="00BB7168">
      <w:pPr>
        <w:spacing w:line="360" w:lineRule="auto"/>
        <w:rPr>
          <w:rFonts w:ascii="Times New Roman" w:hAnsi="Times New Roman"/>
          <w:szCs w:val="24"/>
        </w:rPr>
      </w:pPr>
      <w:r w:rsidRPr="003F192E">
        <w:rPr>
          <w:rFonts w:ascii="Times New Roman" w:hAnsi="Times New Roman"/>
          <w:szCs w:val="24"/>
        </w:rPr>
        <w:t>3.1.5</w:t>
      </w:r>
      <w:r w:rsidRPr="003F192E">
        <w:rPr>
          <w:rFonts w:ascii="Times New Roman" w:hAnsi="Times New Roman" w:cs="Arial"/>
          <w:szCs w:val="24"/>
        </w:rPr>
        <w:t xml:space="preserve">  </w:t>
      </w:r>
      <w:r w:rsidRPr="003F192E">
        <w:rPr>
          <w:rFonts w:ascii="Times New Roman" w:hAnsi="Times New Roman" w:hint="eastAsia"/>
          <w:szCs w:val="24"/>
        </w:rPr>
        <w:t>本款规定了不得作为蒸发塘场址的区域。</w:t>
      </w:r>
    </w:p>
    <w:p w:rsidR="00F96382" w:rsidRPr="003F192E" w:rsidRDefault="00F96382" w:rsidP="00BB7168">
      <w:pPr>
        <w:pStyle w:val="Heading2"/>
        <w:spacing w:before="0" w:after="0" w:line="360" w:lineRule="auto"/>
        <w:jc w:val="center"/>
        <w:rPr>
          <w:rFonts w:ascii="宋体" w:cs="宋体"/>
          <w:sz w:val="24"/>
        </w:rPr>
      </w:pPr>
      <w:bookmarkStart w:id="93" w:name="_Toc536093670"/>
      <w:r w:rsidRPr="003F192E">
        <w:rPr>
          <w:rFonts w:ascii="宋体" w:hAnsi="宋体" w:cs="宋体"/>
          <w:sz w:val="24"/>
        </w:rPr>
        <w:t xml:space="preserve">3.2 </w:t>
      </w:r>
      <w:r w:rsidRPr="003F192E">
        <w:rPr>
          <w:rFonts w:ascii="宋体" w:hAnsi="宋体" w:cs="宋体" w:hint="eastAsia"/>
          <w:sz w:val="24"/>
        </w:rPr>
        <w:t>水文地质要求</w:t>
      </w:r>
      <w:bookmarkEnd w:id="93"/>
    </w:p>
    <w:p w:rsidR="00F96382" w:rsidRPr="003F192E" w:rsidRDefault="00F96382" w:rsidP="00BB7168">
      <w:pPr>
        <w:spacing w:line="360" w:lineRule="auto"/>
        <w:ind w:firstLine="480"/>
        <w:rPr>
          <w:rFonts w:ascii="Times New Roman" w:hAnsi="Times New Roman"/>
          <w:szCs w:val="24"/>
        </w:rPr>
      </w:pPr>
      <w:r w:rsidRPr="003F192E">
        <w:rPr>
          <w:rFonts w:ascii="Times New Roman" w:hAnsi="Times New Roman" w:hint="eastAsia"/>
          <w:szCs w:val="24"/>
        </w:rPr>
        <w:t>本节为蒸发塘选址时应考虑的水文地址条件及要求，蒸发塘投入运行后接纳物为含盐废水，含盐废水具有流动性大，重量大，对基础的动荷载及剪切力大，渗漏后对自然环境影响大，影响范围广等特点。基于上述情况，蒸发塘在进行建设地址选择时，地基承载力满足设计规定的要求，是为了避免地基下沉的影响，特别是不均匀沉降或局部沉降的影响。因此，在选址时避开不均匀地基、断层、溶洞、地震带等地质不稳定区域，避开水源地等直接与人的生活紧密相连的区域，也不选择在江河、湖泊、水库最高水位线以下的滩地和洪泛区，以防发生突发性事件时无法应对。为了防止由于地下水过高导致蒸发塘防渗系统上浮漂移，蒸发塘建设地址的天然基础层地表与地下水位的距离不小于</w:t>
      </w:r>
      <w:r w:rsidRPr="003F192E">
        <w:rPr>
          <w:rFonts w:ascii="Times New Roman" w:hAnsi="Times New Roman"/>
          <w:szCs w:val="24"/>
        </w:rPr>
        <w:t>1.5m</w:t>
      </w:r>
      <w:r w:rsidRPr="003F192E">
        <w:rPr>
          <w:rFonts w:ascii="Times New Roman" w:hAnsi="Times New Roman" w:hint="eastAsia"/>
          <w:szCs w:val="24"/>
        </w:rPr>
        <w:t>。如果建设地点附近选址均不满足要求，可以设置地下水导排系统降低地下水位，并在蒸发塘使用通水前每日监测地下水水位高度，超过要求值时及时采取人工降水措施。</w:t>
      </w:r>
    </w:p>
    <w:p w:rsidR="00F96382" w:rsidRPr="003F192E" w:rsidRDefault="00F96382" w:rsidP="00BB7168">
      <w:pPr>
        <w:pStyle w:val="Heading2"/>
        <w:spacing w:before="0" w:after="0" w:line="360" w:lineRule="auto"/>
        <w:jc w:val="center"/>
        <w:rPr>
          <w:rFonts w:ascii="宋体" w:cs="宋体"/>
          <w:sz w:val="24"/>
        </w:rPr>
      </w:pPr>
      <w:bookmarkStart w:id="94" w:name="_Toc536093671"/>
      <w:r w:rsidRPr="003F192E">
        <w:rPr>
          <w:rFonts w:ascii="宋体" w:hAnsi="宋体" w:cs="宋体"/>
          <w:sz w:val="24"/>
        </w:rPr>
        <w:t xml:space="preserve">3.3 </w:t>
      </w:r>
      <w:r w:rsidRPr="003F192E">
        <w:rPr>
          <w:rFonts w:ascii="宋体" w:hAnsi="宋体" w:cs="宋体" w:hint="eastAsia"/>
          <w:sz w:val="24"/>
        </w:rPr>
        <w:t>气象条件要求</w:t>
      </w:r>
      <w:bookmarkEnd w:id="94"/>
    </w:p>
    <w:p w:rsidR="00F96382" w:rsidRPr="003F192E" w:rsidRDefault="00F96382" w:rsidP="007E33EA">
      <w:pPr>
        <w:pStyle w:val="cucd-0"/>
        <w:ind w:firstLineChars="0" w:firstLine="0"/>
        <w:jc w:val="both"/>
        <w:rPr>
          <w:sz w:val="21"/>
        </w:rPr>
      </w:pPr>
      <w:r w:rsidRPr="003F192E">
        <w:rPr>
          <w:sz w:val="21"/>
        </w:rPr>
        <w:t>3.3.1</w:t>
      </w:r>
      <w:r w:rsidRPr="003F192E">
        <w:rPr>
          <w:rFonts w:cs="Arial"/>
        </w:rPr>
        <w:t xml:space="preserve">  </w:t>
      </w:r>
      <w:r w:rsidRPr="003F192E">
        <w:rPr>
          <w:rFonts w:hint="eastAsia"/>
          <w:sz w:val="21"/>
        </w:rPr>
        <w:t>本条是对蒸发塘建设地址由于气象方面给周边社会环境带来影响而提出的要求。煤化工行业浓盐水成分复杂，在自然蒸发过程中可能产生对人身有害的气体和不良气味。蒸发塘建设地址选在工业区和居民集中区主导风向下风侧，以及蒸发塘建设地址红线距周围居民集中区规定的最短距离等条件，都是为了不使蒸发塘运行时产生的气味对居民点带来影响。</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3.3.2</w:t>
      </w:r>
      <w:r w:rsidRPr="003F192E">
        <w:rPr>
          <w:rFonts w:ascii="Times New Roman" w:hAnsi="Times New Roman" w:cs="Arial"/>
          <w:szCs w:val="24"/>
        </w:rPr>
        <w:t xml:space="preserve">  </w:t>
      </w:r>
      <w:r w:rsidRPr="003F192E">
        <w:rPr>
          <w:rFonts w:ascii="Times New Roman" w:hAnsi="Times New Roman" w:hint="eastAsia"/>
          <w:szCs w:val="24"/>
        </w:rPr>
        <w:t>本条是对蒸发塘建设地址选择的自然环境要求。采用自然蒸发为主的蒸发塘比较适宜建设在蒸发量大于降水量的地区。在降水量与蒸发量差距不明显的地区不适宜采取自然蒸发塘这种处理工艺。</w:t>
      </w:r>
    </w:p>
    <w:p w:rsidR="00F96382" w:rsidRPr="003F192E" w:rsidRDefault="00F96382" w:rsidP="00BB7168">
      <w:pPr>
        <w:pStyle w:val="Heading2"/>
        <w:spacing w:before="0" w:after="0" w:line="360" w:lineRule="auto"/>
        <w:jc w:val="center"/>
        <w:rPr>
          <w:rFonts w:ascii="宋体" w:cs="宋体"/>
          <w:sz w:val="24"/>
        </w:rPr>
      </w:pPr>
      <w:bookmarkStart w:id="95" w:name="_Toc536093672"/>
      <w:r w:rsidRPr="003F192E">
        <w:rPr>
          <w:rFonts w:ascii="宋体" w:hAnsi="宋体" w:cs="宋体"/>
          <w:sz w:val="24"/>
        </w:rPr>
        <w:t xml:space="preserve">3.4 </w:t>
      </w:r>
      <w:r w:rsidRPr="003F192E">
        <w:rPr>
          <w:rFonts w:ascii="宋体" w:hAnsi="宋体" w:cs="宋体" w:hint="eastAsia"/>
          <w:sz w:val="24"/>
        </w:rPr>
        <w:t>场地要求</w:t>
      </w:r>
      <w:bookmarkEnd w:id="95"/>
    </w:p>
    <w:p w:rsidR="00F96382" w:rsidRPr="003F192E" w:rsidRDefault="00F96382" w:rsidP="00BB7168">
      <w:pPr>
        <w:pStyle w:val="cucd-0"/>
        <w:ind w:firstLineChars="0" w:firstLine="0"/>
        <w:jc w:val="both"/>
        <w:rPr>
          <w:sz w:val="21"/>
        </w:rPr>
      </w:pPr>
      <w:r w:rsidRPr="003F192E">
        <w:rPr>
          <w:sz w:val="21"/>
        </w:rPr>
        <w:t>3.4.1</w:t>
      </w:r>
      <w:r w:rsidRPr="003F192E">
        <w:rPr>
          <w:rFonts w:cs="Arial"/>
        </w:rPr>
        <w:t xml:space="preserve">  </w:t>
      </w:r>
      <w:r w:rsidRPr="003F192E">
        <w:rPr>
          <w:rFonts w:hint="eastAsia"/>
          <w:sz w:val="21"/>
        </w:rPr>
        <w:t>本条规定了蒸发塘选址的一个原则，即在满足其他选址要求的条件下优先选择浓盐水输送距离短、成本低廉的地址进行蒸发塘建设。</w:t>
      </w:r>
    </w:p>
    <w:p w:rsidR="00F96382" w:rsidRPr="003F192E" w:rsidRDefault="00F96382" w:rsidP="00BB7168">
      <w:pPr>
        <w:pStyle w:val="cucd-0"/>
        <w:ind w:firstLineChars="0" w:firstLine="0"/>
        <w:jc w:val="both"/>
        <w:rPr>
          <w:sz w:val="21"/>
        </w:rPr>
      </w:pPr>
      <w:r w:rsidRPr="003F192E">
        <w:rPr>
          <w:sz w:val="21"/>
        </w:rPr>
        <w:t>3.4.2</w:t>
      </w:r>
      <w:r w:rsidRPr="003F192E">
        <w:rPr>
          <w:rFonts w:cs="Arial"/>
        </w:rPr>
        <w:t xml:space="preserve">  </w:t>
      </w:r>
      <w:r w:rsidRPr="003F192E">
        <w:rPr>
          <w:rFonts w:hint="eastAsia"/>
          <w:sz w:val="21"/>
        </w:rPr>
        <w:t>本条规定了蒸发塘选址的地形选择原则，利用地形主要是指两个方面，一是利用地形可以降低土方工程量，二是利用地形可以使蒸发塘在运行时的能耗减少。</w:t>
      </w:r>
    </w:p>
    <w:p w:rsidR="00F96382" w:rsidRPr="003F192E" w:rsidRDefault="00F96382" w:rsidP="007E33EA">
      <w:pPr>
        <w:pStyle w:val="cucd-0"/>
        <w:ind w:firstLine="420"/>
        <w:jc w:val="both"/>
        <w:rPr>
          <w:sz w:val="21"/>
        </w:rPr>
      </w:pPr>
    </w:p>
    <w:p w:rsidR="00F96382" w:rsidRPr="003F192E" w:rsidRDefault="00F96382" w:rsidP="007E33EA">
      <w:pPr>
        <w:pStyle w:val="cucd-0"/>
        <w:ind w:firstLine="420"/>
        <w:jc w:val="both"/>
        <w:rPr>
          <w:sz w:val="21"/>
        </w:rPr>
      </w:pPr>
    </w:p>
    <w:p w:rsidR="00F96382" w:rsidRPr="003F192E" w:rsidRDefault="00F96382" w:rsidP="007E33EA">
      <w:pPr>
        <w:pStyle w:val="cucd-0"/>
        <w:ind w:firstLine="420"/>
        <w:jc w:val="both"/>
        <w:rPr>
          <w:sz w:val="21"/>
        </w:rPr>
      </w:pPr>
    </w:p>
    <w:p w:rsidR="00F96382" w:rsidRPr="003F192E" w:rsidRDefault="00F96382" w:rsidP="007E33EA">
      <w:pPr>
        <w:pStyle w:val="cucd-0"/>
        <w:ind w:firstLine="420"/>
        <w:jc w:val="both"/>
        <w:rPr>
          <w:sz w:val="21"/>
        </w:rPr>
      </w:pPr>
    </w:p>
    <w:p w:rsidR="00F96382" w:rsidRPr="003F192E" w:rsidRDefault="00F96382" w:rsidP="007E33EA">
      <w:pPr>
        <w:pStyle w:val="cucd-0"/>
        <w:ind w:firstLine="420"/>
        <w:jc w:val="both"/>
        <w:rPr>
          <w:sz w:val="21"/>
        </w:rPr>
      </w:pPr>
    </w:p>
    <w:p w:rsidR="00F96382" w:rsidRPr="003F192E" w:rsidRDefault="00F96382" w:rsidP="007E33EA">
      <w:pPr>
        <w:pStyle w:val="cucd-0"/>
        <w:ind w:firstLine="420"/>
        <w:jc w:val="both"/>
        <w:rPr>
          <w:sz w:val="21"/>
        </w:rPr>
      </w:pPr>
    </w:p>
    <w:p w:rsidR="00F96382" w:rsidRPr="003F192E" w:rsidRDefault="00F96382" w:rsidP="007E33EA">
      <w:pPr>
        <w:pStyle w:val="cucd-0"/>
        <w:ind w:firstLine="420"/>
        <w:jc w:val="both"/>
        <w:rPr>
          <w:sz w:val="21"/>
        </w:rPr>
      </w:pPr>
    </w:p>
    <w:p w:rsidR="00F96382" w:rsidRPr="003F192E" w:rsidRDefault="00F96382" w:rsidP="007E33EA">
      <w:pPr>
        <w:pStyle w:val="cucd-0"/>
        <w:ind w:firstLine="420"/>
        <w:jc w:val="both"/>
        <w:rPr>
          <w:sz w:val="21"/>
        </w:rPr>
      </w:pPr>
    </w:p>
    <w:p w:rsidR="00F96382" w:rsidRPr="003F192E" w:rsidRDefault="00F96382" w:rsidP="007E33EA">
      <w:pPr>
        <w:pStyle w:val="cucd-0"/>
        <w:ind w:firstLine="420"/>
        <w:jc w:val="both"/>
        <w:rPr>
          <w:sz w:val="21"/>
        </w:rPr>
      </w:pP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96" w:name="_Toc535934174"/>
      <w:r w:rsidRPr="003F192E">
        <w:rPr>
          <w:rFonts w:ascii="Times New Roman" w:hAnsi="Times New Roman"/>
          <w:sz w:val="21"/>
        </w:rPr>
        <w:br w:type="page"/>
      </w:r>
      <w:bookmarkStart w:id="97" w:name="_Toc536093673"/>
      <w:r w:rsidRPr="003F192E">
        <w:rPr>
          <w:rFonts w:ascii="宋体" w:hAnsi="宋体" w:cs="Times New Roman"/>
          <w:kern w:val="44"/>
          <w:sz w:val="28"/>
          <w:szCs w:val="28"/>
        </w:rPr>
        <w:t xml:space="preserve">4 </w:t>
      </w:r>
      <w:r w:rsidRPr="003F192E">
        <w:rPr>
          <w:rFonts w:ascii="宋体" w:hAnsi="宋体" w:cs="Times New Roman" w:hint="eastAsia"/>
          <w:kern w:val="44"/>
          <w:sz w:val="28"/>
          <w:szCs w:val="28"/>
        </w:rPr>
        <w:t>总体布置</w:t>
      </w:r>
      <w:bookmarkEnd w:id="96"/>
      <w:bookmarkEnd w:id="97"/>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4.0.1</w:t>
      </w:r>
      <w:r w:rsidRPr="003F192E">
        <w:rPr>
          <w:rFonts w:ascii="Times New Roman" w:hAnsi="Times New Roman" w:cs="Arial"/>
          <w:szCs w:val="24"/>
        </w:rPr>
        <w:t xml:space="preserve">  </w:t>
      </w:r>
      <w:r w:rsidRPr="003F192E">
        <w:rPr>
          <w:rFonts w:ascii="Times New Roman" w:hAnsi="Times New Roman" w:hint="eastAsia"/>
          <w:szCs w:val="24"/>
        </w:rPr>
        <w:t>本条规定了常规蒸发塘的系统组成，根据项目具体情况在设计时可自行添加子系统，比如，地下水较高的地区或需要通过蒸发塘实现盐分分类结晶的可以设置场区管线系统。但是，与蒸发塘工艺密切相关的主体土建工程、防渗系统、监测系统不能取消。</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4.0.2</w:t>
      </w:r>
      <w:r w:rsidRPr="003F192E">
        <w:rPr>
          <w:rFonts w:ascii="Times New Roman" w:hAnsi="Times New Roman" w:cs="Arial"/>
          <w:szCs w:val="24"/>
        </w:rPr>
        <w:t xml:space="preserve">  </w:t>
      </w:r>
      <w:r w:rsidRPr="003F192E">
        <w:rPr>
          <w:rFonts w:ascii="Times New Roman" w:hAnsi="Times New Roman" w:hint="eastAsia"/>
          <w:szCs w:val="24"/>
        </w:rPr>
        <w:t>本条规定了蒸发塘的系统组成。蒸发塘是浓盐水的处理构筑物，而不是存储构筑物，蒸发塘在进行设计时需要满足其处理功能。本条中的几个区是根据其使用性质命名。如果蒸发塘设计时需要分类分盐，蒸发塘将氯化钠结晶后，需要将含有硫酸盐及硝酸盐的浓盐水在暂存区暂存，待气温降低后，将此部分浓盐水重新注入蒸发塘进行硫酸钠和硝酸钠的结晶及收集。</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4.0.3</w:t>
      </w:r>
      <w:r w:rsidRPr="003F192E">
        <w:rPr>
          <w:rFonts w:ascii="Times New Roman" w:hAnsi="Times New Roman" w:cs="Arial"/>
          <w:szCs w:val="24"/>
        </w:rPr>
        <w:t xml:space="preserve">  </w:t>
      </w:r>
      <w:r w:rsidRPr="003F192E">
        <w:rPr>
          <w:rFonts w:ascii="Times New Roman" w:hAnsi="Times New Roman" w:hint="eastAsia"/>
          <w:szCs w:val="24"/>
        </w:rPr>
        <w:t>本条规定了蒸发塘进水方向的布置原则中的就近原则。主要有两个方面，一是使浓盐水输送距离尽量短，在条件允许的情况下，蒸发塘进水方向选择在蒸发塘靠近主厂区排水方向的一侧可以减少浓盐水排放管道的工程量，节约建设投资；二是使蒸发塘进水的能耗尽量减少，蒸发塘进水方向选择在蒸发塘布置位置地形图上地势较高的一侧，是为了使浓盐水通过重力自流经过各蒸发单元，可以不采用机械提升，以节约能源。</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4.0.4</w:t>
      </w:r>
      <w:r w:rsidRPr="003F192E">
        <w:rPr>
          <w:rFonts w:ascii="Times New Roman" w:hAnsi="Times New Roman" w:cs="Arial"/>
          <w:szCs w:val="24"/>
        </w:rPr>
        <w:t xml:space="preserve">  </w:t>
      </w:r>
      <w:r w:rsidRPr="003F192E">
        <w:rPr>
          <w:rFonts w:ascii="Times New Roman" w:hAnsi="Times New Roman" w:hint="eastAsia"/>
          <w:szCs w:val="24"/>
        </w:rPr>
        <w:t>本条规定了蒸发塘道路在设计时的分类原则，具体设计原则在系统设计中的道路及附属工程中说明。</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4.0.5</w:t>
      </w:r>
      <w:r w:rsidRPr="003F192E">
        <w:rPr>
          <w:rFonts w:ascii="Times New Roman" w:hAnsi="Times New Roman" w:cs="Arial"/>
          <w:szCs w:val="24"/>
        </w:rPr>
        <w:t xml:space="preserve">  </w:t>
      </w:r>
      <w:r w:rsidRPr="003F192E">
        <w:rPr>
          <w:rFonts w:ascii="Times New Roman" w:hAnsi="Times New Roman" w:hint="eastAsia"/>
          <w:szCs w:val="24"/>
        </w:rPr>
        <w:t>本条规定了蒸发塘管理区的布置原则。出于健康防护的需要，管理区设置在蒸发塘所在区域常年主导风向的上风侧或侧面可以避免蒸发塘运行过程气味对下风向的影响。</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4.0.6</w:t>
      </w:r>
      <w:r w:rsidRPr="003F192E">
        <w:rPr>
          <w:rFonts w:ascii="Times New Roman" w:hAnsi="Times New Roman" w:cs="Arial"/>
          <w:szCs w:val="24"/>
        </w:rPr>
        <w:t xml:space="preserve">  </w:t>
      </w:r>
      <w:r w:rsidRPr="003F192E">
        <w:rPr>
          <w:rFonts w:ascii="Times New Roman" w:hAnsi="Times New Roman" w:hint="eastAsia"/>
          <w:szCs w:val="24"/>
        </w:rPr>
        <w:t>蒸发塘管理区是蒸发塘管理人员进行生产管理的场所，蒸发塘的监控系统、电气控制系统均设置在管理区内，也是蒸发塘管理人员较为集中的地点。由于蒸发塘内浓盐水体积较大，为避免意外造成人员伤亡，在满足本标准总体布置中关于管理区选址的其他要求后，如果能将管理区布置在蒸发塘建设地址中的地势较高处，可以减少发生溃坝或暴雨等极端情况时各种水害对管理区造成的不良影响。</w:t>
      </w:r>
    </w:p>
    <w:p w:rsidR="00F96382" w:rsidRPr="003F192E" w:rsidRDefault="00F96382" w:rsidP="007E33EA">
      <w:pPr>
        <w:spacing w:line="360" w:lineRule="auto"/>
        <w:rPr>
          <w:rFonts w:ascii="Times New Roman" w:hAnsi="Times New Roman"/>
          <w:b/>
          <w:szCs w:val="24"/>
        </w:rPr>
      </w:pPr>
      <w:r w:rsidRPr="003F192E">
        <w:rPr>
          <w:rFonts w:ascii="Times New Roman" w:hAnsi="Times New Roman"/>
          <w:szCs w:val="24"/>
        </w:rPr>
        <w:t>4.0.7</w:t>
      </w:r>
      <w:r w:rsidRPr="003F192E">
        <w:rPr>
          <w:rFonts w:ascii="Times New Roman" w:hAnsi="Times New Roman" w:cs="Arial"/>
          <w:szCs w:val="24"/>
        </w:rPr>
        <w:t xml:space="preserve">  </w:t>
      </w:r>
      <w:r w:rsidRPr="003F192E">
        <w:rPr>
          <w:rFonts w:ascii="Times New Roman" w:hAnsi="Times New Roman" w:hint="eastAsia"/>
          <w:szCs w:val="24"/>
        </w:rPr>
        <w:t>蒸发塘场内道路两侧布置照明设施是为了保证蒸发塘在夜间出现事故时保持正常视距及光源。照明系统的具体设计原则在系统设计中的照明系统中说明。</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4.0.8</w:t>
      </w:r>
      <w:r w:rsidRPr="003F192E">
        <w:rPr>
          <w:rFonts w:ascii="Times New Roman" w:hAnsi="Times New Roman" w:cs="Arial"/>
          <w:szCs w:val="24"/>
        </w:rPr>
        <w:t xml:space="preserve">  </w:t>
      </w:r>
      <w:r w:rsidRPr="003F192E">
        <w:rPr>
          <w:rFonts w:ascii="Times New Roman" w:hAnsi="Times New Roman" w:hint="eastAsia"/>
          <w:szCs w:val="24"/>
        </w:rPr>
        <w:t>蒸发塘建设地区汇水面积内设置排洪系统是为了防止极端天气（如暴雨时山洪大量涌入蒸发塘）造成蒸发塘不能正常使用，甚至发生溃坝。排洪系统的具体设计原则在系统设计中的排洪系统中说明。</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4.0.9</w:t>
      </w:r>
      <w:r w:rsidRPr="003F192E">
        <w:rPr>
          <w:rFonts w:ascii="Times New Roman" w:hAnsi="Times New Roman" w:cs="Arial"/>
          <w:szCs w:val="24"/>
        </w:rPr>
        <w:t xml:space="preserve">  </w:t>
      </w:r>
      <w:r w:rsidRPr="003F192E">
        <w:rPr>
          <w:rFonts w:ascii="Times New Roman" w:hAnsi="Times New Roman" w:hint="eastAsia"/>
          <w:szCs w:val="24"/>
        </w:rPr>
        <w:t>蒸发塘各蒸发单元面积超过</w:t>
      </w:r>
      <w:r w:rsidRPr="003F192E">
        <w:rPr>
          <w:rFonts w:ascii="Times New Roman" w:hAnsi="Times New Roman"/>
          <w:szCs w:val="24"/>
        </w:rPr>
        <w:t>10000m</w:t>
      </w:r>
      <w:r w:rsidRPr="003F192E">
        <w:rPr>
          <w:rFonts w:ascii="Times New Roman" w:hAnsi="Times New Roman"/>
          <w:szCs w:val="24"/>
          <w:vertAlign w:val="superscript"/>
        </w:rPr>
        <w:t>2</w:t>
      </w:r>
      <w:r w:rsidRPr="003F192E">
        <w:rPr>
          <w:rFonts w:ascii="Times New Roman" w:hAnsi="Times New Roman" w:hint="eastAsia"/>
          <w:szCs w:val="24"/>
        </w:rPr>
        <w:t>时，在风力的作用下，蒸发塘的边坡易受到波浪的冲刷，而蒸发塘建设地址常年主导风向下风侧边坡受到的冲刷更为严重，设置防浪涌系统可以避免长期的冲刷对坝体造成损坏。防浪系统的具体设计原则在系统设计中的防浪防沙系统中说明。</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4.0.10</w:t>
      </w:r>
      <w:r w:rsidRPr="003F192E">
        <w:rPr>
          <w:rFonts w:ascii="Times New Roman" w:hAnsi="Times New Roman" w:cs="Arial"/>
          <w:szCs w:val="24"/>
        </w:rPr>
        <w:t xml:space="preserve">  </w:t>
      </w:r>
      <w:r w:rsidRPr="003F192E">
        <w:rPr>
          <w:rFonts w:ascii="Times New Roman" w:hAnsi="Times New Roman" w:hint="eastAsia"/>
          <w:szCs w:val="24"/>
        </w:rPr>
        <w:t>有风沙地区建设的蒸发塘，在场址上风向设置防沙系统可以避免大风扬尘天气沙尘进入蒸发塘处理单元影响蒸发塘处理效果及减少库容。防沙系统的具体设计原则在系统设计中的防浪防沙系统中说明。</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4.0.11</w:t>
      </w:r>
      <w:r w:rsidRPr="003F192E">
        <w:rPr>
          <w:rFonts w:ascii="Times New Roman" w:hAnsi="Times New Roman" w:cs="Arial"/>
          <w:szCs w:val="24"/>
        </w:rPr>
        <w:t xml:space="preserve">  </w:t>
      </w:r>
      <w:r w:rsidRPr="003F192E">
        <w:rPr>
          <w:rFonts w:ascii="Times New Roman" w:hAnsi="Times New Roman" w:hint="eastAsia"/>
          <w:szCs w:val="24"/>
        </w:rPr>
        <w:t>蒸发塘建设地址周边设置围墙是为了规范蒸发塘运行管理，防止无关人员及野生动物进入蒸发塘厂区；各蒸发单元设置防护栏杆并在每个蒸发单元栏杆上布置救生圈等救生设施及小心落水等安全警示标志，可以有效防止运行人员意外落水造成人身伤亡。</w:t>
      </w:r>
      <w:r w:rsidRPr="003F192E">
        <w:rPr>
          <w:rFonts w:ascii="Times New Roman" w:hAnsi="Times New Roman"/>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4.0.12</w:t>
      </w:r>
      <w:r w:rsidRPr="003F192E">
        <w:rPr>
          <w:rFonts w:ascii="Times New Roman" w:hAnsi="Times New Roman" w:cs="Arial"/>
          <w:szCs w:val="24"/>
        </w:rPr>
        <w:t xml:space="preserve">  </w:t>
      </w:r>
      <w:r w:rsidRPr="003F192E">
        <w:rPr>
          <w:rFonts w:ascii="Times New Roman" w:hAnsi="Times New Roman" w:hint="eastAsia"/>
          <w:szCs w:val="24"/>
        </w:rPr>
        <w:t>蒸发塘内的高浓盐水如发生渗漏，将造成土壤盐碱化。因此，在蒸发塘建设范围内需设置监测系统进行日常巡检。蒸发塘防渗层采取双层</w:t>
      </w:r>
      <w:r w:rsidRPr="003F192E">
        <w:rPr>
          <w:rFonts w:ascii="Times New Roman" w:hAnsi="Times New Roman"/>
          <w:szCs w:val="24"/>
        </w:rPr>
        <w:t>HDPE</w:t>
      </w:r>
      <w:r w:rsidRPr="003F192E">
        <w:rPr>
          <w:rFonts w:ascii="Times New Roman" w:hAnsi="Times New Roman" w:hint="eastAsia"/>
          <w:szCs w:val="24"/>
        </w:rPr>
        <w:t>土工膜，监测系统对上层土工膜和下层土工膜的渗漏均进行监测。各子蒸发单元设置的渗漏监测井是用来监测两层</w:t>
      </w:r>
      <w:r w:rsidRPr="003F192E">
        <w:rPr>
          <w:rFonts w:ascii="Times New Roman" w:hAnsi="Times New Roman"/>
          <w:szCs w:val="24"/>
        </w:rPr>
        <w:t>HDPE</w:t>
      </w:r>
      <w:r w:rsidRPr="003F192E">
        <w:rPr>
          <w:rFonts w:ascii="Times New Roman" w:hAnsi="Times New Roman" w:hint="eastAsia"/>
          <w:szCs w:val="24"/>
        </w:rPr>
        <w:t>土工膜之间是否有浓盐水渗出，从而判断上层土工膜是否发生渗漏；蒸发塘周边设置的污染监测井是用来和本底井对照。</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4.0.13</w:t>
      </w:r>
      <w:r w:rsidRPr="003F192E">
        <w:rPr>
          <w:rFonts w:ascii="Times New Roman" w:hAnsi="Times New Roman" w:cs="Arial"/>
          <w:szCs w:val="24"/>
        </w:rPr>
        <w:t xml:space="preserve">  </w:t>
      </w:r>
      <w:r w:rsidRPr="003F192E">
        <w:rPr>
          <w:rFonts w:ascii="Times New Roman" w:hAnsi="Times New Roman" w:hint="eastAsia"/>
          <w:szCs w:val="24"/>
        </w:rPr>
        <w:t>由于蒸发塘工程占地面积较大，在项目筹建过程中应统一规划，保证建设用土地的面积充足。为了更有效的使用资金，作为主体工程的配套环保设施，蒸发塘的建设要和主体工程的规模相适应，并随着主体工程的扩建逐步扩大，分期实施。作为浓盐水的处理设施，分期实施的蒸发塘在建设时必须满足蒸发塘作为浓盐水处理构筑物的调节、蒸发、结晶、干盐的工艺使用要求。即分期建设的最小规模不能低于一个子蒸发系统，不能将以上功能分区分别分期建设。</w:t>
      </w: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98" w:name="_Toc422405213"/>
      <w:bookmarkStart w:id="99" w:name="_Toc535934175"/>
      <w:r w:rsidRPr="003F192E">
        <w:rPr>
          <w:rFonts w:ascii="Times New Roman" w:hAnsi="Times New Roman"/>
          <w:sz w:val="21"/>
        </w:rPr>
        <w:br w:type="page"/>
      </w:r>
      <w:bookmarkStart w:id="100" w:name="_Toc536093674"/>
      <w:r w:rsidRPr="003F192E">
        <w:rPr>
          <w:rFonts w:ascii="宋体" w:hAnsi="宋体" w:cs="Times New Roman"/>
          <w:kern w:val="44"/>
          <w:sz w:val="28"/>
          <w:szCs w:val="28"/>
        </w:rPr>
        <w:t xml:space="preserve">5 </w:t>
      </w:r>
      <w:r w:rsidRPr="003F192E">
        <w:rPr>
          <w:rFonts w:ascii="宋体" w:hAnsi="宋体" w:cs="Times New Roman" w:hint="eastAsia"/>
          <w:kern w:val="44"/>
          <w:sz w:val="28"/>
          <w:szCs w:val="28"/>
        </w:rPr>
        <w:t>蒸发塘进水水质要求</w:t>
      </w:r>
      <w:bookmarkEnd w:id="98"/>
      <w:bookmarkEnd w:id="99"/>
      <w:bookmarkEnd w:id="100"/>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5.0.1</w:t>
      </w:r>
      <w:r w:rsidRPr="003F192E">
        <w:rPr>
          <w:rFonts w:ascii="Times New Roman" w:hAnsi="Times New Roman" w:cs="Arial"/>
          <w:szCs w:val="24"/>
        </w:rPr>
        <w:t xml:space="preserve">  </w:t>
      </w:r>
      <w:r w:rsidRPr="003F192E">
        <w:rPr>
          <w:rFonts w:ascii="Times New Roman" w:hAnsi="Times New Roman" w:hint="eastAsia"/>
          <w:szCs w:val="24"/>
        </w:rPr>
        <w:t>本条是对进入蒸发塘的浓盐水的含盐量的最低要求。煤制燃料行业浓盐水中盐分的来源主要为原水中的硬度、煤中的无机盐及化学水处理过程中添加的药剂。蒸发塘占地面积大，如进入塘内自然蒸发的浓盐水含盐量过低，会使水量增大并造成土地的浪费。对于含盐量较低的浓盐水通过蒸发塘进行处理前可以首先通过物理浓缩等工艺减少水量，提高盐浓度，以减少建设投资。以我国目前建设的新型煤化工项目分析，浓缩前的含盐废水中的盐含量多处在</w:t>
      </w:r>
      <w:r w:rsidRPr="003F192E">
        <w:rPr>
          <w:rFonts w:ascii="Times New Roman" w:hAnsi="Times New Roman"/>
          <w:szCs w:val="24"/>
        </w:rPr>
        <w:t>1000-2000mg/l</w:t>
      </w:r>
      <w:r w:rsidRPr="003F192E">
        <w:rPr>
          <w:rFonts w:ascii="Times New Roman" w:hAnsi="Times New Roman" w:hint="eastAsia"/>
          <w:szCs w:val="24"/>
        </w:rPr>
        <w:t>范围内，浓缩比例一般在</w:t>
      </w:r>
      <w:r w:rsidRPr="003F192E">
        <w:rPr>
          <w:rFonts w:ascii="Times New Roman" w:hAnsi="Times New Roman"/>
          <w:szCs w:val="24"/>
        </w:rPr>
        <w:t>75%-90%</w:t>
      </w:r>
      <w:r w:rsidRPr="003F192E">
        <w:rPr>
          <w:rFonts w:ascii="Times New Roman" w:hAnsi="Times New Roman" w:hint="eastAsia"/>
          <w:szCs w:val="24"/>
        </w:rPr>
        <w:t>。本条规定的进入蒸发塘的浓盐水含盐量限值是经济可行的。</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5.0.2</w:t>
      </w:r>
      <w:r w:rsidRPr="003F192E">
        <w:rPr>
          <w:rFonts w:ascii="Times New Roman" w:hAnsi="Times New Roman" w:cs="Arial"/>
          <w:szCs w:val="24"/>
        </w:rPr>
        <w:t xml:space="preserve">  </w:t>
      </w:r>
      <w:r w:rsidRPr="003F192E">
        <w:rPr>
          <w:rFonts w:ascii="Times New Roman" w:hAnsi="Times New Roman" w:hint="eastAsia"/>
          <w:szCs w:val="24"/>
        </w:rPr>
        <w:t>蒸发塘在通过自然蒸发处理浓盐水时，如进水中油类含量过高，油类物质会在蒸发塘水面上形成油膜，严重时甚至使蒸发塘失效。因此，必须对进入蒸发塘的浓盐水中的油类含量做出限制。</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5.0.3</w:t>
      </w:r>
      <w:r w:rsidRPr="003F192E">
        <w:rPr>
          <w:rFonts w:ascii="Times New Roman" w:hAnsi="Times New Roman" w:cs="Arial"/>
          <w:szCs w:val="24"/>
        </w:rPr>
        <w:t xml:space="preserve">  </w:t>
      </w:r>
      <w:r w:rsidRPr="003F192E">
        <w:rPr>
          <w:rFonts w:ascii="Times New Roman" w:hAnsi="Times New Roman" w:hint="eastAsia"/>
          <w:szCs w:val="24"/>
        </w:rPr>
        <w:t>煤制燃料行业产生的工业废水成分复杂，在进入蒸发塘之前已经通过了生物处理、化学处理、物理处理等多种水处理工艺，并达到了国家相应的排放标准。处理后的废水经过减量浓缩后，水中残留的</w:t>
      </w:r>
      <w:r w:rsidRPr="003F192E">
        <w:rPr>
          <w:rFonts w:ascii="Times New Roman" w:hAnsi="Times New Roman"/>
          <w:szCs w:val="24"/>
        </w:rPr>
        <w:t>COD</w:t>
      </w:r>
      <w:r w:rsidRPr="003F192E">
        <w:rPr>
          <w:rFonts w:ascii="Times New Roman" w:hAnsi="Times New Roman" w:hint="eastAsia"/>
          <w:szCs w:val="24"/>
        </w:rPr>
        <w:t>会因减量而富集，造成进入蒸发塘的浓盐水中</w:t>
      </w:r>
      <w:r w:rsidRPr="003F192E">
        <w:rPr>
          <w:rFonts w:ascii="Times New Roman" w:hAnsi="Times New Roman"/>
          <w:szCs w:val="24"/>
        </w:rPr>
        <w:t>COD</w:t>
      </w:r>
      <w:r w:rsidRPr="003F192E">
        <w:rPr>
          <w:rFonts w:ascii="Times New Roman" w:hAnsi="Times New Roman" w:hint="eastAsia"/>
          <w:szCs w:val="24"/>
        </w:rPr>
        <w:t>含量远高于浓缩前的废水。这部分</w:t>
      </w:r>
      <w:r w:rsidRPr="003F192E">
        <w:rPr>
          <w:rFonts w:ascii="Times New Roman" w:hAnsi="Times New Roman"/>
          <w:szCs w:val="24"/>
        </w:rPr>
        <w:t>COD</w:t>
      </w:r>
      <w:r w:rsidRPr="003F192E">
        <w:rPr>
          <w:rFonts w:ascii="Times New Roman" w:hAnsi="Times New Roman" w:hint="eastAsia"/>
          <w:szCs w:val="24"/>
        </w:rPr>
        <w:t>多属于大分子、难降解的有机污染物，进入蒸发塘后，不但影响浓盐水蒸发效果，也会产生不良气味。根据含盐废水浓缩前的排放限值要求及目前浓缩工艺的技术条件，本条对进入蒸发塘的</w:t>
      </w:r>
      <w:r w:rsidRPr="003F192E">
        <w:rPr>
          <w:rFonts w:ascii="Times New Roman" w:hAnsi="Times New Roman"/>
          <w:szCs w:val="24"/>
        </w:rPr>
        <w:t>COD</w:t>
      </w:r>
      <w:r w:rsidRPr="003F192E">
        <w:rPr>
          <w:rFonts w:ascii="Times New Roman" w:hAnsi="Times New Roman" w:hint="eastAsia"/>
          <w:szCs w:val="24"/>
        </w:rPr>
        <w:t>浓度限值做出规定。</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5.0.4</w:t>
      </w:r>
      <w:r w:rsidRPr="003F192E">
        <w:rPr>
          <w:rFonts w:ascii="Times New Roman" w:hAnsi="Times New Roman" w:cs="Arial"/>
          <w:szCs w:val="24"/>
        </w:rPr>
        <w:t xml:space="preserve">  </w:t>
      </w:r>
      <w:r w:rsidRPr="003F192E">
        <w:rPr>
          <w:rFonts w:ascii="Times New Roman" w:hAnsi="Times New Roman" w:hint="eastAsia"/>
          <w:szCs w:val="24"/>
        </w:rPr>
        <w:t>蒸发塘是浓盐水处理设施，兼有调蓄功能，不是污水存储设施。其他污水、未经处理的工业废水不能排入蒸发塘处理。含有的触媒、重金属等危险废物超过国家相关标准规定限值的煤制燃料行业生产废水经处理达标后方可进入蒸发塘处理。</w:t>
      </w: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101" w:name="_Toc535934176"/>
      <w:r w:rsidRPr="003F192E">
        <w:rPr>
          <w:rFonts w:ascii="Times New Roman" w:hAnsi="Times New Roman"/>
          <w:sz w:val="21"/>
        </w:rPr>
        <w:br w:type="page"/>
      </w:r>
      <w:bookmarkStart w:id="102" w:name="_Toc536093675"/>
      <w:r w:rsidRPr="003F192E">
        <w:rPr>
          <w:rFonts w:ascii="宋体" w:hAnsi="宋体" w:cs="Times New Roman"/>
          <w:kern w:val="44"/>
          <w:sz w:val="28"/>
          <w:szCs w:val="28"/>
        </w:rPr>
        <w:t xml:space="preserve">6 </w:t>
      </w:r>
      <w:r w:rsidRPr="003F192E">
        <w:rPr>
          <w:rFonts w:ascii="宋体" w:hAnsi="宋体" w:cs="Times New Roman" w:hint="eastAsia"/>
          <w:kern w:val="44"/>
          <w:sz w:val="28"/>
          <w:szCs w:val="28"/>
        </w:rPr>
        <w:t>系统设计</w:t>
      </w:r>
      <w:bookmarkEnd w:id="101"/>
      <w:bookmarkEnd w:id="102"/>
    </w:p>
    <w:p w:rsidR="00F96382" w:rsidRPr="003F192E" w:rsidRDefault="00F96382" w:rsidP="00BD0C5B">
      <w:pPr>
        <w:pStyle w:val="Heading2"/>
        <w:spacing w:before="0" w:after="0" w:line="360" w:lineRule="auto"/>
        <w:jc w:val="center"/>
        <w:rPr>
          <w:rFonts w:ascii="宋体" w:cs="宋体"/>
          <w:sz w:val="24"/>
        </w:rPr>
      </w:pPr>
      <w:bookmarkStart w:id="103" w:name="_Toc535934177"/>
      <w:bookmarkStart w:id="104" w:name="_Toc536093676"/>
      <w:r w:rsidRPr="003F192E">
        <w:rPr>
          <w:rFonts w:ascii="宋体" w:hAnsi="宋体" w:cs="宋体"/>
          <w:sz w:val="24"/>
        </w:rPr>
        <w:t xml:space="preserve">6.1 </w:t>
      </w:r>
      <w:r w:rsidRPr="003F192E">
        <w:rPr>
          <w:rFonts w:ascii="宋体" w:hAnsi="宋体" w:cs="宋体" w:hint="eastAsia"/>
          <w:sz w:val="24"/>
        </w:rPr>
        <w:t>蒸发塘主体设计</w:t>
      </w:r>
      <w:bookmarkEnd w:id="103"/>
      <w:bookmarkEnd w:id="104"/>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6.1.1</w:t>
      </w:r>
      <w:r w:rsidRPr="003F192E">
        <w:rPr>
          <w:rFonts w:ascii="Times New Roman" w:hAnsi="Times New Roman" w:cs="Arial"/>
          <w:szCs w:val="24"/>
        </w:rPr>
        <w:t xml:space="preserve">  </w:t>
      </w:r>
      <w:r w:rsidRPr="003F192E">
        <w:rPr>
          <w:rFonts w:ascii="Times New Roman" w:hAnsi="Times New Roman" w:hint="eastAsia"/>
          <w:szCs w:val="24"/>
        </w:rPr>
        <w:t>本条所述为蒸发塘主体占地面积计算时考虑的因素。占地面积是由条文中所列的几个部分共同组成的。</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6.1.2</w:t>
      </w:r>
      <w:r w:rsidRPr="003F192E">
        <w:rPr>
          <w:rFonts w:ascii="Times New Roman" w:hAnsi="Times New Roman" w:cs="Arial"/>
          <w:szCs w:val="24"/>
        </w:rPr>
        <w:t xml:space="preserve">  </w:t>
      </w:r>
      <w:r w:rsidRPr="003F192E">
        <w:rPr>
          <w:rFonts w:ascii="Times New Roman" w:hAnsi="Times New Roman" w:hint="eastAsia"/>
          <w:szCs w:val="24"/>
        </w:rPr>
        <w:t>本条是蒸发塘净蒸发面积的计算公式。煤制燃料行业蒸发塘多建设于降水量小，蒸发量大的地区，蒸发塘在自然蒸发过程中上方水蒸汽浓度远大于建设地点其他地区，蒸发塘上方蒸发量一般会小于建设地点给定的蒸发量。浓盐水蒸发量小于淡水蒸发量。因此，实际蒸发量应由现场实验得出准确数据。不具备现场实验条件的，可参考类似气候地区的同类项目经验数据。根据摊晒制盐行业的经验数据，净蒸发面积超过</w:t>
      </w:r>
      <w:r w:rsidRPr="003F192E">
        <w:rPr>
          <w:rFonts w:ascii="Times New Roman" w:hAnsi="Times New Roman"/>
          <w:szCs w:val="24"/>
        </w:rPr>
        <w:t>100</w:t>
      </w:r>
      <w:r w:rsidRPr="003F192E">
        <w:rPr>
          <w:rFonts w:ascii="Times New Roman" w:hAnsi="Times New Roman" w:hint="eastAsia"/>
          <w:szCs w:val="24"/>
        </w:rPr>
        <w:t>万</w:t>
      </w:r>
      <w:r w:rsidRPr="003F192E">
        <w:rPr>
          <w:rFonts w:ascii="Times New Roman" w:hAnsi="Times New Roman"/>
          <w:szCs w:val="24"/>
        </w:rPr>
        <w:t>m</w:t>
      </w:r>
      <w:r w:rsidRPr="003F192E">
        <w:rPr>
          <w:rFonts w:ascii="Times New Roman" w:hAnsi="Times New Roman"/>
          <w:szCs w:val="24"/>
          <w:vertAlign w:val="superscript"/>
        </w:rPr>
        <w:t>2</w:t>
      </w:r>
      <w:r w:rsidRPr="003F192E">
        <w:rPr>
          <w:rFonts w:ascii="Times New Roman" w:hAnsi="Times New Roman" w:hint="eastAsia"/>
          <w:szCs w:val="24"/>
        </w:rPr>
        <w:t>以上时，大水面蒸发折减系数在南方及沿海地区一般为</w:t>
      </w:r>
      <w:r w:rsidRPr="003F192E">
        <w:rPr>
          <w:rFonts w:ascii="Times New Roman" w:hAnsi="Times New Roman"/>
          <w:szCs w:val="24"/>
        </w:rPr>
        <w:t>0.8-0.85</w:t>
      </w:r>
      <w:r w:rsidRPr="003F192E">
        <w:rPr>
          <w:rFonts w:ascii="Times New Roman" w:hAnsi="Times New Roman" w:hint="eastAsia"/>
          <w:szCs w:val="24"/>
        </w:rPr>
        <w:t>，华北地区一般为</w:t>
      </w:r>
      <w:r w:rsidRPr="003F192E">
        <w:rPr>
          <w:rFonts w:ascii="Times New Roman" w:hAnsi="Times New Roman"/>
          <w:szCs w:val="24"/>
        </w:rPr>
        <w:t>0.7-0.75</w:t>
      </w:r>
      <w:r w:rsidRPr="003F192E">
        <w:rPr>
          <w:rFonts w:ascii="Times New Roman" w:hAnsi="Times New Roman" w:hint="eastAsia"/>
          <w:szCs w:val="24"/>
        </w:rPr>
        <w:t>，内蒙古中西部及新疆等干旱地区为</w:t>
      </w:r>
      <w:r w:rsidRPr="003F192E">
        <w:rPr>
          <w:rFonts w:ascii="Times New Roman" w:hAnsi="Times New Roman"/>
          <w:szCs w:val="24"/>
        </w:rPr>
        <w:t>0.5-0.6</w:t>
      </w:r>
      <w:r w:rsidRPr="003F192E">
        <w:rPr>
          <w:rFonts w:ascii="Times New Roman" w:hAnsi="Times New Roman" w:hint="eastAsia"/>
          <w:szCs w:val="24"/>
        </w:rPr>
        <w:t>。面积小于</w:t>
      </w:r>
      <w:r w:rsidRPr="003F192E">
        <w:rPr>
          <w:rFonts w:ascii="Times New Roman" w:hAnsi="Times New Roman"/>
          <w:szCs w:val="24"/>
        </w:rPr>
        <w:t>100</w:t>
      </w:r>
      <w:r w:rsidRPr="003F192E">
        <w:rPr>
          <w:rFonts w:ascii="Times New Roman" w:hAnsi="Times New Roman" w:hint="eastAsia"/>
          <w:szCs w:val="24"/>
        </w:rPr>
        <w:t>万</w:t>
      </w:r>
      <w:r w:rsidRPr="003F192E">
        <w:rPr>
          <w:rFonts w:ascii="Times New Roman" w:hAnsi="Times New Roman"/>
          <w:szCs w:val="24"/>
        </w:rPr>
        <w:t>m</w:t>
      </w:r>
      <w:r w:rsidRPr="003F192E">
        <w:rPr>
          <w:rFonts w:ascii="Times New Roman" w:hAnsi="Times New Roman"/>
          <w:szCs w:val="24"/>
          <w:vertAlign w:val="superscript"/>
        </w:rPr>
        <w:t>2</w:t>
      </w:r>
      <w:r w:rsidRPr="003F192E">
        <w:rPr>
          <w:rFonts w:ascii="Times New Roman" w:hAnsi="Times New Roman" w:hint="eastAsia"/>
          <w:szCs w:val="24"/>
        </w:rPr>
        <w:t>的蒸发塘在设计时大水面蒸发折减系数可不考虑。</w:t>
      </w:r>
    </w:p>
    <w:p w:rsidR="00F96382" w:rsidRPr="003F192E" w:rsidRDefault="00F96382" w:rsidP="00BC2D35">
      <w:pPr>
        <w:spacing w:line="360" w:lineRule="auto"/>
        <w:ind w:firstLineChars="200" w:firstLine="420"/>
        <w:rPr>
          <w:rFonts w:ascii="Times New Roman" w:hAnsi="Times New Roman"/>
          <w:szCs w:val="24"/>
        </w:rPr>
      </w:pPr>
      <w:r w:rsidRPr="003F192E">
        <w:rPr>
          <w:rFonts w:ascii="Times New Roman" w:hAnsi="Times New Roman" w:hint="eastAsia"/>
          <w:szCs w:val="24"/>
        </w:rPr>
        <w:t>蒸发塘净蒸发面积应根据下列原则确定：</w:t>
      </w:r>
    </w:p>
    <w:p w:rsidR="00F96382" w:rsidRPr="003F192E" w:rsidRDefault="00F96382" w:rsidP="00BC2D35">
      <w:pPr>
        <w:spacing w:line="360" w:lineRule="auto"/>
        <w:ind w:firstLineChars="300" w:firstLine="630"/>
        <w:rPr>
          <w:rFonts w:ascii="Times New Roman" w:hAnsi="Times New Roman"/>
          <w:szCs w:val="24"/>
        </w:rPr>
      </w:pPr>
      <w:r w:rsidRPr="003F192E">
        <w:rPr>
          <w:rFonts w:ascii="Times New Roman" w:hAnsi="Times New Roman"/>
          <w:szCs w:val="24"/>
        </w:rPr>
        <w:t>1</w:t>
      </w:r>
      <w:r w:rsidRPr="003F192E">
        <w:rPr>
          <w:rFonts w:ascii="Times New Roman" w:hAnsi="Times New Roman" w:cs="Arial"/>
          <w:szCs w:val="24"/>
        </w:rPr>
        <w:t xml:space="preserve">  </w:t>
      </w:r>
      <w:r w:rsidRPr="003F192E">
        <w:rPr>
          <w:rFonts w:ascii="Times New Roman" w:hAnsi="Times New Roman" w:hint="eastAsia"/>
          <w:szCs w:val="24"/>
        </w:rPr>
        <w:t>计算净蒸发量的根据应为蒸发塘建设地区的年平均降水量及年平均蒸发量，净蒸发量是影响盐产量的关键因子，多组分浓盐水蒸发与海盐生产类似。</w:t>
      </w:r>
    </w:p>
    <w:p w:rsidR="00F96382" w:rsidRPr="003F192E" w:rsidRDefault="00F96382" w:rsidP="00BC2D35">
      <w:pPr>
        <w:spacing w:line="360" w:lineRule="auto"/>
        <w:ind w:firstLineChars="300" w:firstLine="630"/>
        <w:rPr>
          <w:rFonts w:ascii="Times New Roman" w:hAnsi="Times New Roman"/>
          <w:szCs w:val="24"/>
        </w:rPr>
      </w:pPr>
      <w:r w:rsidRPr="003F192E">
        <w:rPr>
          <w:rFonts w:ascii="Times New Roman" w:hAnsi="Times New Roman"/>
          <w:szCs w:val="24"/>
        </w:rPr>
        <w:t>2</w:t>
      </w:r>
      <w:r w:rsidRPr="003F192E">
        <w:rPr>
          <w:rFonts w:ascii="Times New Roman" w:hAnsi="Times New Roman" w:cs="Arial"/>
          <w:szCs w:val="24"/>
        </w:rPr>
        <w:t xml:space="preserve">  </w:t>
      </w:r>
      <w:r w:rsidRPr="003F192E">
        <w:rPr>
          <w:rFonts w:ascii="Times New Roman" w:hAnsi="Times New Roman" w:hint="eastAsia"/>
          <w:szCs w:val="24"/>
        </w:rPr>
        <w:t>按照年进水总量及项目运行时间确定平均每月排入蒸发塘的浓盐水量，在进行设计计算时，需要按照每月的蒸发量、降雨量及蒸发塘进水量进行逐月比对，判断蒸发塘运行的最不利周期并制定相应措施。</w:t>
      </w:r>
      <w:r w:rsidRPr="003F192E">
        <w:rPr>
          <w:rFonts w:ascii="Times New Roman" w:hAnsi="Times New Roman"/>
          <w:szCs w:val="24"/>
        </w:rPr>
        <w:t xml:space="preserve"> </w:t>
      </w:r>
    </w:p>
    <w:p w:rsidR="00F96382" w:rsidRPr="003F192E" w:rsidRDefault="00F96382" w:rsidP="00BC2D35">
      <w:pPr>
        <w:spacing w:line="360" w:lineRule="auto"/>
        <w:ind w:firstLineChars="300" w:firstLine="630"/>
        <w:rPr>
          <w:rFonts w:ascii="Times New Roman" w:hAnsi="Times New Roman"/>
          <w:szCs w:val="24"/>
        </w:rPr>
      </w:pPr>
      <w:r w:rsidRPr="003F192E">
        <w:rPr>
          <w:rFonts w:ascii="Times New Roman" w:hAnsi="Times New Roman"/>
          <w:szCs w:val="24"/>
        </w:rPr>
        <w:t>3</w:t>
      </w:r>
      <w:r w:rsidRPr="003F192E">
        <w:rPr>
          <w:rFonts w:ascii="Times New Roman" w:hAnsi="Times New Roman" w:cs="Arial"/>
          <w:szCs w:val="24"/>
        </w:rPr>
        <w:t xml:space="preserve">  </w:t>
      </w:r>
      <w:r w:rsidRPr="003F192E">
        <w:rPr>
          <w:rFonts w:ascii="Times New Roman" w:hAnsi="Times New Roman" w:hint="eastAsia"/>
          <w:szCs w:val="24"/>
        </w:rPr>
        <w:t>蒸发塘的净蒸发面积为蒸发塘年进水总量与经蒸发系数折减后的年净蒸发量的商。</w:t>
      </w:r>
      <w:r w:rsidRPr="003F192E">
        <w:rPr>
          <w:rFonts w:ascii="Times New Roman" w:hAnsi="Times New Roman"/>
          <w:szCs w:val="24"/>
        </w:rPr>
        <w:t xml:space="preserve"> </w:t>
      </w:r>
    </w:p>
    <w:p w:rsidR="00F96382" w:rsidRPr="003F192E" w:rsidRDefault="00F96382" w:rsidP="00BC2D35">
      <w:pPr>
        <w:spacing w:line="360" w:lineRule="auto"/>
        <w:ind w:firstLineChars="300" w:firstLine="630"/>
        <w:rPr>
          <w:rFonts w:ascii="Times New Roman" w:hAnsi="Times New Roman"/>
          <w:szCs w:val="24"/>
        </w:rPr>
      </w:pPr>
      <w:r w:rsidRPr="003F192E">
        <w:rPr>
          <w:rFonts w:ascii="Times New Roman" w:hAnsi="Times New Roman"/>
          <w:szCs w:val="24"/>
        </w:rPr>
        <w:t>4</w:t>
      </w:r>
      <w:r w:rsidRPr="003F192E">
        <w:rPr>
          <w:rFonts w:ascii="Times New Roman" w:hAnsi="Times New Roman" w:cs="Arial"/>
          <w:szCs w:val="24"/>
        </w:rPr>
        <w:t xml:space="preserve">  </w:t>
      </w:r>
      <w:r w:rsidRPr="003F192E">
        <w:rPr>
          <w:rFonts w:ascii="Times New Roman" w:hAnsi="Times New Roman" w:hint="eastAsia"/>
          <w:szCs w:val="24"/>
        </w:rPr>
        <w:t>蒸发塘在进行具体分区设计时，需要根据进水及出水的含盐量计算蒸发面积。该蒸发面积计算完成后，与通过年进水总量和经蒸发系数折减后的年净蒸发量计算出的净蒸发面积进行复核，取二者之中的较大值作为项目的净蒸发面积。</w:t>
      </w:r>
      <w:r w:rsidRPr="003F192E">
        <w:rPr>
          <w:rFonts w:ascii="Times New Roman" w:hAnsi="Times New Roman"/>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w:t>
      </w:r>
      <w:r w:rsidRPr="003F192E">
        <w:rPr>
          <w:rFonts w:ascii="Times New Roman" w:hAnsi="Times New Roman" w:cs="Arial"/>
          <w:szCs w:val="24"/>
        </w:rPr>
        <w:t xml:space="preserve">  </w:t>
      </w:r>
      <w:r w:rsidRPr="003F192E">
        <w:rPr>
          <w:rFonts w:ascii="Times New Roman" w:hAnsi="Times New Roman" w:hint="eastAsia"/>
          <w:szCs w:val="24"/>
        </w:rPr>
        <w:t>蒸发塘深度的确定：</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6.1.3.1</w:t>
      </w:r>
      <w:r w:rsidRPr="003F192E">
        <w:rPr>
          <w:rFonts w:ascii="Times New Roman" w:hAnsi="Times New Roman" w:cs="Arial"/>
          <w:szCs w:val="24"/>
        </w:rPr>
        <w:t xml:space="preserve">  </w:t>
      </w:r>
      <w:r w:rsidRPr="003F192E">
        <w:rPr>
          <w:rFonts w:ascii="Times New Roman" w:hAnsi="Times New Roman" w:hint="eastAsia"/>
          <w:szCs w:val="24"/>
        </w:rPr>
        <w:t>本款规定了蒸发塘深度的设计原则，蒸发塘深度由蒸发塘内的有效水深、蒸发塘超高高度、蒸发塘生产调节预留深度三部分组成。其中蒸发塘有效水深通过蒸发塘年进水总量及净蒸发面积计算获得。顶部超高根据具体项目的水文地质、气象信息等预留，并参考《堤防工程设计规范》</w:t>
      </w:r>
      <w:r w:rsidRPr="003F192E">
        <w:rPr>
          <w:rFonts w:ascii="Times New Roman" w:hAnsi="Times New Roman"/>
          <w:szCs w:val="24"/>
        </w:rPr>
        <w:t>GB50286</w:t>
      </w:r>
      <w:r w:rsidRPr="003F192E">
        <w:rPr>
          <w:rFonts w:ascii="Times New Roman" w:hAnsi="Times New Roman" w:hint="eastAsia"/>
          <w:szCs w:val="24"/>
        </w:rPr>
        <w:t>及《碾压式土石坝设计规范》（</w:t>
      </w:r>
      <w:r w:rsidRPr="003F192E">
        <w:rPr>
          <w:rFonts w:ascii="Times New Roman" w:hAnsi="Times New Roman"/>
          <w:szCs w:val="24"/>
        </w:rPr>
        <w:t>SL274</w:t>
      </w:r>
      <w:r w:rsidRPr="003F192E">
        <w:rPr>
          <w:rFonts w:ascii="Times New Roman" w:hAnsi="Times New Roman" w:hint="eastAsia"/>
          <w:szCs w:val="24"/>
        </w:rPr>
        <w:t>）进行风浪计算，一般不少于</w:t>
      </w:r>
      <w:r w:rsidRPr="003F192E">
        <w:rPr>
          <w:rFonts w:ascii="Times New Roman" w:hAnsi="Times New Roman"/>
          <w:szCs w:val="24"/>
        </w:rPr>
        <w:t>0.5m</w:t>
      </w:r>
      <w:r w:rsidRPr="003F192E">
        <w:rPr>
          <w:rFonts w:ascii="Times New Roman" w:hAnsi="Times New Roman" w:hint="eastAsia"/>
          <w:szCs w:val="24"/>
        </w:rPr>
        <w:t>。生产调节预留深度的作用一是用来均衡每年各月蒸发塘系统由于蒸发量和降水量不均匀产生的水量盈亏；二是用来在暴雨时储存塘内原有的较高浓度的盐水并在降雨结束后迅速提高塘内的浓盐水浓度。在遇到暴雨时，蒸发塘内将在短时间内注入大量雨水，使浓盐水浓度降低，不利于结晶盐的产生。这种情况下，蒸发塘底部的高浓度盐水的存在将使蒸发塘内的浓盐水在短时间内达到较高的浓度，保证蒸发塘的正常运行。生产调节预留深度的确定需要根据项目建设地点的具体水文气象参数和蒸发塘盐浓度具体计算得出结论。</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6.1.3.2</w:t>
      </w:r>
      <w:r w:rsidRPr="003F192E">
        <w:rPr>
          <w:rFonts w:ascii="Times New Roman" w:hAnsi="Times New Roman" w:cs="Arial"/>
          <w:szCs w:val="24"/>
        </w:rPr>
        <w:t xml:space="preserve">  </w:t>
      </w:r>
      <w:r w:rsidRPr="003F192E">
        <w:rPr>
          <w:rFonts w:ascii="Times New Roman" w:hAnsi="Times New Roman" w:hint="eastAsia"/>
          <w:szCs w:val="24"/>
        </w:rPr>
        <w:t>本条给出了蒸发塘深度的一般取值。蒸发塘深度过大将影响自然蒸发时阳光在浓盐水中的传热，导致蒸发能力降低，浓盐水中的盐分最终不能结晶从水中分离致使蒸发塘失效。在蒸发量丰富，日照强烈，气温较高的地区，水深可适当增加，以节约征地面积。在蒸发量较大的地区建设的蒸发塘有效水深一般可以达到</w:t>
      </w:r>
      <w:r w:rsidRPr="003F192E">
        <w:rPr>
          <w:rFonts w:ascii="Times New Roman" w:hAnsi="Times New Roman"/>
          <w:szCs w:val="24"/>
        </w:rPr>
        <w:t>0.8-1.0m</w:t>
      </w:r>
      <w:r w:rsidRPr="003F192E">
        <w:rPr>
          <w:rFonts w:ascii="Times New Roman" w:hAnsi="Times New Roman" w:hint="eastAsia"/>
          <w:szCs w:val="24"/>
        </w:rPr>
        <w:t>，顶部超高和底部预留复核后，蒸发塘设计平均深度在</w:t>
      </w:r>
      <w:r w:rsidRPr="003F192E">
        <w:rPr>
          <w:rFonts w:ascii="Times New Roman" w:hAnsi="Times New Roman"/>
          <w:szCs w:val="24"/>
        </w:rPr>
        <w:t>2-4</w:t>
      </w:r>
      <w:r w:rsidRPr="003F192E">
        <w:rPr>
          <w:rFonts w:ascii="Times New Roman" w:hAnsi="Times New Roman" w:hint="eastAsia"/>
          <w:szCs w:val="24"/>
        </w:rPr>
        <w:t>米之间是比较适宜的。</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6.1.4</w:t>
      </w:r>
      <w:r w:rsidRPr="003F192E">
        <w:rPr>
          <w:rFonts w:ascii="Times New Roman" w:hAnsi="Times New Roman" w:cs="Arial"/>
          <w:szCs w:val="24"/>
        </w:rPr>
        <w:t xml:space="preserve">  </w:t>
      </w:r>
      <w:r w:rsidRPr="003F192E">
        <w:rPr>
          <w:rFonts w:ascii="Times New Roman" w:hAnsi="Times New Roman" w:hint="eastAsia"/>
          <w:szCs w:val="24"/>
        </w:rPr>
        <w:t>本条是对蒸发塘安全库容的规定。蒸发塘在冬季处理效果较差，系统进水量可能大于蒸发量。在这种状态下，按照逐月的降水量和蒸发量数据计算出在全年不利蒸发季节中保证系统正常运行需要的安全库容。蒸发塘库容至少需要满足蒸发塘在全年不利自然蒸发季节中，系统进水量大于蒸发量时，蒸发塘内储存的浓盐水占用的库容以及该部分浓盐水在次年中自然蒸发的时间内，系统进水需要的调节库容之和。</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6.1.5</w:t>
      </w:r>
      <w:r w:rsidRPr="003F192E">
        <w:rPr>
          <w:rFonts w:ascii="Times New Roman" w:hAnsi="Times New Roman" w:cs="Arial"/>
          <w:szCs w:val="24"/>
        </w:rPr>
        <w:t xml:space="preserve">  </w:t>
      </w:r>
      <w:r w:rsidRPr="003F192E">
        <w:rPr>
          <w:rFonts w:ascii="Times New Roman" w:hAnsi="Times New Roman" w:hint="eastAsia"/>
          <w:szCs w:val="24"/>
        </w:rPr>
        <w:t>蒸发塘分区原则：</w:t>
      </w:r>
      <w:r w:rsidRPr="003F192E">
        <w:rPr>
          <w:rFonts w:ascii="Times New Roman" w:hAnsi="Times New Roman"/>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6.1.5.1~6.1.5.2</w:t>
      </w:r>
      <w:r w:rsidRPr="003F192E">
        <w:rPr>
          <w:rFonts w:ascii="Times New Roman" w:hAnsi="Times New Roman" w:cs="Arial"/>
          <w:szCs w:val="24"/>
        </w:rPr>
        <w:t xml:space="preserve">  </w:t>
      </w:r>
      <w:r w:rsidRPr="003F192E">
        <w:rPr>
          <w:rFonts w:ascii="Times New Roman" w:hAnsi="Times New Roman" w:hint="eastAsia"/>
          <w:szCs w:val="24"/>
        </w:rPr>
        <w:t>本款规定了蒸发塘分区的计算依据。蒸发塘各分区的面积是通过蒸发塘进水的含盐量和每个区的蒸发量计算出的累计含盐浓度确定的。设计时建设单位需要提供浓盐水全组分分析数据，设计单位根据建设单位提供的浓盐水组分确定具体项目的蒸发塘进水含盐量及其盐组分分类，从而确定蒸发区、过饱和结晶区和干盐区的面积。浓盐水在经过各区蒸发后浓度逐渐变大，各区的含盐浓度是确定各区面积的重要依据。</w:t>
      </w:r>
    </w:p>
    <w:p w:rsidR="00F96382" w:rsidRPr="003F192E" w:rsidRDefault="00F96382" w:rsidP="007E33EA">
      <w:pPr>
        <w:spacing w:line="360" w:lineRule="auto"/>
        <w:ind w:firstLine="465"/>
        <w:rPr>
          <w:rFonts w:ascii="Times New Roman" w:hAnsi="Times New Roman"/>
          <w:szCs w:val="24"/>
        </w:rPr>
      </w:pPr>
      <w:r w:rsidRPr="003F192E">
        <w:rPr>
          <w:rFonts w:ascii="Times New Roman" w:hAnsi="Times New Roman" w:hint="eastAsia"/>
          <w:szCs w:val="24"/>
        </w:rPr>
        <w:t>在逐级进行浓盐水蒸发量、剩余水量及盐浓度时，需要引入皿蒸发量折算系数，具体数据如下：</w:t>
      </w:r>
    </w:p>
    <w:p w:rsidR="00F96382" w:rsidRPr="003F192E" w:rsidRDefault="00F96382" w:rsidP="007E33EA">
      <w:pPr>
        <w:spacing w:line="360" w:lineRule="auto"/>
        <w:ind w:firstLine="465"/>
        <w:rPr>
          <w:rFonts w:ascii="Times New Roman" w:hAnsi="Times New Roman"/>
          <w:szCs w:val="24"/>
        </w:rPr>
      </w:pPr>
      <w:r w:rsidRPr="003F192E">
        <w:rPr>
          <w:rFonts w:ascii="Times New Roman" w:hAnsi="Times New Roman" w:hint="eastAsia"/>
          <w:szCs w:val="24"/>
        </w:rPr>
        <w:t>盐水浓度在</w:t>
      </w:r>
      <w:r w:rsidRPr="003F192E">
        <w:rPr>
          <w:rFonts w:ascii="Times New Roman" w:hAnsi="Times New Roman"/>
          <w:szCs w:val="24"/>
        </w:rPr>
        <w:t>0-12</w:t>
      </w:r>
      <w:r w:rsidRPr="003F192E">
        <w:rPr>
          <w:rFonts w:ascii="Times New Roman" w:hAnsi="Times New Roman" w:hint="eastAsia"/>
          <w:szCs w:val="24"/>
        </w:rPr>
        <w:t>°</w:t>
      </w:r>
      <w:r w:rsidRPr="003F192E">
        <w:rPr>
          <w:rFonts w:ascii="Times New Roman" w:hAnsi="Times New Roman"/>
          <w:szCs w:val="24"/>
        </w:rPr>
        <w:t>Bé</w:t>
      </w:r>
      <w:r w:rsidRPr="003F192E">
        <w:rPr>
          <w:rFonts w:ascii="Times New Roman" w:hAnsi="Times New Roman" w:hint="eastAsia"/>
          <w:szCs w:val="24"/>
        </w:rPr>
        <w:t>时，该系数为</w:t>
      </w:r>
      <w:r w:rsidRPr="003F192E">
        <w:rPr>
          <w:rFonts w:ascii="Times New Roman" w:hAnsi="Times New Roman"/>
          <w:szCs w:val="24"/>
        </w:rPr>
        <w:t>1-0.9</w:t>
      </w:r>
      <w:r w:rsidRPr="003F192E">
        <w:rPr>
          <w:rFonts w:ascii="Times New Roman" w:hAnsi="Times New Roman" w:hint="eastAsia"/>
          <w:szCs w:val="24"/>
        </w:rPr>
        <w:t>；</w:t>
      </w:r>
    </w:p>
    <w:p w:rsidR="00F96382" w:rsidRPr="003F192E" w:rsidRDefault="00F96382" w:rsidP="007E33EA">
      <w:pPr>
        <w:spacing w:line="360" w:lineRule="auto"/>
        <w:ind w:firstLine="465"/>
        <w:rPr>
          <w:rFonts w:ascii="Times New Roman" w:hAnsi="Times New Roman"/>
          <w:szCs w:val="24"/>
        </w:rPr>
      </w:pPr>
      <w:r w:rsidRPr="003F192E">
        <w:rPr>
          <w:rFonts w:ascii="Times New Roman" w:hAnsi="Times New Roman" w:hint="eastAsia"/>
          <w:szCs w:val="24"/>
        </w:rPr>
        <w:t>盐水浓度在</w:t>
      </w:r>
      <w:r w:rsidRPr="003F192E">
        <w:rPr>
          <w:rFonts w:ascii="Times New Roman" w:hAnsi="Times New Roman"/>
          <w:szCs w:val="24"/>
        </w:rPr>
        <w:t>12-20</w:t>
      </w:r>
      <w:r w:rsidRPr="003F192E">
        <w:rPr>
          <w:rFonts w:ascii="Times New Roman" w:hAnsi="Times New Roman" w:hint="eastAsia"/>
          <w:szCs w:val="24"/>
        </w:rPr>
        <w:t>°</w:t>
      </w:r>
      <w:r w:rsidRPr="003F192E">
        <w:rPr>
          <w:rFonts w:ascii="Times New Roman" w:hAnsi="Times New Roman"/>
          <w:szCs w:val="24"/>
        </w:rPr>
        <w:t>Bé</w:t>
      </w:r>
      <w:r w:rsidRPr="003F192E">
        <w:rPr>
          <w:rFonts w:ascii="Times New Roman" w:hAnsi="Times New Roman" w:hint="eastAsia"/>
          <w:szCs w:val="24"/>
        </w:rPr>
        <w:t>时，该系数为</w:t>
      </w:r>
      <w:r w:rsidRPr="003F192E">
        <w:rPr>
          <w:rFonts w:ascii="Times New Roman" w:hAnsi="Times New Roman"/>
          <w:szCs w:val="24"/>
        </w:rPr>
        <w:t>0.9-0.7</w:t>
      </w:r>
      <w:r w:rsidRPr="003F192E">
        <w:rPr>
          <w:rFonts w:ascii="Times New Roman" w:hAnsi="Times New Roman" w:hint="eastAsia"/>
          <w:szCs w:val="24"/>
        </w:rPr>
        <w:t>；</w:t>
      </w:r>
    </w:p>
    <w:p w:rsidR="00F96382" w:rsidRPr="003F192E" w:rsidRDefault="00F96382" w:rsidP="007E33EA">
      <w:pPr>
        <w:spacing w:line="360" w:lineRule="auto"/>
        <w:ind w:firstLine="465"/>
        <w:rPr>
          <w:rFonts w:ascii="Times New Roman" w:hAnsi="Times New Roman"/>
          <w:szCs w:val="24"/>
        </w:rPr>
      </w:pPr>
      <w:r w:rsidRPr="003F192E">
        <w:rPr>
          <w:rFonts w:ascii="Times New Roman" w:hAnsi="Times New Roman" w:hint="eastAsia"/>
          <w:szCs w:val="24"/>
        </w:rPr>
        <w:t>盐水浓度在</w:t>
      </w:r>
      <w:r w:rsidRPr="003F192E">
        <w:rPr>
          <w:rFonts w:ascii="Times New Roman" w:hAnsi="Times New Roman"/>
          <w:szCs w:val="24"/>
        </w:rPr>
        <w:t>20-26</w:t>
      </w:r>
      <w:r w:rsidRPr="003F192E">
        <w:rPr>
          <w:rFonts w:ascii="Times New Roman" w:hAnsi="Times New Roman" w:hint="eastAsia"/>
          <w:szCs w:val="24"/>
        </w:rPr>
        <w:t>°</w:t>
      </w:r>
      <w:r w:rsidRPr="003F192E">
        <w:rPr>
          <w:rFonts w:ascii="Times New Roman" w:hAnsi="Times New Roman"/>
          <w:szCs w:val="24"/>
        </w:rPr>
        <w:t>Bé</w:t>
      </w:r>
      <w:r w:rsidRPr="003F192E">
        <w:rPr>
          <w:rFonts w:ascii="Times New Roman" w:hAnsi="Times New Roman" w:hint="eastAsia"/>
          <w:szCs w:val="24"/>
        </w:rPr>
        <w:t>时，该系数为</w:t>
      </w:r>
      <w:r w:rsidRPr="003F192E">
        <w:rPr>
          <w:rFonts w:ascii="Times New Roman" w:hAnsi="Times New Roman"/>
          <w:szCs w:val="24"/>
        </w:rPr>
        <w:t>0.7-0.55</w:t>
      </w:r>
      <w:r w:rsidRPr="003F192E">
        <w:rPr>
          <w:rFonts w:ascii="Times New Roman" w:hAnsi="Times New Roman" w:hint="eastAsia"/>
          <w:szCs w:val="24"/>
        </w:rPr>
        <w:t>；</w:t>
      </w:r>
    </w:p>
    <w:p w:rsidR="00F96382" w:rsidRPr="003F192E" w:rsidRDefault="00F96382" w:rsidP="007E33EA">
      <w:pPr>
        <w:spacing w:line="360" w:lineRule="auto"/>
        <w:ind w:firstLine="465"/>
        <w:rPr>
          <w:rFonts w:ascii="Times New Roman" w:hAnsi="Times New Roman"/>
          <w:szCs w:val="24"/>
        </w:rPr>
      </w:pPr>
      <w:r w:rsidRPr="003F192E">
        <w:rPr>
          <w:rFonts w:ascii="Times New Roman" w:hAnsi="Times New Roman" w:hint="eastAsia"/>
          <w:szCs w:val="24"/>
        </w:rPr>
        <w:t>盐水浓度在</w:t>
      </w:r>
      <w:r w:rsidRPr="003F192E">
        <w:rPr>
          <w:rFonts w:ascii="Times New Roman" w:hAnsi="Times New Roman"/>
          <w:szCs w:val="24"/>
        </w:rPr>
        <w:t>26-30</w:t>
      </w:r>
      <w:r w:rsidRPr="003F192E">
        <w:rPr>
          <w:rFonts w:ascii="Times New Roman" w:hAnsi="Times New Roman" w:hint="eastAsia"/>
          <w:szCs w:val="24"/>
        </w:rPr>
        <w:t>°</w:t>
      </w:r>
      <w:r w:rsidRPr="003F192E">
        <w:rPr>
          <w:rFonts w:ascii="Times New Roman" w:hAnsi="Times New Roman"/>
          <w:szCs w:val="24"/>
        </w:rPr>
        <w:t>Bé</w:t>
      </w:r>
      <w:r w:rsidRPr="003F192E">
        <w:rPr>
          <w:rFonts w:ascii="Times New Roman" w:hAnsi="Times New Roman" w:hint="eastAsia"/>
          <w:szCs w:val="24"/>
        </w:rPr>
        <w:t>时，该系数为</w:t>
      </w:r>
      <w:r w:rsidRPr="003F192E">
        <w:rPr>
          <w:rFonts w:ascii="Times New Roman" w:hAnsi="Times New Roman"/>
          <w:szCs w:val="24"/>
        </w:rPr>
        <w:t>0.5-0.4</w:t>
      </w:r>
      <w:r w:rsidRPr="003F192E">
        <w:rPr>
          <w:rFonts w:ascii="Times New Roman" w:hAnsi="Times New Roman" w:hint="eastAsia"/>
          <w:szCs w:val="24"/>
        </w:rPr>
        <w:t>。</w:t>
      </w:r>
    </w:p>
    <w:p w:rsidR="00F96382" w:rsidRPr="003F192E" w:rsidRDefault="00F96382" w:rsidP="007E33EA">
      <w:pPr>
        <w:spacing w:line="360" w:lineRule="auto"/>
        <w:ind w:firstLine="465"/>
        <w:rPr>
          <w:rFonts w:ascii="Times New Roman" w:hAnsi="Times New Roman"/>
          <w:szCs w:val="24"/>
        </w:rPr>
      </w:pPr>
      <w:r w:rsidRPr="003F192E">
        <w:rPr>
          <w:rFonts w:ascii="Times New Roman" w:hAnsi="Times New Roman" w:hint="eastAsia"/>
          <w:szCs w:val="24"/>
        </w:rPr>
        <w:t>浓盐水实际蒸发量</w:t>
      </w:r>
      <w:r w:rsidRPr="003F192E">
        <w:rPr>
          <w:rFonts w:ascii="Times New Roman" w:hAnsi="Times New Roman"/>
          <w:szCs w:val="24"/>
        </w:rPr>
        <w:t>=</w:t>
      </w:r>
      <w:r w:rsidRPr="003F192E">
        <w:rPr>
          <w:rFonts w:ascii="Times New Roman" w:hAnsi="Times New Roman" w:hint="eastAsia"/>
          <w:szCs w:val="24"/>
        </w:rPr>
        <w:t>皿蒸发量×</w:t>
      </w:r>
      <w:r w:rsidRPr="003F192E">
        <w:rPr>
          <w:rFonts w:ascii="Times New Roman" w:hAnsi="宋体" w:hint="eastAsia"/>
          <w:szCs w:val="24"/>
        </w:rPr>
        <w:t>大水面蒸发折减系数</w:t>
      </w:r>
      <w:r w:rsidRPr="003F192E">
        <w:rPr>
          <w:rFonts w:ascii="Times New Roman" w:hAnsi="Times New Roman" w:hint="eastAsia"/>
          <w:szCs w:val="24"/>
        </w:rPr>
        <w:t>×皿蒸发量折算系数。</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6.1.5.3</w:t>
      </w:r>
      <w:r w:rsidRPr="003F192E">
        <w:rPr>
          <w:rFonts w:ascii="Times New Roman" w:hAnsi="Times New Roman" w:cs="Arial"/>
          <w:szCs w:val="24"/>
        </w:rPr>
        <w:t xml:space="preserve">  </w:t>
      </w:r>
      <w:r w:rsidRPr="003F192E">
        <w:rPr>
          <w:rFonts w:ascii="Times New Roman" w:hAnsi="Times New Roman" w:hint="eastAsia"/>
          <w:szCs w:val="24"/>
        </w:rPr>
        <w:t>调节区相当于蒸发塘系统的调节池，有着均衡水质和水量的作用。在调节区设置低中高三种液位，平时使蒸发塘调节区处于低、中液位运行。富余的库容可以避免在上游排水发生事故时，突然的大量排水进入蒸发塘对蒸发塘系统的破坏。</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6.1.5.4</w:t>
      </w:r>
      <w:r w:rsidRPr="003F192E">
        <w:rPr>
          <w:rFonts w:ascii="Times New Roman" w:hAnsi="Times New Roman" w:cs="Arial"/>
          <w:szCs w:val="24"/>
        </w:rPr>
        <w:t xml:space="preserve">  </w:t>
      </w:r>
      <w:r w:rsidRPr="003F192E">
        <w:rPr>
          <w:rFonts w:ascii="Times New Roman" w:hAnsi="Times New Roman" w:hint="eastAsia"/>
          <w:szCs w:val="24"/>
        </w:rPr>
        <w:t>在蒸发塘蒸发浓缩区的末端出水处，含盐废水经过前端的蒸发减量，达到饱和浓度。经过过饱和结晶区的再次蒸发浓缩后，浓盐水浓度超过饱和结晶浓度，水中产生结晶并在干盐池中最终固液分离。</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6.1.5.5</w:t>
      </w:r>
      <w:r w:rsidRPr="003F192E">
        <w:rPr>
          <w:rFonts w:ascii="Times New Roman" w:hAnsi="Times New Roman" w:cs="Arial"/>
          <w:szCs w:val="24"/>
        </w:rPr>
        <w:t xml:space="preserve">  </w:t>
      </w:r>
      <w:r w:rsidRPr="003F192E">
        <w:rPr>
          <w:rFonts w:ascii="Times New Roman" w:hAnsi="Times New Roman" w:hint="eastAsia"/>
          <w:szCs w:val="24"/>
        </w:rPr>
        <w:t>过饱和结晶区的作用是在浓盐水达到饱和结晶浓度后，通过继续自然蒸发浓缩使浓盐水超过饱和浓度，产生结晶。过饱和结晶区面积小于蒸发浓缩区，深度增大，可以降低过饱和结晶区内的蒸发作用，防止浓盐水在过饱和结晶区产生过多沉淀。</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6.1.5.6</w:t>
      </w:r>
      <w:r w:rsidRPr="003F192E">
        <w:rPr>
          <w:rFonts w:ascii="Times New Roman" w:hAnsi="Times New Roman" w:cs="Arial"/>
          <w:szCs w:val="24"/>
        </w:rPr>
        <w:t xml:space="preserve">  </w:t>
      </w:r>
      <w:r w:rsidRPr="003F192E">
        <w:rPr>
          <w:rFonts w:ascii="Times New Roman" w:hAnsi="Times New Roman" w:hint="eastAsia"/>
          <w:szCs w:val="24"/>
        </w:rPr>
        <w:t>浓盐水中的盐分最终在干盐区内结晶析出。干盐区在设计时放大表面积，每个子蒸发系统的干盐区可不分格。干盐区的有效深度不超过</w:t>
      </w:r>
      <w:r w:rsidRPr="003F192E">
        <w:rPr>
          <w:rFonts w:ascii="Times New Roman" w:hAnsi="Times New Roman"/>
          <w:szCs w:val="24"/>
        </w:rPr>
        <w:t>1m</w:t>
      </w:r>
      <w:r w:rsidRPr="003F192E">
        <w:rPr>
          <w:rFonts w:ascii="Times New Roman" w:hAnsi="Times New Roman" w:hint="eastAsia"/>
          <w:szCs w:val="24"/>
        </w:rPr>
        <w:t>，有利于盐分的结晶和收集。</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6.1.6</w:t>
      </w:r>
      <w:r w:rsidRPr="003F192E">
        <w:rPr>
          <w:rFonts w:ascii="Times New Roman" w:hAnsi="Times New Roman" w:cs="Arial"/>
          <w:szCs w:val="24"/>
        </w:rPr>
        <w:t xml:space="preserve">  </w:t>
      </w:r>
      <w:r w:rsidRPr="003F192E">
        <w:rPr>
          <w:rFonts w:ascii="Times New Roman" w:hAnsi="Times New Roman" w:hint="eastAsia"/>
          <w:szCs w:val="24"/>
        </w:rPr>
        <w:t>蒸发塘的分组和调节</w:t>
      </w:r>
      <w:r w:rsidRPr="003F192E">
        <w:rPr>
          <w:rFonts w:ascii="Times New Roman" w:hAnsi="Times New Roman"/>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6.1.6.1</w:t>
      </w:r>
      <w:r w:rsidRPr="003F192E">
        <w:rPr>
          <w:rFonts w:ascii="Times New Roman" w:hAnsi="Times New Roman" w:cs="Arial"/>
          <w:szCs w:val="24"/>
        </w:rPr>
        <w:t xml:space="preserve">  </w:t>
      </w:r>
      <w:r w:rsidRPr="003F192E">
        <w:rPr>
          <w:rFonts w:ascii="Times New Roman" w:hAnsi="Times New Roman" w:hint="eastAsia"/>
          <w:szCs w:val="24"/>
        </w:rPr>
        <w:t>为保证蒸发塘系统的正常连续运转，本款规定了蒸发塘至少分成两组并列运行的子系统。在其中一个系统发生异常不能正常工作或者系统进水量不足时可以采用两个蒸发子系统一用一备的形式。</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6.1.6.2</w:t>
      </w:r>
      <w:r w:rsidRPr="003F192E">
        <w:rPr>
          <w:rFonts w:ascii="Times New Roman" w:hAnsi="Times New Roman" w:cs="Arial"/>
          <w:szCs w:val="24"/>
        </w:rPr>
        <w:t xml:space="preserve">  </w:t>
      </w:r>
      <w:r w:rsidRPr="003F192E">
        <w:rPr>
          <w:rFonts w:ascii="Times New Roman" w:hAnsi="Times New Roman" w:hint="eastAsia"/>
          <w:szCs w:val="24"/>
        </w:rPr>
        <w:t>为保证蒸发塘在某个蒸发单元发生渗漏时系统的正常运行和检修以及全年进水量和蒸发量不均衡等现象的发生，蒸发塘需要预留一定生产调节容积，满足意外情况时蒸发塘的正常运行。生产调节容积根据蒸发塘安全库容、蒸发塘各蒸发单元清理及检修频率综合确定。依照项目具体情况可以取一定的安全系数。该部分容积可以平均分配至蒸发塘各蒸发单元中或设平时空置的单元。在某个蒸发单元需要进行排空检修时，通过阀门和管道切换将浓盐水超越过需要检修的蒸发单元，待检修完毕后恢复正常进水流程。对于出现渗漏的单元应尽快修复。</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6.1.7</w:t>
      </w:r>
      <w:r w:rsidRPr="003F192E">
        <w:rPr>
          <w:rFonts w:ascii="Times New Roman" w:hAnsi="Times New Roman" w:cs="Arial"/>
          <w:szCs w:val="24"/>
        </w:rPr>
        <w:t xml:space="preserve">  </w:t>
      </w:r>
      <w:r w:rsidRPr="003F192E">
        <w:rPr>
          <w:rFonts w:ascii="Times New Roman" w:hAnsi="Times New Roman" w:hint="eastAsia"/>
          <w:szCs w:val="24"/>
        </w:rPr>
        <w:t>本条规定了自然蒸发塘排列布置的要求及单个蒸发单元适宜的面积。单元并行原则为的是单元之间调节水量方便，而且排列整齐规则；单个蒸发单元面积过大将导致风力较大时在蒸发塘内形成浪涌，浪涌过高时浓盐水有冲出蒸发塘造成环境污染的隐患，同时浪涌过大也将对蒸发塘边坡和坝体的安全性造成危害。</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6.1.8</w:t>
      </w:r>
      <w:r w:rsidRPr="003F192E">
        <w:rPr>
          <w:rFonts w:ascii="Times New Roman" w:hAnsi="Times New Roman" w:cs="Arial"/>
          <w:szCs w:val="24"/>
        </w:rPr>
        <w:t xml:space="preserve">  </w:t>
      </w:r>
      <w:r w:rsidRPr="003F192E">
        <w:rPr>
          <w:rFonts w:ascii="Times New Roman" w:hAnsi="Times New Roman" w:hint="eastAsia"/>
          <w:szCs w:val="24"/>
        </w:rPr>
        <w:t>结晶体收集系统</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6.1.8.1</w:t>
      </w:r>
      <w:r w:rsidRPr="003F192E">
        <w:rPr>
          <w:rFonts w:ascii="Times New Roman" w:hAnsi="Times New Roman" w:cs="Arial"/>
          <w:szCs w:val="24"/>
        </w:rPr>
        <w:t xml:space="preserve">  </w:t>
      </w:r>
      <w:r w:rsidRPr="003F192E">
        <w:rPr>
          <w:rFonts w:ascii="Times New Roman" w:hAnsi="Times New Roman" w:hint="eastAsia"/>
          <w:szCs w:val="24"/>
        </w:rPr>
        <w:t>本款是蒸发塘结晶体收集系统结晶、存储、收集、输送、处理及运输等各个单元的组成。</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6.1.8.2</w:t>
      </w:r>
      <w:r w:rsidRPr="003F192E">
        <w:rPr>
          <w:rFonts w:ascii="Times New Roman" w:hAnsi="Times New Roman" w:cs="Arial"/>
          <w:szCs w:val="24"/>
        </w:rPr>
        <w:t xml:space="preserve">  </w:t>
      </w:r>
      <w:r w:rsidRPr="003F192E">
        <w:rPr>
          <w:rFonts w:ascii="Times New Roman" w:hAnsi="Times New Roman" w:hint="eastAsia"/>
          <w:szCs w:val="24"/>
        </w:rPr>
        <w:t>干盐池中的结晶盐泥由于含水率不同可能以固态、半固态或液态三种形式存在。固态的盐泥可以通过装载机或推土机等车辆转运至结晶盐泥安全处置单元。干盐池中半固态或液态的盐泥可通过抽吸船或抽吸车或泵等机械收集，输送至盐泥干化脱水设备，脱水后转运至结晶盐泥安全处置单元。结晶盐泥安全处置单元是盐泥的最终处置设施，不属于结晶体收集系统内。结晶盐泥脱水可以减少体积，降低运输成本，同时降低运输中的环境污染隐患。</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6.1.8.3</w:t>
      </w:r>
      <w:r w:rsidRPr="003F192E">
        <w:rPr>
          <w:rFonts w:ascii="Times New Roman" w:hAnsi="Times New Roman" w:cs="Arial"/>
          <w:szCs w:val="24"/>
        </w:rPr>
        <w:t xml:space="preserve">  </w:t>
      </w:r>
      <w:r w:rsidRPr="003F192E">
        <w:rPr>
          <w:rFonts w:ascii="Times New Roman" w:hAnsi="Times New Roman" w:hint="eastAsia"/>
          <w:szCs w:val="24"/>
        </w:rPr>
        <w:t>结晶体收集的周期可以和主工艺的检修周期结合，结晶体长期累积会导致蒸发塘内盐浓度上升，影响蒸发塘处理效率。</w:t>
      </w:r>
    </w:p>
    <w:p w:rsidR="00F96382" w:rsidRPr="003F192E" w:rsidRDefault="00F96382" w:rsidP="00BD0C5B">
      <w:pPr>
        <w:pStyle w:val="Heading2"/>
        <w:spacing w:before="0" w:after="0" w:line="360" w:lineRule="auto"/>
        <w:jc w:val="center"/>
        <w:rPr>
          <w:rFonts w:ascii="宋体" w:cs="宋体"/>
          <w:sz w:val="24"/>
        </w:rPr>
      </w:pPr>
      <w:bookmarkStart w:id="105" w:name="_Toc535934178"/>
      <w:bookmarkStart w:id="106" w:name="_Toc536093677"/>
      <w:r w:rsidRPr="003F192E">
        <w:rPr>
          <w:rFonts w:ascii="宋体" w:hAnsi="宋体" w:cs="宋体"/>
          <w:sz w:val="24"/>
        </w:rPr>
        <w:t xml:space="preserve">6.2 </w:t>
      </w:r>
      <w:r w:rsidRPr="003F192E">
        <w:rPr>
          <w:rFonts w:ascii="宋体" w:hAnsi="宋体" w:cs="宋体" w:hint="eastAsia"/>
          <w:sz w:val="24"/>
        </w:rPr>
        <w:t>基础处理</w:t>
      </w:r>
      <w:bookmarkEnd w:id="105"/>
      <w:bookmarkEnd w:id="106"/>
    </w:p>
    <w:p w:rsidR="00F96382" w:rsidRPr="003F192E" w:rsidRDefault="00F96382" w:rsidP="007E33EA">
      <w:pPr>
        <w:pStyle w:val="Heading3"/>
        <w:spacing w:before="0" w:after="0" w:line="360" w:lineRule="auto"/>
        <w:rPr>
          <w:rFonts w:ascii="Times New Roman" w:hAnsi="Times New Roman"/>
          <w:b w:val="0"/>
          <w:sz w:val="21"/>
          <w:szCs w:val="24"/>
        </w:rPr>
      </w:pPr>
      <w:bookmarkStart w:id="107" w:name="_Toc535934179"/>
      <w:r w:rsidRPr="003F192E">
        <w:rPr>
          <w:rFonts w:ascii="Times New Roman" w:hAnsi="Times New Roman"/>
          <w:b w:val="0"/>
          <w:sz w:val="21"/>
          <w:szCs w:val="24"/>
        </w:rPr>
        <w:t>6.2.1</w:t>
      </w:r>
      <w:r w:rsidRPr="003F192E">
        <w:rPr>
          <w:rFonts w:ascii="Times New Roman" w:hAnsi="Times New Roman" w:cs="Arial"/>
          <w:szCs w:val="24"/>
        </w:rPr>
        <w:t xml:space="preserve">  </w:t>
      </w:r>
      <w:r w:rsidRPr="003F192E">
        <w:rPr>
          <w:rFonts w:ascii="Times New Roman" w:hint="eastAsia"/>
          <w:b w:val="0"/>
          <w:sz w:val="21"/>
          <w:szCs w:val="24"/>
        </w:rPr>
        <w:t>场地平整</w:t>
      </w:r>
      <w:bookmarkEnd w:id="107"/>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6.2.1.1</w:t>
      </w:r>
      <w:r w:rsidRPr="003F192E">
        <w:rPr>
          <w:rFonts w:ascii="Times New Roman" w:hAnsi="Times New Roman" w:cs="Arial"/>
          <w:szCs w:val="24"/>
        </w:rPr>
        <w:t xml:space="preserve">  </w:t>
      </w:r>
      <w:r w:rsidRPr="003F192E">
        <w:rPr>
          <w:rFonts w:ascii="Times New Roman" w:hAnsi="Times New Roman" w:hint="eastAsia"/>
          <w:szCs w:val="24"/>
        </w:rPr>
        <w:t>场地平整主要有三个目的：通过场平在塘内获得蒸发塘建设所需土石料；通过场平在堆场内削高填低，使蒸发塘表面排水通畅，不积水；通过场平整治局部较陡的边坡，为防渗层的铺设创造条件。本款所要求的平整坡度是为了使各单元一旦出现渗漏，渗漏液可以自流至监测点，便于及时检测到。</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6.2.1.2</w:t>
      </w:r>
      <w:r w:rsidRPr="003F192E">
        <w:rPr>
          <w:rFonts w:ascii="Times New Roman" w:hAnsi="Times New Roman" w:cs="Arial"/>
          <w:szCs w:val="24"/>
        </w:rPr>
        <w:t xml:space="preserve">  </w:t>
      </w:r>
      <w:r w:rsidRPr="003F192E">
        <w:rPr>
          <w:rFonts w:ascii="Times New Roman" w:hAnsi="Times New Roman" w:hint="eastAsia"/>
          <w:szCs w:val="24"/>
        </w:rPr>
        <w:t>场地平整的主要目的是为防渗层施工提供条件，以满足地基基础上防渗层的施工和锚固要求。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6.2.1.3</w:t>
      </w:r>
      <w:r w:rsidRPr="003F192E">
        <w:rPr>
          <w:rFonts w:ascii="Times New Roman" w:hAnsi="Times New Roman" w:cs="Arial"/>
          <w:szCs w:val="24"/>
        </w:rPr>
        <w:t xml:space="preserve">  </w:t>
      </w:r>
      <w:r w:rsidRPr="003F192E">
        <w:rPr>
          <w:rFonts w:ascii="Times New Roman" w:hAnsi="Times New Roman" w:hint="eastAsia"/>
          <w:szCs w:val="24"/>
        </w:rPr>
        <w:t>本款所说的场地平整与地基基础层处理结合是指某些需要处理的地基缺陷处于挖方区，开挖后即消除而无需处理，某些地基缺陷处于填方区，需要先处理缺陷，再进行回填。</w:t>
      </w:r>
    </w:p>
    <w:p w:rsidR="00F96382" w:rsidRPr="003F192E" w:rsidRDefault="00F96382" w:rsidP="007E33EA">
      <w:pPr>
        <w:pStyle w:val="Heading3"/>
        <w:spacing w:before="0" w:after="0" w:line="360" w:lineRule="auto"/>
        <w:rPr>
          <w:rFonts w:ascii="Times New Roman" w:hAnsi="Times New Roman"/>
          <w:b w:val="0"/>
          <w:sz w:val="21"/>
          <w:szCs w:val="24"/>
        </w:rPr>
      </w:pPr>
      <w:bookmarkStart w:id="108" w:name="_Toc535934180"/>
      <w:r w:rsidRPr="003F192E">
        <w:rPr>
          <w:rFonts w:ascii="Times New Roman" w:hAnsi="Times New Roman"/>
          <w:b w:val="0"/>
          <w:sz w:val="21"/>
          <w:szCs w:val="24"/>
        </w:rPr>
        <w:t>6.2.2</w:t>
      </w:r>
      <w:r w:rsidRPr="003F192E">
        <w:rPr>
          <w:rFonts w:ascii="Times New Roman" w:hAnsi="Times New Roman" w:cs="Arial"/>
          <w:szCs w:val="24"/>
        </w:rPr>
        <w:t xml:space="preserve">  </w:t>
      </w:r>
      <w:r w:rsidRPr="003F192E">
        <w:rPr>
          <w:rFonts w:ascii="Times New Roman" w:hint="eastAsia"/>
          <w:b w:val="0"/>
          <w:sz w:val="21"/>
          <w:szCs w:val="24"/>
        </w:rPr>
        <w:t>地基基础层处理</w:t>
      </w:r>
      <w:bookmarkEnd w:id="108"/>
    </w:p>
    <w:p w:rsidR="00F96382" w:rsidRPr="003F192E" w:rsidRDefault="00F96382" w:rsidP="00BC2D35">
      <w:pPr>
        <w:spacing w:line="360" w:lineRule="auto"/>
        <w:ind w:firstLineChars="300" w:firstLine="630"/>
        <w:rPr>
          <w:rFonts w:ascii="Times New Roman" w:hAnsi="Times New Roman"/>
          <w:szCs w:val="24"/>
        </w:rPr>
      </w:pPr>
      <w:r w:rsidRPr="003F192E">
        <w:rPr>
          <w:rFonts w:ascii="Times New Roman" w:hAnsi="Times New Roman"/>
          <w:szCs w:val="24"/>
        </w:rPr>
        <w:t>1</w:t>
      </w:r>
      <w:r w:rsidRPr="003F192E">
        <w:rPr>
          <w:rFonts w:ascii="Times New Roman" w:hAnsi="Times New Roman" w:cs="Arial"/>
          <w:szCs w:val="24"/>
        </w:rPr>
        <w:t xml:space="preserve">  </w:t>
      </w:r>
      <w:r w:rsidRPr="003F192E">
        <w:rPr>
          <w:rFonts w:ascii="Times New Roman" w:hAnsi="宋体" w:hint="eastAsia"/>
          <w:szCs w:val="24"/>
        </w:rPr>
        <w:t>本款规定了地基处理的总体要求。防渗系统是蒸发塘建设的核心，其可靠性不但取决于防渗系统的施工质量，也取决于地基的密实度和稳定性。</w:t>
      </w:r>
    </w:p>
    <w:p w:rsidR="00F96382" w:rsidRPr="003F192E" w:rsidRDefault="00F96382" w:rsidP="00BC2D35">
      <w:pPr>
        <w:spacing w:line="360" w:lineRule="auto"/>
        <w:ind w:firstLineChars="300" w:firstLine="630"/>
        <w:rPr>
          <w:rFonts w:ascii="Times New Roman" w:hAnsi="Times New Roman"/>
          <w:szCs w:val="24"/>
        </w:rPr>
      </w:pPr>
      <w:r w:rsidRPr="003F192E">
        <w:rPr>
          <w:rFonts w:ascii="Times New Roman" w:hAnsi="Times New Roman"/>
          <w:szCs w:val="24"/>
        </w:rPr>
        <w:t>2</w:t>
      </w:r>
      <w:r w:rsidRPr="003F192E">
        <w:rPr>
          <w:rFonts w:ascii="Times New Roman" w:hAnsi="Times New Roman" w:cs="Arial"/>
          <w:szCs w:val="24"/>
        </w:rPr>
        <w:t xml:space="preserve">  </w:t>
      </w:r>
      <w:r w:rsidRPr="003F192E">
        <w:rPr>
          <w:rFonts w:ascii="Times New Roman" w:hAnsi="Times New Roman" w:hint="eastAsia"/>
          <w:szCs w:val="24"/>
        </w:rPr>
        <w:t>蒸发塘位于地下水位较高地区时，对地下水的导排要求。一般可采取设网状或枝状碎石盲沟、导气管等措施来防止地下水位变化对防渗系统的破坏。本款规定的目的是有效导排蒸发塘建设地点地下水，防止防渗系统上浮受损。</w:t>
      </w:r>
    </w:p>
    <w:p w:rsidR="00F96382" w:rsidRPr="003F192E" w:rsidRDefault="00F96382" w:rsidP="00BC2D35">
      <w:pPr>
        <w:spacing w:line="360" w:lineRule="auto"/>
        <w:ind w:firstLineChars="300" w:firstLine="630"/>
        <w:jc w:val="left"/>
        <w:rPr>
          <w:rFonts w:ascii="Times New Roman" w:hAnsi="Times New Roman"/>
          <w:szCs w:val="24"/>
        </w:rPr>
      </w:pPr>
      <w:r w:rsidRPr="003F192E">
        <w:rPr>
          <w:rFonts w:ascii="Times New Roman" w:hAnsi="Times New Roman"/>
          <w:szCs w:val="24"/>
        </w:rPr>
        <w:t>3</w:t>
      </w:r>
      <w:r w:rsidRPr="003F192E">
        <w:rPr>
          <w:rFonts w:ascii="Times New Roman" w:hAnsi="Times New Roman" w:cs="Arial"/>
          <w:szCs w:val="24"/>
        </w:rPr>
        <w:t xml:space="preserve">  </w:t>
      </w:r>
      <w:r w:rsidRPr="003F192E">
        <w:rPr>
          <w:rFonts w:ascii="Times New Roman" w:hAnsi="Times New Roman" w:hint="eastAsia"/>
          <w:szCs w:val="24"/>
        </w:rPr>
        <w:t>地基处理如果有裂缝会给防渗系统带来隐患，易产生水流通道。</w:t>
      </w:r>
    </w:p>
    <w:p w:rsidR="00F96382" w:rsidRPr="003F192E" w:rsidRDefault="00F96382" w:rsidP="00BC2D35">
      <w:pPr>
        <w:spacing w:line="360" w:lineRule="auto"/>
        <w:ind w:firstLineChars="300" w:firstLine="630"/>
        <w:rPr>
          <w:rFonts w:ascii="Times New Roman" w:hAnsi="Times New Roman"/>
          <w:szCs w:val="24"/>
        </w:rPr>
      </w:pPr>
      <w:r w:rsidRPr="003F192E">
        <w:rPr>
          <w:rFonts w:ascii="Times New Roman" w:hAnsi="Times New Roman"/>
          <w:szCs w:val="24"/>
        </w:rPr>
        <w:t>4</w:t>
      </w:r>
      <w:r w:rsidRPr="003F192E">
        <w:rPr>
          <w:rFonts w:ascii="Times New Roman" w:hAnsi="Times New Roman" w:cs="Arial"/>
          <w:szCs w:val="24"/>
        </w:rPr>
        <w:t xml:space="preserve">  </w:t>
      </w:r>
      <w:r w:rsidRPr="003F192E">
        <w:rPr>
          <w:rFonts w:ascii="Times New Roman" w:hAnsi="Times New Roman" w:hint="eastAsia"/>
          <w:szCs w:val="24"/>
        </w:rPr>
        <w:t>本款是对处理后地基上铺设防渗系统的基本要求。</w:t>
      </w:r>
      <w:r w:rsidRPr="003F192E">
        <w:rPr>
          <w:rFonts w:ascii="Times New Roman" w:hAnsi="Times New Roman"/>
          <w:szCs w:val="24"/>
        </w:rPr>
        <w:t xml:space="preserve"> </w:t>
      </w:r>
    </w:p>
    <w:p w:rsidR="00F96382" w:rsidRPr="003F192E" w:rsidRDefault="00F96382" w:rsidP="00BC2D35">
      <w:pPr>
        <w:spacing w:line="360" w:lineRule="auto"/>
        <w:ind w:firstLineChars="300" w:firstLine="630"/>
        <w:rPr>
          <w:rFonts w:ascii="Times New Roman" w:hAnsi="Times New Roman"/>
          <w:szCs w:val="24"/>
        </w:rPr>
      </w:pPr>
      <w:r w:rsidRPr="003F192E">
        <w:rPr>
          <w:rFonts w:ascii="Times New Roman" w:hAnsi="Times New Roman"/>
          <w:szCs w:val="24"/>
        </w:rPr>
        <w:t>5</w:t>
      </w:r>
      <w:r w:rsidRPr="003F192E">
        <w:rPr>
          <w:rFonts w:ascii="Times New Roman" w:hAnsi="Times New Roman" w:cs="Arial"/>
          <w:szCs w:val="24"/>
        </w:rPr>
        <w:t xml:space="preserve">  </w:t>
      </w:r>
      <w:r w:rsidRPr="003F192E">
        <w:rPr>
          <w:rFonts w:ascii="Times New Roman" w:hAnsi="Times New Roman" w:hint="eastAsia"/>
          <w:szCs w:val="24"/>
        </w:rPr>
        <w:t>本款中所说的排气、排水是指土壤层中的气体和可以自由移动的水分。蒸发塘占地面积大，防渗层铺设后阻碍了土壤中气体扩散、水分挥发的原通道，如不进行处置，容易导致气体及水分在防渗层下聚积，对防渗层安全造成隐患。</w:t>
      </w:r>
    </w:p>
    <w:p w:rsidR="00F96382" w:rsidRPr="003F192E" w:rsidRDefault="00F96382" w:rsidP="00BD0C5B">
      <w:pPr>
        <w:pStyle w:val="Heading2"/>
        <w:spacing w:before="0" w:after="0" w:line="360" w:lineRule="auto"/>
        <w:jc w:val="center"/>
        <w:rPr>
          <w:rFonts w:ascii="宋体" w:cs="宋体"/>
          <w:sz w:val="24"/>
        </w:rPr>
      </w:pPr>
      <w:bookmarkStart w:id="109" w:name="_Toc535934181"/>
      <w:bookmarkStart w:id="110" w:name="_Toc536093678"/>
      <w:r w:rsidRPr="003F192E">
        <w:rPr>
          <w:rFonts w:ascii="宋体" w:hAnsi="宋体" w:cs="宋体"/>
          <w:sz w:val="24"/>
        </w:rPr>
        <w:t xml:space="preserve">6.3 </w:t>
      </w:r>
      <w:r w:rsidRPr="003F192E">
        <w:rPr>
          <w:rFonts w:ascii="宋体" w:hAnsi="宋体" w:cs="宋体" w:hint="eastAsia"/>
          <w:sz w:val="24"/>
        </w:rPr>
        <w:t>坝体设置</w:t>
      </w:r>
      <w:bookmarkEnd w:id="109"/>
      <w:bookmarkEnd w:id="110"/>
    </w:p>
    <w:p w:rsidR="00F96382" w:rsidRPr="003F192E" w:rsidRDefault="00F96382" w:rsidP="007E33EA">
      <w:pPr>
        <w:pStyle w:val="Heading3"/>
        <w:spacing w:before="0" w:after="0" w:line="360" w:lineRule="auto"/>
        <w:rPr>
          <w:rFonts w:ascii="Times New Roman" w:hAnsi="Times New Roman"/>
          <w:b w:val="0"/>
          <w:sz w:val="21"/>
          <w:szCs w:val="24"/>
        </w:rPr>
      </w:pPr>
      <w:bookmarkStart w:id="111" w:name="_Toc535934182"/>
      <w:r w:rsidRPr="003F192E">
        <w:rPr>
          <w:rFonts w:ascii="Times New Roman" w:hAnsi="Times New Roman"/>
          <w:b w:val="0"/>
          <w:sz w:val="21"/>
          <w:szCs w:val="24"/>
        </w:rPr>
        <w:t>6.3.1</w:t>
      </w:r>
      <w:r w:rsidRPr="003F192E">
        <w:rPr>
          <w:rFonts w:ascii="Times New Roman" w:hAnsi="Times New Roman" w:cs="Arial"/>
          <w:szCs w:val="24"/>
        </w:rPr>
        <w:t xml:space="preserve">  </w:t>
      </w:r>
      <w:r w:rsidRPr="003F192E">
        <w:rPr>
          <w:rFonts w:ascii="Times New Roman" w:hint="eastAsia"/>
          <w:b w:val="0"/>
          <w:sz w:val="21"/>
          <w:szCs w:val="24"/>
        </w:rPr>
        <w:t>一般要求</w:t>
      </w:r>
      <w:bookmarkEnd w:id="111"/>
      <w:r w:rsidRPr="003F192E">
        <w:rPr>
          <w:rFonts w:ascii="Times New Roman" w:hAnsi="Times New Roman"/>
          <w:b w:val="0"/>
          <w:sz w:val="21"/>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    </w:t>
      </w:r>
      <w:r w:rsidRPr="003F192E">
        <w:rPr>
          <w:rFonts w:ascii="Times New Roman" w:hAnsi="Times New Roman" w:hint="eastAsia"/>
          <w:szCs w:val="24"/>
        </w:rPr>
        <w:t>本条是蒸发塘坝体选址的原则，一般在选择坝址时，以坝长较短、地质条件好、能有效形成库容为原则，并考虑配套构筑物的布置、施工方便、拆迁少、尽量少破坏生态环境等因素。</w:t>
      </w:r>
    </w:p>
    <w:p w:rsidR="00F96382" w:rsidRPr="003F192E" w:rsidRDefault="00F96382" w:rsidP="007E33EA">
      <w:pPr>
        <w:pStyle w:val="Heading3"/>
        <w:spacing w:before="0" w:after="0" w:line="360" w:lineRule="auto"/>
        <w:rPr>
          <w:rFonts w:ascii="Times New Roman" w:hAnsi="Times New Roman"/>
          <w:b w:val="0"/>
          <w:sz w:val="21"/>
          <w:szCs w:val="24"/>
        </w:rPr>
      </w:pPr>
      <w:bookmarkStart w:id="112" w:name="_Toc535934183"/>
      <w:r w:rsidRPr="003F192E">
        <w:rPr>
          <w:rFonts w:ascii="Times New Roman" w:hAnsi="Times New Roman"/>
          <w:b w:val="0"/>
          <w:sz w:val="21"/>
          <w:szCs w:val="24"/>
        </w:rPr>
        <w:t>6.3.2</w:t>
      </w:r>
      <w:r w:rsidRPr="003F192E">
        <w:rPr>
          <w:rFonts w:ascii="Times New Roman" w:hAnsi="Times New Roman" w:cs="Arial"/>
          <w:szCs w:val="24"/>
        </w:rPr>
        <w:t xml:space="preserve">  </w:t>
      </w:r>
      <w:r w:rsidRPr="003F192E">
        <w:rPr>
          <w:rFonts w:ascii="Times New Roman" w:hint="eastAsia"/>
          <w:b w:val="0"/>
          <w:sz w:val="21"/>
          <w:szCs w:val="24"/>
        </w:rPr>
        <w:t>坝顶高度</w:t>
      </w:r>
      <w:bookmarkEnd w:id="112"/>
      <w:r w:rsidRPr="003F192E">
        <w:rPr>
          <w:rFonts w:ascii="Times New Roman" w:hAnsi="Times New Roman"/>
          <w:b w:val="0"/>
          <w:sz w:val="21"/>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 xml:space="preserve">    </w:t>
      </w:r>
      <w:r w:rsidRPr="003F192E">
        <w:rPr>
          <w:rFonts w:ascii="Times New Roman" w:hAnsi="Times New Roman" w:hint="eastAsia"/>
          <w:szCs w:val="24"/>
        </w:rPr>
        <w:t>坝顶高度为蒸发塘中浓盐水高度、生产调节预留高度、超高高度之和。其中，浓盐水高度为按照年进水总量及净蒸发面积计算出的有效蒸发高度。生产调节预留高度应按照</w:t>
      </w:r>
      <w:r w:rsidRPr="003F192E">
        <w:rPr>
          <w:rFonts w:ascii="Times New Roman" w:hAnsi="Times New Roman"/>
          <w:szCs w:val="24"/>
        </w:rPr>
        <w:t>6.1.6.2</w:t>
      </w:r>
      <w:r w:rsidRPr="003F192E">
        <w:rPr>
          <w:rFonts w:ascii="Times New Roman" w:hAnsi="Times New Roman" w:hint="eastAsia"/>
          <w:szCs w:val="24"/>
        </w:rPr>
        <w:t>中的要求进行计算后的结果预留。超高高度中暴雨调洪高度应根据项目建设地点的水文气象参数确定，暴雨强度可按照多年平均</w:t>
      </w:r>
      <w:r w:rsidRPr="003F192E">
        <w:rPr>
          <w:rFonts w:ascii="Times New Roman" w:hAnsi="Times New Roman"/>
          <w:szCs w:val="24"/>
        </w:rPr>
        <w:t>24h</w:t>
      </w:r>
      <w:r w:rsidRPr="003F192E">
        <w:rPr>
          <w:rFonts w:ascii="Times New Roman" w:hAnsi="Times New Roman" w:hint="eastAsia"/>
          <w:szCs w:val="24"/>
        </w:rPr>
        <w:t>最大降雨量计算，降雨历时应采用</w:t>
      </w:r>
      <w:r w:rsidRPr="003F192E">
        <w:rPr>
          <w:rFonts w:ascii="Times New Roman" w:hAnsi="Times New Roman"/>
          <w:szCs w:val="24"/>
        </w:rPr>
        <w:t>24</w:t>
      </w:r>
      <w:r w:rsidRPr="003F192E">
        <w:rPr>
          <w:rFonts w:ascii="Times New Roman" w:hAnsi="Times New Roman" w:hint="eastAsia"/>
          <w:szCs w:val="24"/>
        </w:rPr>
        <w:t>小时计算，当地水文气象参数有记录的应按实际数据执行。最大浪涌高度根据具体项目的气象参数及单个蒸发单元的具体面积计算。</w:t>
      </w:r>
    </w:p>
    <w:p w:rsidR="00F96382" w:rsidRPr="003F192E" w:rsidRDefault="00F96382" w:rsidP="007E33EA">
      <w:pPr>
        <w:pStyle w:val="Heading3"/>
        <w:spacing w:before="0" w:after="0" w:line="360" w:lineRule="auto"/>
        <w:rPr>
          <w:rFonts w:ascii="Times New Roman" w:hAnsi="Times New Roman"/>
          <w:b w:val="0"/>
          <w:sz w:val="21"/>
          <w:szCs w:val="24"/>
        </w:rPr>
      </w:pPr>
      <w:bookmarkStart w:id="113" w:name="_Toc535934184"/>
      <w:r w:rsidRPr="003F192E">
        <w:rPr>
          <w:rFonts w:ascii="Times New Roman" w:hAnsi="Times New Roman"/>
          <w:b w:val="0"/>
          <w:sz w:val="21"/>
          <w:szCs w:val="24"/>
        </w:rPr>
        <w:t>6.3.4</w:t>
      </w:r>
      <w:r w:rsidRPr="003F192E">
        <w:rPr>
          <w:rFonts w:ascii="Times New Roman" w:hAnsi="Times New Roman" w:cs="Arial"/>
          <w:szCs w:val="24"/>
        </w:rPr>
        <w:t xml:space="preserve">  </w:t>
      </w:r>
      <w:r w:rsidRPr="003F192E">
        <w:rPr>
          <w:rFonts w:ascii="Times New Roman" w:hint="eastAsia"/>
          <w:b w:val="0"/>
          <w:sz w:val="21"/>
          <w:szCs w:val="24"/>
        </w:rPr>
        <w:t>筑坝材料</w:t>
      </w:r>
      <w:bookmarkEnd w:id="113"/>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6.3.4.1</w:t>
      </w:r>
      <w:r w:rsidRPr="003F192E">
        <w:rPr>
          <w:rFonts w:ascii="Times New Roman" w:hAnsi="Times New Roman" w:cs="Arial"/>
          <w:szCs w:val="24"/>
        </w:rPr>
        <w:t xml:space="preserve">  </w:t>
      </w:r>
      <w:r w:rsidRPr="003F192E">
        <w:rPr>
          <w:rFonts w:ascii="Times New Roman" w:hAnsi="Times New Roman" w:hint="eastAsia"/>
          <w:szCs w:val="24"/>
        </w:rPr>
        <w:t>本款所列是对筑坝材料选择的要求。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6.3.4.2</w:t>
      </w:r>
      <w:r w:rsidRPr="003F192E">
        <w:rPr>
          <w:rFonts w:ascii="Times New Roman" w:hAnsi="Times New Roman" w:cs="Arial"/>
          <w:szCs w:val="24"/>
        </w:rPr>
        <w:t xml:space="preserve">  </w:t>
      </w:r>
      <w:r w:rsidRPr="003F192E">
        <w:rPr>
          <w:rFonts w:ascii="Times New Roman" w:hAnsi="Times New Roman" w:hint="eastAsia"/>
          <w:szCs w:val="24"/>
        </w:rPr>
        <w:t>外坡保护材料是保护坝面免受各种因素对坝坡起破坏作用的材料，在考虑就地取材，经济实用的同时，还要能抵抗雨水冲刷、大风剥蚀、冻胀干裂等因素对坝坡的破坏。质地致密耐风化的块石或片石是石料护坡的优良选材。。</w:t>
      </w:r>
    </w:p>
    <w:p w:rsidR="00F96382" w:rsidRPr="003F192E" w:rsidRDefault="00F96382" w:rsidP="007E33EA">
      <w:pPr>
        <w:spacing w:line="360" w:lineRule="auto"/>
        <w:ind w:firstLine="465"/>
        <w:rPr>
          <w:rFonts w:ascii="Times New Roman" w:hAnsi="Times New Roman"/>
          <w:szCs w:val="24"/>
        </w:rPr>
      </w:pPr>
      <w:r w:rsidRPr="003F192E">
        <w:rPr>
          <w:rFonts w:ascii="Times New Roman" w:hAnsi="Times New Roman" w:hint="eastAsia"/>
          <w:szCs w:val="24"/>
        </w:rPr>
        <w:t>当气候条件允许条件下可采用草皮护面。</w:t>
      </w:r>
    </w:p>
    <w:p w:rsidR="00F96382" w:rsidRPr="003F192E" w:rsidRDefault="00F96382" w:rsidP="007E33EA">
      <w:pPr>
        <w:pStyle w:val="Heading3"/>
        <w:spacing w:before="0" w:after="0" w:line="360" w:lineRule="auto"/>
        <w:rPr>
          <w:rFonts w:ascii="Times New Roman" w:hAnsi="Times New Roman"/>
          <w:b w:val="0"/>
          <w:sz w:val="21"/>
          <w:szCs w:val="24"/>
        </w:rPr>
      </w:pPr>
      <w:bookmarkStart w:id="114" w:name="_Toc535934185"/>
      <w:r w:rsidRPr="003F192E">
        <w:rPr>
          <w:rFonts w:ascii="Times New Roman" w:hAnsi="Times New Roman"/>
          <w:b w:val="0"/>
          <w:sz w:val="21"/>
          <w:szCs w:val="24"/>
        </w:rPr>
        <w:t>6.3.5</w:t>
      </w:r>
      <w:r w:rsidRPr="003F192E">
        <w:rPr>
          <w:rFonts w:ascii="Times New Roman" w:hAnsi="Times New Roman" w:cs="Arial"/>
          <w:szCs w:val="24"/>
        </w:rPr>
        <w:t xml:space="preserve">  </w:t>
      </w:r>
      <w:r w:rsidRPr="003F192E">
        <w:rPr>
          <w:rFonts w:ascii="Times New Roman" w:hint="eastAsia"/>
          <w:b w:val="0"/>
          <w:sz w:val="21"/>
          <w:szCs w:val="24"/>
        </w:rPr>
        <w:t>坝顶设施</w:t>
      </w:r>
      <w:bookmarkEnd w:id="114"/>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6.3.5.1</w:t>
      </w:r>
      <w:r w:rsidRPr="003F192E">
        <w:rPr>
          <w:rFonts w:ascii="Times New Roman" w:hAnsi="Times New Roman" w:cs="Arial"/>
          <w:szCs w:val="24"/>
        </w:rPr>
        <w:t xml:space="preserve">  </w:t>
      </w:r>
      <w:r w:rsidRPr="003F192E">
        <w:rPr>
          <w:rFonts w:ascii="Times New Roman" w:hAnsi="Times New Roman" w:hint="eastAsia"/>
          <w:szCs w:val="24"/>
        </w:rPr>
        <w:t>蒸发塘运行时，坝顶存在防渗工程的锚固沟，并兼做检查及维修道路，施工时还要考虑机械化施工的基本宽度要求，作业机械（推土机、压实机、载重汽车等）的通行要求，应用时可根据实际需要采用。</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6.3.5.2</w:t>
      </w:r>
      <w:r w:rsidRPr="003F192E">
        <w:rPr>
          <w:rFonts w:ascii="Times New Roman" w:hAnsi="Times New Roman" w:cs="Arial"/>
          <w:szCs w:val="24"/>
        </w:rPr>
        <w:t xml:space="preserve">  </w:t>
      </w:r>
      <w:r w:rsidRPr="003F192E">
        <w:rPr>
          <w:rFonts w:ascii="Times New Roman" w:hAnsi="Times New Roman" w:hint="eastAsia"/>
          <w:szCs w:val="24"/>
        </w:rPr>
        <w:t>坝顶是运行管理时巡视检修的通道，为保护坝顶和方便交通，应铺以盖面。盖面材料根据当地材料和坝址所处位置，选用经压实的砂砾石、碎石、泥结石或现浇混凝土。要求做到坝顶平整，便于车行和人行。</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6.3.5.3</w:t>
      </w:r>
      <w:r w:rsidRPr="003F192E">
        <w:rPr>
          <w:rFonts w:ascii="Times New Roman" w:hAnsi="Times New Roman" w:cs="Arial"/>
          <w:szCs w:val="24"/>
        </w:rPr>
        <w:t xml:space="preserve">  </w:t>
      </w:r>
      <w:r w:rsidRPr="003F192E">
        <w:rPr>
          <w:rFonts w:ascii="Times New Roman" w:hAnsi="Times New Roman" w:hint="eastAsia"/>
          <w:szCs w:val="24"/>
        </w:rPr>
        <w:t>为避免坝顶积水，按要求在坝顶面设置坡度及时排除雨水。</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6.3.5.4</w:t>
      </w:r>
      <w:r w:rsidRPr="003F192E">
        <w:rPr>
          <w:rFonts w:ascii="Times New Roman" w:hAnsi="Times New Roman" w:cs="Arial"/>
          <w:szCs w:val="24"/>
        </w:rPr>
        <w:t xml:space="preserve">  </w:t>
      </w:r>
      <w:r w:rsidRPr="003F192E">
        <w:rPr>
          <w:rFonts w:ascii="Times New Roman" w:hAnsi="Times New Roman" w:hint="eastAsia"/>
          <w:szCs w:val="24"/>
        </w:rPr>
        <w:t>蒸发塘一般均为</w:t>
      </w:r>
      <w:r w:rsidRPr="003F192E">
        <w:rPr>
          <w:rFonts w:ascii="Times New Roman" w:hAnsi="Times New Roman"/>
          <w:szCs w:val="24"/>
        </w:rPr>
        <w:t>24h</w:t>
      </w:r>
      <w:r w:rsidRPr="003F192E">
        <w:rPr>
          <w:rFonts w:ascii="Times New Roman" w:hAnsi="Times New Roman" w:hint="eastAsia"/>
          <w:szCs w:val="24"/>
        </w:rPr>
        <w:t>运行，为满足夜间作业及巡视、检修需要，要求坝顶设置照明设施，并按有关规定和规范进行设计。</w:t>
      </w:r>
    </w:p>
    <w:p w:rsidR="00F96382" w:rsidRPr="003F192E" w:rsidRDefault="00F96382" w:rsidP="007E33EA">
      <w:pPr>
        <w:pStyle w:val="Heading3"/>
        <w:spacing w:before="0" w:after="0" w:line="360" w:lineRule="auto"/>
        <w:rPr>
          <w:rFonts w:ascii="Times New Roman" w:hAnsi="Times New Roman"/>
          <w:b w:val="0"/>
          <w:sz w:val="21"/>
          <w:szCs w:val="24"/>
        </w:rPr>
      </w:pPr>
      <w:bookmarkStart w:id="115" w:name="_Toc535934186"/>
      <w:r w:rsidRPr="003F192E">
        <w:rPr>
          <w:rFonts w:ascii="Times New Roman" w:hAnsi="Times New Roman"/>
          <w:b w:val="0"/>
          <w:sz w:val="21"/>
          <w:szCs w:val="24"/>
        </w:rPr>
        <w:t>6.3.6</w:t>
      </w:r>
      <w:r w:rsidRPr="003F192E">
        <w:rPr>
          <w:rFonts w:ascii="Times New Roman" w:hAnsi="Times New Roman" w:cs="Arial"/>
          <w:szCs w:val="24"/>
        </w:rPr>
        <w:t xml:space="preserve">  </w:t>
      </w:r>
      <w:r w:rsidRPr="003F192E">
        <w:rPr>
          <w:rFonts w:ascii="Times New Roman" w:hint="eastAsia"/>
          <w:b w:val="0"/>
          <w:sz w:val="21"/>
          <w:szCs w:val="24"/>
        </w:rPr>
        <w:t>坝坡构造</w:t>
      </w:r>
      <w:bookmarkEnd w:id="115"/>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6.3.6.1</w:t>
      </w:r>
      <w:r w:rsidRPr="003F192E">
        <w:rPr>
          <w:rFonts w:ascii="Times New Roman" w:hAnsi="Times New Roman" w:cs="Arial"/>
          <w:szCs w:val="24"/>
        </w:rPr>
        <w:t xml:space="preserve">  </w:t>
      </w:r>
      <w:r w:rsidRPr="003F192E">
        <w:rPr>
          <w:rFonts w:ascii="Times New Roman" w:hAnsi="Times New Roman" w:hint="eastAsia"/>
          <w:szCs w:val="24"/>
        </w:rPr>
        <w:t>坝坡取决于坝型、坝高、坝体材料、坝基性质、抗震设防烈度等因素，而最终要通过稳定性验算来确定。关于风浪对坝体安全性的影响计算，可参考《碾压式土石坝设计规范》（</w:t>
      </w:r>
      <w:r w:rsidRPr="003F192E">
        <w:rPr>
          <w:rFonts w:ascii="Times New Roman" w:hAnsi="Times New Roman"/>
          <w:szCs w:val="24"/>
        </w:rPr>
        <w:t>SL274</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6.3.6.2</w:t>
      </w:r>
      <w:r w:rsidRPr="003F192E">
        <w:rPr>
          <w:rFonts w:ascii="Times New Roman" w:hAnsi="Times New Roman" w:cs="Arial"/>
          <w:szCs w:val="24"/>
        </w:rPr>
        <w:t xml:space="preserve">  </w:t>
      </w:r>
      <w:r w:rsidRPr="003F192E">
        <w:rPr>
          <w:rFonts w:ascii="Times New Roman" w:hAnsi="Times New Roman" w:hint="eastAsia"/>
          <w:szCs w:val="24"/>
        </w:rPr>
        <w:t>坝体外坡面是要一直运行至终场时期的，必须要防止雨水冲刷、大风剥蚀、冻胀干裂等因素对坝坡的破坏。只有当下游坝坡本身是由具有抗御能力的材料筑成时才可不另行设置护面。</w:t>
      </w:r>
    </w:p>
    <w:p w:rsidR="00F96382" w:rsidRPr="003F192E" w:rsidRDefault="00F96382" w:rsidP="00BD0C5B">
      <w:pPr>
        <w:pStyle w:val="Heading2"/>
        <w:spacing w:before="0" w:after="0" w:line="360" w:lineRule="auto"/>
        <w:jc w:val="center"/>
        <w:rPr>
          <w:rFonts w:ascii="宋体" w:cs="宋体"/>
          <w:sz w:val="24"/>
        </w:rPr>
      </w:pPr>
      <w:bookmarkStart w:id="116" w:name="_Toc535934187"/>
      <w:bookmarkStart w:id="117" w:name="_Toc536093679"/>
      <w:r w:rsidRPr="003F192E">
        <w:rPr>
          <w:rFonts w:ascii="宋体" w:hAnsi="宋体" w:cs="宋体"/>
          <w:sz w:val="24"/>
        </w:rPr>
        <w:t xml:space="preserve">6.4 </w:t>
      </w:r>
      <w:r w:rsidRPr="003F192E">
        <w:rPr>
          <w:rFonts w:ascii="宋体" w:hAnsi="宋体" w:cs="宋体" w:hint="eastAsia"/>
          <w:sz w:val="24"/>
        </w:rPr>
        <w:t>防渗系统</w:t>
      </w:r>
      <w:bookmarkEnd w:id="116"/>
      <w:bookmarkEnd w:id="117"/>
    </w:p>
    <w:p w:rsidR="00F96382" w:rsidRPr="003F192E" w:rsidRDefault="00F96382" w:rsidP="007E33EA">
      <w:pPr>
        <w:pStyle w:val="Heading3"/>
        <w:spacing w:before="0" w:after="0" w:line="360" w:lineRule="auto"/>
        <w:rPr>
          <w:rFonts w:ascii="Times New Roman" w:hAnsi="Times New Roman"/>
          <w:b w:val="0"/>
          <w:sz w:val="21"/>
          <w:szCs w:val="24"/>
        </w:rPr>
      </w:pPr>
      <w:bookmarkStart w:id="118" w:name="_Toc535934188"/>
      <w:r w:rsidRPr="003F192E">
        <w:rPr>
          <w:rFonts w:ascii="Times New Roman" w:hAnsi="Times New Roman"/>
          <w:b w:val="0"/>
          <w:sz w:val="21"/>
          <w:szCs w:val="24"/>
        </w:rPr>
        <w:t>6.4.1</w:t>
      </w:r>
      <w:r w:rsidRPr="003F192E">
        <w:rPr>
          <w:rFonts w:ascii="Times New Roman" w:hAnsi="Times New Roman" w:cs="Arial"/>
          <w:szCs w:val="24"/>
        </w:rPr>
        <w:t xml:space="preserve">  </w:t>
      </w:r>
      <w:r w:rsidRPr="003F192E">
        <w:rPr>
          <w:rFonts w:ascii="Times New Roman" w:hint="eastAsia"/>
          <w:b w:val="0"/>
          <w:sz w:val="21"/>
          <w:szCs w:val="24"/>
        </w:rPr>
        <w:t>基本规定</w:t>
      </w:r>
      <w:bookmarkEnd w:id="118"/>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6.4.1.1</w:t>
      </w:r>
      <w:r w:rsidRPr="003F192E">
        <w:rPr>
          <w:rFonts w:ascii="Times New Roman" w:hAnsi="Times New Roman" w:cs="Arial"/>
          <w:szCs w:val="24"/>
        </w:rPr>
        <w:t xml:space="preserve">  </w:t>
      </w:r>
      <w:r w:rsidRPr="003F192E">
        <w:rPr>
          <w:rFonts w:ascii="Times New Roman" w:hAnsi="Times New Roman" w:hint="eastAsia"/>
          <w:szCs w:val="24"/>
        </w:rPr>
        <w:t>蒸发塘内处理的浓盐水成分复杂，含盐量高，如果发生渗漏将导致土壤盐碱化以及重金属离子污染等环境问题发生。防渗系统的组成需满足蒸发塘运行时的防渗要求以及事故状态下的防渗及检修要求，在事故状态下，蒸发塘仍具备部分的处理功能。自然防渗层很难达到以上要求。因此，蒸发塘各单元必须设置人工防渗系统。防渗系统由防渗层、监测层、保护层和排水系统组成。</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6.4.1.2</w:t>
      </w:r>
      <w:r w:rsidRPr="003F192E">
        <w:rPr>
          <w:rFonts w:ascii="Times New Roman" w:hAnsi="Times New Roman" w:cs="Arial"/>
          <w:szCs w:val="24"/>
        </w:rPr>
        <w:t xml:space="preserve">  </w:t>
      </w:r>
      <w:r w:rsidRPr="003F192E">
        <w:rPr>
          <w:rFonts w:ascii="Times New Roman" w:hAnsi="Times New Roman" w:hint="eastAsia"/>
          <w:szCs w:val="24"/>
        </w:rPr>
        <w:t>由于蒸发塘工程防渗措施在整个工程中至关重要，本条要求在项目设计文件中明确提出各防渗层材料及施工的技术要求。包括材料性能指标、施工方法、施工的主要注意事项等，还要依据住房和城乡建设部《建筑业企业资质标准》中的有关规定及项目造价对承担项目的施工企业的环保工程专业承包资质等级、同类项目业绩和施工人员的同类项目经验做出具体要求。</w:t>
      </w:r>
    </w:p>
    <w:p w:rsidR="00F96382" w:rsidRPr="003F192E" w:rsidRDefault="00F96382" w:rsidP="007E33EA">
      <w:pPr>
        <w:pStyle w:val="Heading3"/>
        <w:spacing w:before="0" w:after="0" w:line="360" w:lineRule="auto"/>
        <w:rPr>
          <w:rFonts w:ascii="Times New Roman" w:hAnsi="Times New Roman"/>
          <w:b w:val="0"/>
          <w:sz w:val="21"/>
          <w:szCs w:val="24"/>
        </w:rPr>
      </w:pPr>
      <w:bookmarkStart w:id="119" w:name="_Toc535934189"/>
      <w:r w:rsidRPr="003F192E">
        <w:rPr>
          <w:rFonts w:ascii="Times New Roman" w:hAnsi="Times New Roman"/>
          <w:b w:val="0"/>
          <w:sz w:val="21"/>
          <w:szCs w:val="24"/>
        </w:rPr>
        <w:t>6.4.2</w:t>
      </w:r>
      <w:r w:rsidRPr="003F192E">
        <w:rPr>
          <w:rFonts w:ascii="Times New Roman" w:hAnsi="Times New Roman" w:cs="Arial"/>
          <w:szCs w:val="24"/>
        </w:rPr>
        <w:t xml:space="preserve">  </w:t>
      </w:r>
      <w:r w:rsidRPr="003F192E">
        <w:rPr>
          <w:rFonts w:ascii="Times New Roman" w:hint="eastAsia"/>
          <w:b w:val="0"/>
          <w:sz w:val="21"/>
          <w:szCs w:val="24"/>
        </w:rPr>
        <w:t>防渗系统的结构</w:t>
      </w:r>
      <w:bookmarkEnd w:id="119"/>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6.4.2.1</w:t>
      </w:r>
      <w:r w:rsidRPr="003F192E">
        <w:rPr>
          <w:rFonts w:ascii="Times New Roman" w:hAnsi="Times New Roman" w:cs="Arial"/>
          <w:szCs w:val="24"/>
        </w:rPr>
        <w:t xml:space="preserve">  </w:t>
      </w:r>
      <w:r w:rsidRPr="003F192E">
        <w:rPr>
          <w:rFonts w:ascii="Times New Roman" w:hAnsi="Times New Roman" w:hint="eastAsia"/>
          <w:szCs w:val="24"/>
        </w:rPr>
        <w:t>本款是防渗系统的一般组成。对于渗透系数不足的地基，保护层可以增加钠基膨润土衬垫进行处理。目前防渗层一般采用高密度聚乙烯土工膜或线性低密度聚乙烯土工膜作为材料。监测层设置在两层土工膜之间，可采用长丝无纺土工布或复合土工排水网等作为渗漏收集、导排材料，采用导线监测层作为监测手段。保护层应采用长丝无纺土工布作为材料。本条为推荐采用的典型蒸发塘防渗结构，视项目需要可增加项目，但上层防渗层和下层防渗层的材料指标及要求不能删减。</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6.4.2.2</w:t>
      </w:r>
      <w:r w:rsidRPr="003F192E">
        <w:rPr>
          <w:rFonts w:ascii="Times New Roman" w:hAnsi="Times New Roman" w:cs="Arial"/>
          <w:szCs w:val="24"/>
        </w:rPr>
        <w:t xml:space="preserve">  </w:t>
      </w:r>
      <w:r w:rsidRPr="003F192E">
        <w:rPr>
          <w:rFonts w:ascii="Times New Roman" w:hAnsi="Times New Roman" w:hint="eastAsia"/>
          <w:szCs w:val="24"/>
        </w:rPr>
        <w:t>渗漏监测层的作用是在上层保护层出现渗漏时，能及时检测发现，同时排出渗漏的积水。</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6.4.2.3</w:t>
      </w:r>
      <w:r w:rsidRPr="003F192E">
        <w:rPr>
          <w:rFonts w:ascii="Times New Roman" w:hAnsi="Times New Roman" w:cs="Arial"/>
          <w:szCs w:val="24"/>
        </w:rPr>
        <w:t xml:space="preserve">  </w:t>
      </w:r>
      <w:r w:rsidRPr="003F192E">
        <w:rPr>
          <w:rFonts w:ascii="Times New Roman" w:hAnsi="Times New Roman" w:hint="eastAsia"/>
          <w:szCs w:val="24"/>
        </w:rPr>
        <w:t>防渗系统的每一层土工材料的施工均属于隐蔽工程，且一旦发生渗漏修补困难。因此，在防渗系统施工中及施工完成后，必须确认蒸发塘防渗系统整体的完整性并形成书面验收材料经工程各参与单位认可后方可投入使用。</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6.4.2.4</w:t>
      </w:r>
      <w:r w:rsidRPr="003F192E">
        <w:rPr>
          <w:rFonts w:ascii="Times New Roman" w:hAnsi="Times New Roman" w:cs="Arial"/>
          <w:szCs w:val="24"/>
        </w:rPr>
        <w:t xml:space="preserve">  </w:t>
      </w:r>
      <w:r w:rsidRPr="003F192E">
        <w:rPr>
          <w:rFonts w:ascii="Times New Roman" w:hAnsi="Times New Roman" w:hint="eastAsia"/>
          <w:szCs w:val="24"/>
        </w:rPr>
        <w:t>本款列出了推荐使用的蒸发塘防渗结构层。按照地基基础层的渗透系数不同分为两种。当</w:t>
      </w:r>
      <w:r w:rsidRPr="003F192E">
        <w:rPr>
          <w:rFonts w:ascii="Times New Roman" w:hAnsi="Times New Roman" w:hint="eastAsia"/>
          <w:noProof/>
          <w:szCs w:val="24"/>
        </w:rPr>
        <w:t>地基基础层渗透系数大于</w:t>
      </w:r>
      <w:r w:rsidRPr="003F192E">
        <w:rPr>
          <w:rFonts w:ascii="Times New Roman" w:hAnsi="Times New Roman"/>
          <w:noProof/>
          <w:szCs w:val="24"/>
        </w:rPr>
        <w:t>1.0*10</w:t>
      </w:r>
      <w:r w:rsidRPr="003F192E">
        <w:rPr>
          <w:rFonts w:ascii="Times New Roman" w:hAnsi="Times New Roman"/>
          <w:noProof/>
          <w:szCs w:val="24"/>
          <w:vertAlign w:val="superscript"/>
        </w:rPr>
        <w:t>-5</w:t>
      </w:r>
      <w:r w:rsidRPr="003F192E">
        <w:rPr>
          <w:rFonts w:ascii="Times New Roman" w:hAnsi="Times New Roman"/>
          <w:noProof/>
          <w:szCs w:val="24"/>
        </w:rPr>
        <w:t>cm/s</w:t>
      </w:r>
      <w:r w:rsidRPr="003F192E">
        <w:rPr>
          <w:rFonts w:ascii="Times New Roman" w:hAnsi="Times New Roman" w:hint="eastAsia"/>
          <w:noProof/>
          <w:szCs w:val="24"/>
        </w:rPr>
        <w:t>时，下层防渗层下方的土工材料宜选择不低于</w:t>
      </w:r>
      <w:r w:rsidRPr="003F192E">
        <w:rPr>
          <w:rFonts w:ascii="Times New Roman" w:hAnsi="Times New Roman"/>
          <w:noProof/>
          <w:szCs w:val="24"/>
        </w:rPr>
        <w:t>4800g/m</w:t>
      </w:r>
      <w:r w:rsidRPr="003F192E">
        <w:rPr>
          <w:rFonts w:ascii="Times New Roman" w:hAnsi="Times New Roman"/>
          <w:noProof/>
          <w:szCs w:val="24"/>
          <w:vertAlign w:val="superscript"/>
        </w:rPr>
        <w:t>2</w:t>
      </w:r>
      <w:r w:rsidRPr="003F192E">
        <w:rPr>
          <w:rFonts w:ascii="Times New Roman" w:hAnsi="Times New Roman" w:hint="eastAsia"/>
          <w:noProof/>
          <w:szCs w:val="24"/>
        </w:rPr>
        <w:t>的钠基膨润土衬垫；当地基基础层渗透系数小于</w:t>
      </w:r>
      <w:r w:rsidRPr="003F192E">
        <w:rPr>
          <w:rFonts w:ascii="Times New Roman" w:hAnsi="Times New Roman"/>
          <w:noProof/>
          <w:szCs w:val="24"/>
        </w:rPr>
        <w:t>1.0*10</w:t>
      </w:r>
      <w:r w:rsidRPr="003F192E">
        <w:rPr>
          <w:rFonts w:ascii="Times New Roman" w:hAnsi="Times New Roman"/>
          <w:noProof/>
          <w:szCs w:val="24"/>
          <w:vertAlign w:val="superscript"/>
        </w:rPr>
        <w:t>-5</w:t>
      </w:r>
      <w:r w:rsidRPr="003F192E">
        <w:rPr>
          <w:rFonts w:ascii="Times New Roman" w:hAnsi="Times New Roman"/>
          <w:noProof/>
          <w:szCs w:val="24"/>
        </w:rPr>
        <w:t>cm/s</w:t>
      </w:r>
      <w:r w:rsidRPr="003F192E">
        <w:rPr>
          <w:rFonts w:ascii="Times New Roman" w:hAnsi="Times New Roman" w:hint="eastAsia"/>
          <w:noProof/>
          <w:szCs w:val="24"/>
        </w:rPr>
        <w:t>时，下层防渗层下方的土工材料宜选择不低于</w:t>
      </w:r>
      <w:r w:rsidRPr="003F192E">
        <w:rPr>
          <w:rFonts w:ascii="Times New Roman" w:hAnsi="Times New Roman"/>
          <w:noProof/>
          <w:szCs w:val="24"/>
        </w:rPr>
        <w:t>400g/m</w:t>
      </w:r>
      <w:r w:rsidRPr="003F192E">
        <w:rPr>
          <w:rFonts w:ascii="Times New Roman" w:hAnsi="Times New Roman"/>
          <w:noProof/>
          <w:szCs w:val="24"/>
          <w:vertAlign w:val="superscript"/>
        </w:rPr>
        <w:t>2</w:t>
      </w:r>
      <w:r w:rsidRPr="003F192E">
        <w:rPr>
          <w:rFonts w:ascii="Times New Roman" w:hAnsi="Times New Roman" w:hint="eastAsia"/>
          <w:noProof/>
          <w:szCs w:val="24"/>
        </w:rPr>
        <w:t>的长丝无纺土工布。</w:t>
      </w:r>
      <w:r w:rsidRPr="003F192E">
        <w:rPr>
          <w:rFonts w:ascii="Times New Roman" w:hAnsi="Times New Roman" w:hint="eastAsia"/>
          <w:szCs w:val="24"/>
        </w:rPr>
        <w:t>推荐使用导线作为监测材料。无论采用何种防渗结构层，蒸发塘均应设置防渗层间的浓盐水收集及导排系统。</w:t>
      </w:r>
    </w:p>
    <w:p w:rsidR="00F96382" w:rsidRPr="003F192E" w:rsidRDefault="00F96382" w:rsidP="007E33EA">
      <w:pPr>
        <w:pStyle w:val="Heading3"/>
        <w:spacing w:before="0" w:after="0" w:line="360" w:lineRule="auto"/>
        <w:rPr>
          <w:rFonts w:ascii="Times New Roman" w:hAnsi="Times New Roman"/>
          <w:b w:val="0"/>
          <w:sz w:val="21"/>
          <w:szCs w:val="24"/>
        </w:rPr>
      </w:pPr>
      <w:bookmarkStart w:id="120" w:name="_Toc535934190"/>
      <w:r w:rsidRPr="003F192E">
        <w:rPr>
          <w:rFonts w:ascii="Times New Roman" w:hAnsi="Times New Roman"/>
          <w:b w:val="0"/>
          <w:sz w:val="21"/>
          <w:szCs w:val="24"/>
        </w:rPr>
        <w:t>6.4.3</w:t>
      </w:r>
      <w:r w:rsidRPr="003F192E">
        <w:rPr>
          <w:rFonts w:ascii="Times New Roman" w:hAnsi="Times New Roman" w:cs="Arial"/>
          <w:szCs w:val="24"/>
        </w:rPr>
        <w:t xml:space="preserve">  </w:t>
      </w:r>
      <w:r w:rsidRPr="003F192E">
        <w:rPr>
          <w:rFonts w:ascii="Times New Roman" w:hint="eastAsia"/>
          <w:b w:val="0"/>
          <w:sz w:val="21"/>
          <w:szCs w:val="24"/>
        </w:rPr>
        <w:t>人工防渗材料的选择</w:t>
      </w:r>
      <w:bookmarkEnd w:id="120"/>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6.4.3.1</w:t>
      </w:r>
      <w:r w:rsidRPr="003F192E">
        <w:rPr>
          <w:rFonts w:ascii="Times New Roman" w:hAnsi="Times New Roman" w:cs="Arial"/>
          <w:szCs w:val="24"/>
        </w:rPr>
        <w:t xml:space="preserve">  </w:t>
      </w:r>
      <w:r w:rsidRPr="003F192E">
        <w:rPr>
          <w:rFonts w:ascii="Times New Roman" w:hAnsi="Times New Roman" w:hint="eastAsia"/>
          <w:szCs w:val="24"/>
        </w:rPr>
        <w:t>本条是对防渗层材料及其性能的总体要求。由于再生料的性能所限，为保证工程质量，所有防渗材料禁止使用含有再生料的原料生产。</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6.4.3.2</w:t>
      </w:r>
      <w:r w:rsidRPr="003F192E">
        <w:rPr>
          <w:rFonts w:ascii="Times New Roman" w:hAnsi="Times New Roman" w:cs="Arial"/>
          <w:szCs w:val="24"/>
        </w:rPr>
        <w:t xml:space="preserve">  </w:t>
      </w:r>
      <w:r w:rsidRPr="003F192E">
        <w:rPr>
          <w:rFonts w:ascii="Times New Roman" w:hAnsi="Times New Roman" w:hint="eastAsia"/>
          <w:szCs w:val="24"/>
        </w:rPr>
        <w:t>渗透系数</w:t>
      </w:r>
      <w:r w:rsidRPr="003F192E">
        <w:rPr>
          <w:rFonts w:ascii="Times New Roman" w:hAnsi="Times New Roman"/>
          <w:szCs w:val="24"/>
        </w:rPr>
        <w:t>10</w:t>
      </w:r>
      <w:r w:rsidRPr="003F192E">
        <w:rPr>
          <w:rFonts w:ascii="Times New Roman" w:hAnsi="Times New Roman"/>
          <w:szCs w:val="24"/>
          <w:vertAlign w:val="superscript"/>
        </w:rPr>
        <w:t>-12</w:t>
      </w:r>
      <w:r w:rsidRPr="003F192E">
        <w:rPr>
          <w:rFonts w:ascii="Times New Roman" w:hAnsi="Times New Roman"/>
          <w:szCs w:val="24"/>
        </w:rPr>
        <w:t>cm/s</w:t>
      </w:r>
      <w:r w:rsidRPr="003F192E">
        <w:rPr>
          <w:rFonts w:ascii="Times New Roman" w:hAnsi="Times New Roman" w:hint="eastAsia"/>
          <w:szCs w:val="24"/>
        </w:rPr>
        <w:t>是目前国内外普遍认可并能够达到的人工防渗材料指标，本标准采用这一标准。</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6.4.3.3</w:t>
      </w:r>
      <w:r w:rsidRPr="003F192E">
        <w:rPr>
          <w:rFonts w:ascii="Times New Roman" w:hAnsi="Times New Roman" w:cs="Arial"/>
          <w:szCs w:val="24"/>
        </w:rPr>
        <w:t xml:space="preserve">  </w:t>
      </w:r>
      <w:r w:rsidRPr="003F192E">
        <w:rPr>
          <w:rFonts w:ascii="Times New Roman" w:hAnsi="Times New Roman" w:hint="eastAsia"/>
          <w:szCs w:val="24"/>
        </w:rPr>
        <w:t>本条是对防渗系统的核心即防渗层的设计要求。鉴于蒸发塘内浓盐水的特性，防渗层需采取双层土工膜结构。</w:t>
      </w:r>
    </w:p>
    <w:p w:rsidR="00F96382" w:rsidRPr="003F192E" w:rsidRDefault="00F96382" w:rsidP="00BC2D35">
      <w:pPr>
        <w:spacing w:line="360" w:lineRule="auto"/>
        <w:ind w:firstLineChars="300" w:firstLine="630"/>
        <w:rPr>
          <w:rFonts w:ascii="Times New Roman" w:hAnsi="Times New Roman"/>
          <w:szCs w:val="24"/>
        </w:rPr>
      </w:pPr>
      <w:r w:rsidRPr="003F192E">
        <w:rPr>
          <w:rFonts w:ascii="Times New Roman" w:hAnsi="Times New Roman"/>
          <w:szCs w:val="24"/>
        </w:rPr>
        <w:t>1</w:t>
      </w:r>
      <w:r w:rsidRPr="003F192E">
        <w:rPr>
          <w:rFonts w:ascii="Times New Roman" w:hAnsi="Times New Roman" w:cs="Arial"/>
          <w:szCs w:val="24"/>
        </w:rPr>
        <w:t xml:space="preserve">  </w:t>
      </w:r>
      <w:r w:rsidRPr="003F192E">
        <w:rPr>
          <w:rFonts w:ascii="Times New Roman" w:hAnsi="Times New Roman" w:hint="eastAsia"/>
          <w:szCs w:val="24"/>
        </w:rPr>
        <w:t>土工膜主要采用双轨焊接，焊缝处的熔焊高度一般为</w:t>
      </w:r>
      <w:r w:rsidRPr="003F192E">
        <w:rPr>
          <w:rFonts w:ascii="Times New Roman" w:hAnsi="Times New Roman"/>
          <w:szCs w:val="24"/>
        </w:rPr>
        <w:t>0.75mm</w:t>
      </w:r>
      <w:r w:rsidRPr="003F192E">
        <w:rPr>
          <w:rFonts w:ascii="Times New Roman" w:hAnsi="Times New Roman" w:hint="eastAsia"/>
          <w:szCs w:val="24"/>
        </w:rPr>
        <w:t>，不建议采用</w:t>
      </w:r>
      <w:r w:rsidRPr="003F192E">
        <w:rPr>
          <w:rFonts w:ascii="Times New Roman" w:hAnsi="Times New Roman"/>
          <w:szCs w:val="24"/>
        </w:rPr>
        <w:t>1.0mm</w:t>
      </w:r>
      <w:r w:rsidRPr="003F192E">
        <w:rPr>
          <w:rFonts w:ascii="Times New Roman" w:hAnsi="Times New Roman" w:hint="eastAsia"/>
          <w:szCs w:val="24"/>
        </w:rPr>
        <w:t>及以下的土工膜。</w:t>
      </w:r>
    </w:p>
    <w:p w:rsidR="00F96382" w:rsidRPr="003F192E" w:rsidRDefault="00F96382" w:rsidP="00BC2D35">
      <w:pPr>
        <w:spacing w:line="360" w:lineRule="auto"/>
        <w:ind w:firstLineChars="300" w:firstLine="630"/>
        <w:rPr>
          <w:rFonts w:ascii="Times New Roman" w:hAnsi="Times New Roman"/>
          <w:szCs w:val="24"/>
        </w:rPr>
      </w:pPr>
      <w:r w:rsidRPr="003F192E">
        <w:rPr>
          <w:rFonts w:ascii="Times New Roman" w:hAnsi="Times New Roman"/>
          <w:szCs w:val="24"/>
        </w:rPr>
        <w:t>2</w:t>
      </w:r>
      <w:r w:rsidRPr="003F192E">
        <w:rPr>
          <w:rFonts w:ascii="Times New Roman" w:hAnsi="Times New Roman" w:cs="Arial"/>
          <w:szCs w:val="24"/>
        </w:rPr>
        <w:t xml:space="preserve">  </w:t>
      </w:r>
      <w:r w:rsidRPr="003F192E">
        <w:rPr>
          <w:rFonts w:ascii="Times New Roman" w:hAnsi="Times New Roman" w:hint="eastAsia"/>
          <w:szCs w:val="24"/>
        </w:rPr>
        <w:t>土工膜的幅宽不低于</w:t>
      </w:r>
      <w:r w:rsidRPr="003F192E">
        <w:rPr>
          <w:rFonts w:ascii="Times New Roman" w:hAnsi="Times New Roman"/>
          <w:szCs w:val="24"/>
        </w:rPr>
        <w:t>8m</w:t>
      </w:r>
      <w:r w:rsidRPr="003F192E">
        <w:rPr>
          <w:rFonts w:ascii="Times New Roman" w:hAnsi="Times New Roman" w:hint="eastAsia"/>
          <w:szCs w:val="24"/>
        </w:rPr>
        <w:t>是为了减少焊缝，增加整体工程的质量稳定性。</w:t>
      </w:r>
    </w:p>
    <w:p w:rsidR="00F96382" w:rsidRPr="003F192E" w:rsidRDefault="00F96382" w:rsidP="00BC2D35">
      <w:pPr>
        <w:spacing w:line="360" w:lineRule="auto"/>
        <w:ind w:firstLineChars="300" w:firstLine="630"/>
        <w:rPr>
          <w:rFonts w:ascii="Times New Roman" w:hAnsi="Times New Roman"/>
          <w:szCs w:val="24"/>
        </w:rPr>
      </w:pPr>
      <w:r w:rsidRPr="003F192E">
        <w:rPr>
          <w:rFonts w:ascii="Times New Roman" w:hAnsi="Times New Roman"/>
          <w:szCs w:val="24"/>
        </w:rPr>
        <w:t>3</w:t>
      </w:r>
      <w:r w:rsidRPr="003F192E">
        <w:rPr>
          <w:rFonts w:ascii="Times New Roman" w:hAnsi="Times New Roman" w:cs="Arial"/>
          <w:szCs w:val="24"/>
        </w:rPr>
        <w:t xml:space="preserve">  </w:t>
      </w:r>
      <w:r w:rsidRPr="003F192E">
        <w:rPr>
          <w:rFonts w:ascii="Times New Roman" w:hAnsi="Times New Roman" w:hint="eastAsia"/>
          <w:szCs w:val="24"/>
        </w:rPr>
        <w:t>糙面土工膜表面的糙点容易被沙土污染且不易清除，为保证焊接质量，本款规定了不宜在土质过细的地基上铺设。</w:t>
      </w:r>
    </w:p>
    <w:p w:rsidR="00F96382" w:rsidRPr="003F192E" w:rsidRDefault="00F96382" w:rsidP="00BC2D35">
      <w:pPr>
        <w:spacing w:line="360" w:lineRule="auto"/>
        <w:ind w:firstLineChars="300" w:firstLine="630"/>
        <w:rPr>
          <w:rFonts w:ascii="Times New Roman" w:hAnsi="Times New Roman"/>
          <w:szCs w:val="24"/>
        </w:rPr>
      </w:pPr>
      <w:r w:rsidRPr="003F192E">
        <w:rPr>
          <w:rFonts w:ascii="Times New Roman" w:hAnsi="Times New Roman"/>
          <w:szCs w:val="24"/>
        </w:rPr>
        <w:t>4</w:t>
      </w:r>
      <w:r w:rsidRPr="003F192E">
        <w:rPr>
          <w:rFonts w:ascii="Times New Roman" w:hAnsi="Times New Roman" w:cs="Arial"/>
          <w:szCs w:val="24"/>
        </w:rPr>
        <w:t xml:space="preserve">  </w:t>
      </w:r>
      <w:r w:rsidRPr="003F192E">
        <w:rPr>
          <w:rFonts w:ascii="Times New Roman" w:hAnsi="Times New Roman" w:hint="eastAsia"/>
          <w:szCs w:val="24"/>
        </w:rPr>
        <w:t>土工膜为塑料制品，在生产过程中需要添加抗老化剂及炭黑满足使用时长期暴露在比较恶劣的自然条件下时的抗老化及抗紫外线的要求。设计时根据项目具体使用年限规定土工膜的最低抗老化及抗紫外线要求年限。可参照《土工合成材料</w:t>
      </w:r>
      <w:r w:rsidRPr="003F192E">
        <w:rPr>
          <w:rFonts w:ascii="Times New Roman" w:hAnsi="Times New Roman"/>
          <w:szCs w:val="24"/>
        </w:rPr>
        <w:t xml:space="preserve"> </w:t>
      </w:r>
      <w:r w:rsidRPr="003F192E">
        <w:rPr>
          <w:rFonts w:ascii="Times New Roman" w:hAnsi="Times New Roman" w:hint="eastAsia"/>
          <w:szCs w:val="24"/>
        </w:rPr>
        <w:t>聚乙烯土工膜》（</w:t>
      </w:r>
      <w:r w:rsidRPr="003F192E">
        <w:rPr>
          <w:rFonts w:ascii="Times New Roman" w:hAnsi="Times New Roman"/>
          <w:szCs w:val="24"/>
        </w:rPr>
        <w:t>GB/T17643</w:t>
      </w:r>
      <w:r w:rsidRPr="003F192E">
        <w:rPr>
          <w:rFonts w:ascii="Times New Roman" w:hAnsi="Times New Roman" w:hint="eastAsia"/>
          <w:szCs w:val="24"/>
        </w:rPr>
        <w:t>）及《垃圾填埋场用高密度聚乙烯土工膜》（</w:t>
      </w:r>
      <w:r w:rsidRPr="003F192E">
        <w:rPr>
          <w:rFonts w:ascii="Times New Roman" w:hAnsi="Times New Roman"/>
          <w:szCs w:val="24"/>
        </w:rPr>
        <w:t>CJ/T234</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6.4.3.4</w:t>
      </w:r>
      <w:r w:rsidRPr="003F192E">
        <w:rPr>
          <w:rFonts w:ascii="Times New Roman" w:hAnsi="Times New Roman" w:cs="Arial"/>
          <w:szCs w:val="24"/>
        </w:rPr>
        <w:t xml:space="preserve">  </w:t>
      </w:r>
      <w:r w:rsidRPr="003F192E">
        <w:rPr>
          <w:rFonts w:ascii="Times New Roman" w:hAnsi="Times New Roman" w:hint="eastAsia"/>
          <w:szCs w:val="24"/>
        </w:rPr>
        <w:t>本条是防渗层中监测层的设置规定和材料要求。每个蒸发单元的监测层连通该蒸发单元的监测井，监测层设置在两层土工膜之间，是监测上层防渗层是否发生渗漏的直接手段和主要措施。推荐使用通电导线作为监测材料，复合土工排水网或长丝无纺土工布作为排水材料。设计单位也可选用其他能够满足本标准要求的材料作为监测层。监测层需要具备两个主要功能，一是具备一定的排水性能，能够将渗漏的浓盐水导排至蒸发单元的监测井中排出；二是具备一定的定位能力，在发生渗漏后能够为运行人员提供具备一定精度的渗漏位置定位。</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6.4.3.5</w:t>
      </w:r>
      <w:r w:rsidRPr="003F192E">
        <w:rPr>
          <w:rFonts w:ascii="Times New Roman" w:hAnsi="Times New Roman" w:cs="Arial"/>
          <w:szCs w:val="24"/>
        </w:rPr>
        <w:t xml:space="preserve">  </w:t>
      </w:r>
      <w:r w:rsidRPr="003F192E">
        <w:rPr>
          <w:rFonts w:ascii="Times New Roman" w:hAnsi="Times New Roman" w:hint="eastAsia"/>
          <w:szCs w:val="24"/>
        </w:rPr>
        <w:t>本条是上层防渗层上保护层的设计要求。长丝无纺土工布具有一定的厚度和缓冲能力，对钝物撞击和尖锐物体的穿刺、摩擦均有一定的缓冲和防护作用，可以用作土工膜的保护层。由于蒸发塘浓盐水成分复杂，土工布应选用耐酸碱材料制造，并经过耐酸碱试验的测试。对于浓盐水成分特殊的项目，在选择土工布时应根据材料生产厂家的耐酸碱试验的测试结果逐项对比后选用。</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6.4.3.6</w:t>
      </w:r>
      <w:r w:rsidRPr="003F192E">
        <w:rPr>
          <w:rFonts w:ascii="Times New Roman" w:hAnsi="Times New Roman" w:cs="Arial"/>
          <w:szCs w:val="24"/>
        </w:rPr>
        <w:t xml:space="preserve">  </w:t>
      </w:r>
      <w:r w:rsidRPr="003F192E">
        <w:rPr>
          <w:rFonts w:ascii="Times New Roman" w:hAnsi="Times New Roman" w:hint="eastAsia"/>
          <w:szCs w:val="24"/>
        </w:rPr>
        <w:t>本条是对排水管道设置和材质的要求。埋地的排水管道适合选择内壁光滑，抗压性和延展性较好，易于和土工膜连接，密封良好的管材。</w:t>
      </w:r>
    </w:p>
    <w:p w:rsidR="00F96382" w:rsidRPr="003F192E" w:rsidRDefault="00F96382" w:rsidP="00BD0C5B">
      <w:pPr>
        <w:pStyle w:val="Heading2"/>
        <w:spacing w:before="0" w:after="0" w:line="360" w:lineRule="auto"/>
        <w:jc w:val="center"/>
        <w:rPr>
          <w:rFonts w:ascii="宋体" w:hAnsi="宋体" w:cs="宋体"/>
          <w:sz w:val="24"/>
        </w:rPr>
      </w:pPr>
      <w:bookmarkStart w:id="121" w:name="_Toc535934191"/>
      <w:bookmarkStart w:id="122" w:name="_Toc536093680"/>
      <w:r w:rsidRPr="003F192E">
        <w:rPr>
          <w:rFonts w:ascii="宋体" w:hAnsi="宋体" w:cs="宋体"/>
          <w:sz w:val="24"/>
        </w:rPr>
        <w:t>6.5</w:t>
      </w:r>
      <w:r w:rsidRPr="003F192E">
        <w:rPr>
          <w:rFonts w:ascii="宋体" w:hAnsi="宋体" w:cs="宋体" w:hint="eastAsia"/>
          <w:sz w:val="24"/>
        </w:rPr>
        <w:t>蒸发塘道路及附属工程</w:t>
      </w:r>
      <w:bookmarkEnd w:id="121"/>
      <w:bookmarkEnd w:id="122"/>
      <w:r w:rsidRPr="003F192E">
        <w:rPr>
          <w:rFonts w:ascii="宋体" w:hAnsi="宋体" w:cs="宋体"/>
          <w:sz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6.5.1</w:t>
      </w:r>
      <w:r w:rsidRPr="003F192E">
        <w:rPr>
          <w:rFonts w:ascii="Times New Roman" w:hAnsi="Times New Roman" w:cs="Arial"/>
          <w:szCs w:val="24"/>
        </w:rPr>
        <w:t xml:space="preserve">  </w:t>
      </w:r>
      <w:r w:rsidRPr="003F192E">
        <w:rPr>
          <w:rFonts w:ascii="Times New Roman" w:hAnsi="Times New Roman" w:hint="eastAsia"/>
          <w:szCs w:val="24"/>
        </w:rPr>
        <w:t>本条规定了蒸发塘道路及附属工程的内容和分类原则。蒸发塘道路按照使用功能和使用频率分类，分级别进行设计和建设。</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6.5.2</w:t>
      </w:r>
      <w:r w:rsidRPr="003F192E">
        <w:rPr>
          <w:rFonts w:ascii="Times New Roman" w:hAnsi="Times New Roman" w:cs="Arial"/>
          <w:szCs w:val="24"/>
        </w:rPr>
        <w:t xml:space="preserve">  </w:t>
      </w:r>
      <w:r w:rsidRPr="003F192E">
        <w:rPr>
          <w:rFonts w:ascii="Times New Roman" w:hAnsi="Times New Roman" w:hint="eastAsia"/>
          <w:szCs w:val="24"/>
        </w:rPr>
        <w:t>本条规定了蒸发塘环场主干道的主要设计要求。环场主干道为蒸发塘建设级别最高的道路，所有大型车辆进出场及转弯均在此进行。按照以上要求，规定了路面的设计要求。</w:t>
      </w:r>
      <w:r w:rsidRPr="003F192E">
        <w:rPr>
          <w:rFonts w:ascii="Times New Roman" w:hAnsi="Times New Roman"/>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6.5.3</w:t>
      </w:r>
      <w:r w:rsidRPr="003F192E">
        <w:rPr>
          <w:rFonts w:ascii="Times New Roman" w:hAnsi="Times New Roman" w:cs="Arial"/>
          <w:szCs w:val="24"/>
        </w:rPr>
        <w:t xml:space="preserve">  </w:t>
      </w:r>
      <w:r w:rsidRPr="003F192E">
        <w:rPr>
          <w:rFonts w:ascii="Times New Roman" w:hAnsi="Times New Roman" w:hint="eastAsia"/>
          <w:szCs w:val="24"/>
        </w:rPr>
        <w:t>本条规定了蒸发塘次干道的主要设计要求。次干道为蒸发塘运行中常用的道路，蒸发塘日常运行时的阀门调节、设备检修、池体清理、结晶盐运输等均在次干道完成，蒸发塘日常运行时的各项工作每日均通过次干道进行。按照以上要求，规定了路面的设计要求。</w:t>
      </w:r>
      <w:r w:rsidRPr="003F192E">
        <w:rPr>
          <w:rFonts w:ascii="Times New Roman" w:hAnsi="Times New Roman"/>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6.5.4</w:t>
      </w:r>
      <w:r w:rsidRPr="003F192E">
        <w:rPr>
          <w:rFonts w:ascii="Times New Roman" w:hAnsi="Times New Roman" w:cs="Arial"/>
          <w:szCs w:val="24"/>
        </w:rPr>
        <w:t xml:space="preserve">  </w:t>
      </w:r>
      <w:r w:rsidRPr="003F192E">
        <w:rPr>
          <w:rFonts w:ascii="Times New Roman" w:hAnsi="Times New Roman" w:hint="eastAsia"/>
          <w:szCs w:val="24"/>
        </w:rPr>
        <w:t>本条规定了蒸发塘各蒸发单元间的支道的主要设计要求。支道为每一个蒸发单元的巡检路，每天均需要使用，但多为非机动车及行人使用。按照以上要求，规定了路面的设计要求。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6.5.5</w:t>
      </w:r>
      <w:r w:rsidRPr="003F192E">
        <w:rPr>
          <w:rFonts w:ascii="Times New Roman" w:hAnsi="Times New Roman" w:cs="Arial"/>
          <w:szCs w:val="24"/>
        </w:rPr>
        <w:t xml:space="preserve">  </w:t>
      </w:r>
      <w:r w:rsidRPr="003F192E">
        <w:rPr>
          <w:rFonts w:ascii="Times New Roman" w:hAnsi="Times New Roman" w:hint="eastAsia"/>
          <w:szCs w:val="24"/>
        </w:rPr>
        <w:t>本条规定了蒸发塘道路的路肩的设计要求。路肩除了道路工程中用到的作用以外，在本条还有以下几个作用：一是由于路肩设置在防渗系统的锚固沟内，可以起到一定的防渗系统锚固压载物的作用；二是路肩高出路面的部分可以将渣土、碎石等小块尖锐物挡在蒸发塘外，防止其落入蒸发塘造成安全隐患；三是对于风力不强的地区，经过计算满足要求后，路肩可以代替防浪墙。</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6.5.6</w:t>
      </w:r>
      <w:r w:rsidRPr="003F192E">
        <w:rPr>
          <w:rFonts w:ascii="Times New Roman" w:hAnsi="Times New Roman" w:cs="Arial"/>
          <w:szCs w:val="24"/>
        </w:rPr>
        <w:t xml:space="preserve">  </w:t>
      </w:r>
      <w:r w:rsidRPr="003F192E">
        <w:rPr>
          <w:rFonts w:ascii="Times New Roman" w:hAnsi="Times New Roman" w:hint="eastAsia"/>
          <w:szCs w:val="24"/>
        </w:rPr>
        <w:t>本条规定了防渗系统锚固沟的设计要求。防渗材料采用高密度聚乙烯（</w:t>
      </w:r>
      <w:r w:rsidRPr="003F192E">
        <w:rPr>
          <w:rFonts w:ascii="Times New Roman" w:hAnsi="Times New Roman"/>
          <w:szCs w:val="24"/>
        </w:rPr>
        <w:t>HDPE</w:t>
      </w:r>
      <w:r w:rsidRPr="003F192E">
        <w:rPr>
          <w:rFonts w:ascii="Times New Roman" w:hAnsi="Times New Roman" w:hint="eastAsia"/>
          <w:szCs w:val="24"/>
        </w:rPr>
        <w:t>）土工膜时，土工膜质地较硬，弯折角度较大，基于此原因本条给出了锚固沟设置时的建议尺寸和距离。由于锚固沟深度和压载物重量直接相关，在设计时根据压载物种类计算后确定锚固沟具体尺寸。防渗材料满铺是为了保证防渗系统土工材料在锚固沟内获得最大摩擦力。</w:t>
      </w:r>
    </w:p>
    <w:p w:rsidR="00F96382" w:rsidRPr="003F192E" w:rsidRDefault="00F96382" w:rsidP="00BD0C5B">
      <w:pPr>
        <w:pStyle w:val="Heading2"/>
        <w:spacing w:before="0" w:after="0" w:line="360" w:lineRule="auto"/>
        <w:jc w:val="center"/>
        <w:rPr>
          <w:rFonts w:ascii="宋体" w:cs="宋体"/>
          <w:sz w:val="24"/>
        </w:rPr>
      </w:pPr>
      <w:bookmarkStart w:id="123" w:name="_Toc535934192"/>
      <w:bookmarkStart w:id="124" w:name="_Toc536093681"/>
      <w:r w:rsidRPr="003F192E">
        <w:rPr>
          <w:rFonts w:ascii="宋体" w:hAnsi="宋体" w:cs="宋体"/>
          <w:sz w:val="24"/>
        </w:rPr>
        <w:t>6.6</w:t>
      </w:r>
      <w:r w:rsidRPr="003F192E">
        <w:rPr>
          <w:rFonts w:ascii="宋体" w:hAnsi="宋体" w:cs="宋体" w:hint="eastAsia"/>
          <w:sz w:val="24"/>
        </w:rPr>
        <w:t>综合管理区</w:t>
      </w:r>
      <w:bookmarkEnd w:id="123"/>
      <w:bookmarkEnd w:id="124"/>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6.6.1</w:t>
      </w:r>
      <w:r w:rsidRPr="003F192E">
        <w:rPr>
          <w:rFonts w:ascii="Times New Roman" w:hAnsi="Times New Roman" w:cs="Arial"/>
          <w:szCs w:val="24"/>
        </w:rPr>
        <w:t xml:space="preserve">  </w:t>
      </w:r>
      <w:r w:rsidRPr="003F192E">
        <w:rPr>
          <w:rFonts w:ascii="Times New Roman" w:hAnsi="Times New Roman" w:hint="eastAsia"/>
          <w:szCs w:val="24"/>
        </w:rPr>
        <w:t>蒸发塘是大型水处理设施，运行时间长，需要设置稳定的综合管理机构来进行日常管理，对设施进行维护并及时处理运行期间的事故及自然灾害等各种突发情况，具备相关的管理功能和救援保护功能。</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6.6.2</w:t>
      </w:r>
      <w:r w:rsidRPr="003F192E">
        <w:rPr>
          <w:rFonts w:ascii="Times New Roman" w:hAnsi="Times New Roman" w:cs="Arial"/>
          <w:szCs w:val="24"/>
        </w:rPr>
        <w:t xml:space="preserve">  </w:t>
      </w:r>
      <w:r w:rsidRPr="003F192E">
        <w:rPr>
          <w:rFonts w:ascii="Times New Roman" w:hAnsi="Times New Roman" w:hint="eastAsia"/>
          <w:szCs w:val="24"/>
        </w:rPr>
        <w:t>本条是蒸发塘综合管理站设施配套的设计要求。蒸发塘一般距主厂区较远，供水、排水、供电、供暖、通讯等存在一定不便。在配套设施配置时视项目情况具体确定。</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6.6.3</w:t>
      </w:r>
      <w:r w:rsidRPr="003F192E">
        <w:rPr>
          <w:rFonts w:ascii="Times New Roman" w:hAnsi="Times New Roman" w:cs="Arial"/>
          <w:szCs w:val="24"/>
        </w:rPr>
        <w:t xml:space="preserve">  </w:t>
      </w:r>
      <w:r w:rsidRPr="003F192E">
        <w:rPr>
          <w:rFonts w:ascii="Times New Roman" w:hAnsi="Times New Roman" w:hint="eastAsia"/>
          <w:szCs w:val="24"/>
        </w:rPr>
        <w:t>本条是对于距离主场区较远的蒸发塘管理站提出的生产生活排水要求。</w:t>
      </w:r>
    </w:p>
    <w:p w:rsidR="00F96382" w:rsidRPr="003F192E" w:rsidRDefault="00F96382" w:rsidP="00BD0C5B">
      <w:pPr>
        <w:pStyle w:val="Heading2"/>
        <w:spacing w:before="0" w:after="0" w:line="360" w:lineRule="auto"/>
        <w:jc w:val="center"/>
        <w:rPr>
          <w:rFonts w:ascii="宋体" w:hAnsi="宋体" w:cs="宋体"/>
          <w:sz w:val="24"/>
        </w:rPr>
      </w:pPr>
      <w:bookmarkStart w:id="125" w:name="_Toc535934193"/>
      <w:bookmarkStart w:id="126" w:name="_Toc536093682"/>
      <w:r w:rsidRPr="003F192E">
        <w:rPr>
          <w:rFonts w:ascii="宋体" w:hAnsi="宋体" w:cs="宋体"/>
          <w:sz w:val="24"/>
        </w:rPr>
        <w:t>6.7</w:t>
      </w:r>
      <w:r w:rsidRPr="003F192E">
        <w:rPr>
          <w:rFonts w:ascii="宋体" w:hAnsi="宋体" w:cs="宋体" w:hint="eastAsia"/>
          <w:sz w:val="24"/>
        </w:rPr>
        <w:t>场区管线</w:t>
      </w:r>
      <w:bookmarkEnd w:id="125"/>
      <w:bookmarkEnd w:id="126"/>
      <w:r w:rsidRPr="003F192E">
        <w:rPr>
          <w:rFonts w:ascii="宋体" w:hAnsi="宋体" w:cs="宋体"/>
          <w:sz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6.7.2</w:t>
      </w:r>
      <w:r w:rsidRPr="003F192E">
        <w:rPr>
          <w:rFonts w:ascii="Times New Roman" w:hAnsi="Times New Roman" w:cs="Arial"/>
          <w:szCs w:val="24"/>
        </w:rPr>
        <w:t xml:space="preserve">  </w:t>
      </w:r>
      <w:r w:rsidRPr="003F192E">
        <w:rPr>
          <w:rFonts w:ascii="Times New Roman" w:hAnsi="Times New Roman" w:hint="eastAsia"/>
          <w:szCs w:val="24"/>
        </w:rPr>
        <w:t>蒸发塘建设地点自然条件相对比较恶劣，室外安装的排水机械容易发生故障。蒸发塘内浓盐水循环、事故排水、检测井内浓盐水收集回灌等采用可移动的水泵等排水机械。由于蒸发塘建设地交通不便，排水机械应满足现场使用要求并留有余量。</w:t>
      </w:r>
    </w:p>
    <w:p w:rsidR="00F96382" w:rsidRPr="003F192E" w:rsidRDefault="00F96382" w:rsidP="00BD0C5B">
      <w:pPr>
        <w:pStyle w:val="Heading2"/>
        <w:spacing w:before="0" w:after="0" w:line="360" w:lineRule="auto"/>
        <w:jc w:val="center"/>
        <w:rPr>
          <w:rFonts w:ascii="宋体" w:cs="宋体"/>
          <w:sz w:val="24"/>
        </w:rPr>
      </w:pPr>
      <w:bookmarkStart w:id="127" w:name="_Toc535934194"/>
      <w:bookmarkStart w:id="128" w:name="_Toc536093683"/>
      <w:r w:rsidRPr="003F192E">
        <w:rPr>
          <w:rFonts w:ascii="宋体" w:hAnsi="宋体" w:cs="宋体"/>
          <w:sz w:val="24"/>
        </w:rPr>
        <w:t xml:space="preserve">6.8 </w:t>
      </w:r>
      <w:r w:rsidRPr="003F192E">
        <w:rPr>
          <w:rFonts w:ascii="宋体" w:hAnsi="宋体" w:cs="宋体" w:hint="eastAsia"/>
          <w:sz w:val="24"/>
        </w:rPr>
        <w:t>排洪设计</w:t>
      </w:r>
      <w:bookmarkEnd w:id="127"/>
      <w:bookmarkEnd w:id="128"/>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6.8.1</w:t>
      </w:r>
      <w:r w:rsidRPr="003F192E">
        <w:rPr>
          <w:rFonts w:ascii="Times New Roman" w:hAnsi="Times New Roman" w:cs="Arial"/>
          <w:szCs w:val="24"/>
        </w:rPr>
        <w:t xml:space="preserve">  </w:t>
      </w:r>
      <w:r w:rsidRPr="003F192E">
        <w:rPr>
          <w:rFonts w:ascii="Times New Roman" w:hAnsi="Times New Roman" w:hint="eastAsia"/>
          <w:szCs w:val="24"/>
        </w:rPr>
        <w:t>由于蒸发塘是完全敞开式的运行方式，如果大量的洪水涌入，将整个破坏掉蒸发塘的使用功能，而且给环境带来危害。因此，蒸发塘建设要设置满足防洪要求的自流式排洪设施，及时排除蒸发塘汇水面积范围内的洪水。</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7.8.2</w:t>
      </w:r>
      <w:r w:rsidRPr="003F192E">
        <w:rPr>
          <w:rFonts w:ascii="Times New Roman" w:hAnsi="Times New Roman" w:cs="Arial"/>
          <w:szCs w:val="24"/>
        </w:rPr>
        <w:t xml:space="preserve">  </w:t>
      </w:r>
      <w:r w:rsidRPr="003F192E">
        <w:rPr>
          <w:rFonts w:ascii="Times New Roman" w:hAnsi="Times New Roman" w:hint="eastAsia"/>
          <w:szCs w:val="24"/>
        </w:rPr>
        <w:t>在确定防洪标准后，洪水计算中的水文参数可从当地水文手册查得，求出蒸发塘汇水面积内的设计洪峰量和设计洪水总量及设计洪水过程线。还应该进行现场调查确定水文参数的近年实测值与之比对，取较大者作为计算依据。</w:t>
      </w:r>
    </w:p>
    <w:p w:rsidR="00F96382" w:rsidRPr="003F192E" w:rsidRDefault="00F96382" w:rsidP="00BD0C5B">
      <w:pPr>
        <w:pStyle w:val="Heading2"/>
        <w:spacing w:before="0" w:after="0" w:line="360" w:lineRule="auto"/>
        <w:jc w:val="center"/>
        <w:rPr>
          <w:rFonts w:ascii="宋体" w:cs="宋体"/>
          <w:sz w:val="24"/>
        </w:rPr>
      </w:pPr>
      <w:bookmarkStart w:id="129" w:name="_Toc535934195"/>
      <w:bookmarkStart w:id="130" w:name="_Toc536093684"/>
      <w:r w:rsidRPr="003F192E">
        <w:rPr>
          <w:rFonts w:ascii="宋体" w:hAnsi="宋体" w:cs="宋体"/>
          <w:sz w:val="24"/>
        </w:rPr>
        <w:t xml:space="preserve">6.9 </w:t>
      </w:r>
      <w:r w:rsidRPr="003F192E">
        <w:rPr>
          <w:rFonts w:ascii="宋体" w:hAnsi="宋体" w:cs="宋体" w:hint="eastAsia"/>
          <w:sz w:val="24"/>
        </w:rPr>
        <w:t>防浪防沙系统</w:t>
      </w:r>
      <w:bookmarkEnd w:id="129"/>
      <w:bookmarkEnd w:id="130"/>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6.9.1</w:t>
      </w:r>
      <w:r w:rsidRPr="003F192E">
        <w:rPr>
          <w:rFonts w:ascii="Times New Roman" w:hAnsi="Times New Roman" w:cs="Arial"/>
          <w:szCs w:val="24"/>
        </w:rPr>
        <w:t xml:space="preserve">  </w:t>
      </w:r>
      <w:r w:rsidRPr="003F192E">
        <w:rPr>
          <w:rFonts w:ascii="Times New Roman" w:hAnsi="Times New Roman" w:hint="eastAsia"/>
          <w:szCs w:val="24"/>
        </w:rPr>
        <w:t>设置防沙系统是为了防止沙、尘落入蒸发塘侵占蒸发塘库容。</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6.9.2</w:t>
      </w:r>
      <w:r w:rsidRPr="003F192E">
        <w:rPr>
          <w:rFonts w:ascii="Times New Roman" w:hAnsi="Times New Roman" w:cs="Arial"/>
          <w:szCs w:val="24"/>
        </w:rPr>
        <w:t xml:space="preserve">  </w:t>
      </w:r>
      <w:r w:rsidRPr="003F192E">
        <w:rPr>
          <w:rFonts w:ascii="Times New Roman" w:hAnsi="Times New Roman" w:hint="eastAsia"/>
          <w:szCs w:val="24"/>
        </w:rPr>
        <w:t>本条规定了防沙系统的设计原则。</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6.9.3</w:t>
      </w:r>
      <w:r w:rsidRPr="003F192E">
        <w:rPr>
          <w:rFonts w:ascii="Times New Roman" w:hAnsi="Times New Roman" w:cs="Arial"/>
          <w:szCs w:val="24"/>
        </w:rPr>
        <w:t xml:space="preserve">  </w:t>
      </w:r>
      <w:r w:rsidRPr="003F192E">
        <w:rPr>
          <w:rFonts w:ascii="Times New Roman" w:hAnsi="Times New Roman" w:hint="eastAsia"/>
          <w:szCs w:val="24"/>
        </w:rPr>
        <w:t>大风产生的浪涌对蒸发塘边坡产生的冲刷和冲击可致其坍塌，另外，过高的浪涌可使浓盐水漫出蒸发塘造成环境污染。本条要求设置防浪涌装置。</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6.9.4</w:t>
      </w:r>
      <w:r w:rsidRPr="003F192E">
        <w:rPr>
          <w:rFonts w:ascii="Times New Roman" w:hAnsi="Times New Roman" w:cs="Arial"/>
          <w:szCs w:val="24"/>
        </w:rPr>
        <w:t xml:space="preserve">  </w:t>
      </w:r>
      <w:r w:rsidRPr="003F192E">
        <w:rPr>
          <w:rFonts w:ascii="Times New Roman" w:hAnsi="Times New Roman" w:hint="eastAsia"/>
          <w:szCs w:val="24"/>
        </w:rPr>
        <w:t>本条规定了防浪涌装置的设置原则和设计要求。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6.9.5</w:t>
      </w:r>
      <w:r w:rsidRPr="003F192E">
        <w:rPr>
          <w:rFonts w:ascii="Times New Roman" w:hAnsi="Times New Roman" w:cs="Arial"/>
          <w:szCs w:val="24"/>
        </w:rPr>
        <w:t xml:space="preserve">  </w:t>
      </w:r>
      <w:r w:rsidRPr="003F192E">
        <w:rPr>
          <w:rFonts w:ascii="Times New Roman" w:hAnsi="Times New Roman" w:hint="eastAsia"/>
          <w:szCs w:val="24"/>
        </w:rPr>
        <w:t>本条是对防浪涌装置附属功能的说明，在建设了防浪涌装置的蒸发塘边坡，栏杆的总高度由于防浪涌装置的存在可以降低。检修门不能设置在防浪涌装置存在的位置，防止人身伤亡发生。</w:t>
      </w:r>
    </w:p>
    <w:p w:rsidR="00F96382" w:rsidRPr="003F192E" w:rsidRDefault="00F96382" w:rsidP="00BD0C5B">
      <w:pPr>
        <w:pStyle w:val="Heading2"/>
        <w:spacing w:before="0" w:after="0" w:line="360" w:lineRule="auto"/>
        <w:jc w:val="center"/>
        <w:rPr>
          <w:rFonts w:ascii="宋体" w:cs="宋体"/>
          <w:sz w:val="24"/>
        </w:rPr>
      </w:pPr>
      <w:bookmarkStart w:id="131" w:name="_Toc535934196"/>
      <w:bookmarkStart w:id="132" w:name="_Toc536093685"/>
      <w:r w:rsidRPr="003F192E">
        <w:rPr>
          <w:rFonts w:ascii="宋体" w:hAnsi="宋体" w:cs="宋体"/>
          <w:sz w:val="24"/>
        </w:rPr>
        <w:t xml:space="preserve">6.10 </w:t>
      </w:r>
      <w:r w:rsidRPr="003F192E">
        <w:rPr>
          <w:rFonts w:ascii="宋体" w:hAnsi="宋体" w:cs="宋体" w:hint="eastAsia"/>
          <w:sz w:val="24"/>
        </w:rPr>
        <w:t>库区监测系统</w:t>
      </w:r>
      <w:bookmarkEnd w:id="131"/>
      <w:bookmarkEnd w:id="132"/>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6.10.1</w:t>
      </w:r>
      <w:r w:rsidRPr="003F192E">
        <w:rPr>
          <w:rFonts w:ascii="Times New Roman" w:hAnsi="Times New Roman" w:cs="Arial"/>
          <w:szCs w:val="24"/>
        </w:rPr>
        <w:t xml:space="preserve">  </w:t>
      </w:r>
      <w:r w:rsidRPr="003F192E">
        <w:rPr>
          <w:rFonts w:ascii="Times New Roman" w:hAnsi="Times New Roman" w:hint="eastAsia"/>
          <w:szCs w:val="24"/>
        </w:rPr>
        <w:t>蒸发塘的每个蒸发单元设置渗漏监测井是为了方便检修和维护。监测井连通蒸发塘防渗系统两层</w:t>
      </w:r>
      <w:r w:rsidRPr="003F192E">
        <w:rPr>
          <w:rFonts w:ascii="Times New Roman" w:hAnsi="Times New Roman"/>
          <w:szCs w:val="24"/>
        </w:rPr>
        <w:t>HDPE</w:t>
      </w:r>
      <w:r w:rsidRPr="003F192E">
        <w:rPr>
          <w:rFonts w:ascii="Times New Roman" w:hAnsi="Times New Roman" w:hint="eastAsia"/>
          <w:szCs w:val="24"/>
        </w:rPr>
        <w:t>土工膜之间的监测层，当监测到某个蒸发单元发生渗漏时，可及时采取措施处理。</w:t>
      </w:r>
      <w:r w:rsidRPr="003F192E">
        <w:rPr>
          <w:rFonts w:ascii="Times New Roman" w:hAnsi="Times New Roman"/>
          <w:szCs w:val="24"/>
        </w:rPr>
        <w:t xml:space="preserve"> </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6.10.2</w:t>
      </w:r>
      <w:r w:rsidRPr="003F192E">
        <w:rPr>
          <w:rFonts w:ascii="Times New Roman" w:hAnsi="Times New Roman" w:cs="Arial"/>
          <w:szCs w:val="24"/>
        </w:rPr>
        <w:t xml:space="preserve">  </w:t>
      </w:r>
      <w:r w:rsidRPr="003F192E">
        <w:rPr>
          <w:rFonts w:ascii="Times New Roman" w:hAnsi="Times New Roman" w:hint="eastAsia"/>
          <w:szCs w:val="24"/>
        </w:rPr>
        <w:t>由于渗漏监测井为蒸发塘运行时每日巡检的检查内容，机动车行驶容易对人员及监测井质量安全造成影响。</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6.10.3</w:t>
      </w:r>
      <w:r w:rsidRPr="003F192E">
        <w:rPr>
          <w:rFonts w:ascii="Times New Roman" w:hAnsi="Times New Roman" w:cs="Arial"/>
          <w:szCs w:val="24"/>
        </w:rPr>
        <w:t xml:space="preserve">  </w:t>
      </w:r>
      <w:r w:rsidRPr="003F192E">
        <w:rPr>
          <w:rFonts w:ascii="Times New Roman" w:hAnsi="Times New Roman" w:hint="eastAsia"/>
          <w:szCs w:val="24"/>
        </w:rPr>
        <w:t>本条要求是在出现渗漏时进行本底值对照用。</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6.10.4</w:t>
      </w:r>
      <w:r w:rsidRPr="003F192E">
        <w:rPr>
          <w:rFonts w:ascii="Times New Roman" w:hAnsi="Times New Roman" w:cs="Arial"/>
          <w:szCs w:val="24"/>
        </w:rPr>
        <w:t xml:space="preserve">  </w:t>
      </w:r>
      <w:r w:rsidRPr="003F192E">
        <w:rPr>
          <w:rFonts w:ascii="Times New Roman" w:hAnsi="Times New Roman" w:hint="eastAsia"/>
          <w:szCs w:val="24"/>
        </w:rPr>
        <w:t>为保证蒸发塘防渗系统完整性整体受控，制定本条规定。</w:t>
      </w:r>
    </w:p>
    <w:p w:rsidR="00F96382" w:rsidRPr="003F192E" w:rsidRDefault="00F96382" w:rsidP="00BD0C5B">
      <w:pPr>
        <w:pStyle w:val="Heading2"/>
        <w:spacing w:before="0" w:after="0" w:line="360" w:lineRule="auto"/>
        <w:jc w:val="center"/>
        <w:rPr>
          <w:rFonts w:ascii="宋体" w:cs="宋体"/>
          <w:sz w:val="24"/>
        </w:rPr>
      </w:pPr>
      <w:bookmarkStart w:id="133" w:name="_Toc535934197"/>
      <w:bookmarkStart w:id="134" w:name="_Toc536093686"/>
      <w:r w:rsidRPr="003F192E">
        <w:rPr>
          <w:rFonts w:ascii="宋体" w:hAnsi="宋体" w:cs="宋体"/>
          <w:sz w:val="24"/>
        </w:rPr>
        <w:t>6.11</w:t>
      </w:r>
      <w:r w:rsidRPr="003F192E">
        <w:rPr>
          <w:rFonts w:ascii="宋体" w:hAnsi="宋体" w:cs="宋体" w:hint="eastAsia"/>
          <w:sz w:val="24"/>
        </w:rPr>
        <w:t>照明</w:t>
      </w:r>
      <w:bookmarkEnd w:id="133"/>
      <w:bookmarkEnd w:id="134"/>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6.11.1</w:t>
      </w:r>
      <w:r w:rsidRPr="003F192E">
        <w:rPr>
          <w:rFonts w:ascii="Times New Roman" w:hAnsi="Times New Roman" w:cs="Arial"/>
          <w:szCs w:val="24"/>
        </w:rPr>
        <w:t xml:space="preserve">  </w:t>
      </w:r>
      <w:r w:rsidRPr="003F192E">
        <w:rPr>
          <w:rFonts w:ascii="Times New Roman" w:hAnsi="Times New Roman" w:hint="eastAsia"/>
          <w:szCs w:val="24"/>
        </w:rPr>
        <w:t>本条是对蒸发塘建设区域内照明设施的一般规定。</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6.11.2</w:t>
      </w:r>
      <w:r w:rsidRPr="003F192E">
        <w:rPr>
          <w:rFonts w:ascii="Times New Roman" w:hAnsi="Times New Roman" w:cs="Arial"/>
          <w:szCs w:val="24"/>
        </w:rPr>
        <w:t xml:space="preserve">  </w:t>
      </w:r>
      <w:r w:rsidRPr="003F192E">
        <w:rPr>
          <w:rFonts w:ascii="Times New Roman" w:hAnsi="Times New Roman" w:hint="eastAsia"/>
          <w:szCs w:val="24"/>
        </w:rPr>
        <w:t>本条是对蒸发塘照明系统布置的要求。在主干道旁布置的照明系统以路灯为主。</w:t>
      </w:r>
    </w:p>
    <w:p w:rsidR="00F96382" w:rsidRPr="003F192E" w:rsidRDefault="00F96382" w:rsidP="00BD0C5B">
      <w:pPr>
        <w:pStyle w:val="Heading2"/>
        <w:spacing w:before="0" w:after="0" w:line="360" w:lineRule="auto"/>
        <w:jc w:val="center"/>
        <w:rPr>
          <w:rFonts w:ascii="宋体" w:cs="宋体"/>
          <w:sz w:val="24"/>
        </w:rPr>
      </w:pPr>
      <w:bookmarkStart w:id="135" w:name="_Toc535934198"/>
      <w:bookmarkStart w:id="136" w:name="_Toc536093687"/>
      <w:r w:rsidRPr="003F192E">
        <w:rPr>
          <w:rFonts w:ascii="宋体" w:hAnsi="宋体" w:cs="宋体"/>
          <w:sz w:val="24"/>
        </w:rPr>
        <w:t xml:space="preserve">6.12 </w:t>
      </w:r>
      <w:r w:rsidRPr="003F192E">
        <w:rPr>
          <w:rFonts w:ascii="宋体" w:hAnsi="宋体" w:cs="宋体" w:hint="eastAsia"/>
          <w:sz w:val="24"/>
        </w:rPr>
        <w:t>生产机械</w:t>
      </w:r>
      <w:bookmarkEnd w:id="135"/>
      <w:bookmarkEnd w:id="136"/>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6.12.1</w:t>
      </w:r>
      <w:r w:rsidRPr="003F192E">
        <w:rPr>
          <w:rFonts w:ascii="Times New Roman" w:hAnsi="Times New Roman" w:cs="Arial"/>
          <w:szCs w:val="24"/>
        </w:rPr>
        <w:t xml:space="preserve">  </w:t>
      </w:r>
      <w:r w:rsidRPr="003F192E">
        <w:rPr>
          <w:rFonts w:ascii="Times New Roman" w:hAnsi="Times New Roman" w:hint="eastAsia"/>
          <w:szCs w:val="24"/>
        </w:rPr>
        <w:t>一般蒸发塘都建设在远离生产区的地方，运行中经常需要运输工具。本条所指的运输机械包括货车、小型轿车、面包车等。</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6.12.3</w:t>
      </w:r>
      <w:r w:rsidRPr="003F192E">
        <w:rPr>
          <w:rFonts w:ascii="Times New Roman" w:hAnsi="Times New Roman" w:cs="Arial"/>
          <w:szCs w:val="24"/>
        </w:rPr>
        <w:t xml:space="preserve">  </w:t>
      </w:r>
      <w:r w:rsidRPr="003F192E">
        <w:rPr>
          <w:rFonts w:ascii="Times New Roman" w:hAnsi="Times New Roman" w:hint="eastAsia"/>
          <w:szCs w:val="24"/>
        </w:rPr>
        <w:t>本条是对蒸发塘配备的抽吸船、水泵、抽吸车等收集机械的要求，根据不同的干盐池形式，选择与之配套的收集机械，数量应满足盐泥的清理及运输要求。</w:t>
      </w:r>
    </w:p>
    <w:p w:rsidR="00F96382" w:rsidRPr="003F192E" w:rsidRDefault="00F96382" w:rsidP="00BD0C5B">
      <w:pPr>
        <w:pStyle w:val="Heading2"/>
        <w:spacing w:before="0" w:after="0" w:line="360" w:lineRule="auto"/>
        <w:jc w:val="center"/>
        <w:rPr>
          <w:rFonts w:ascii="宋体" w:cs="宋体"/>
          <w:sz w:val="24"/>
        </w:rPr>
      </w:pPr>
      <w:bookmarkStart w:id="137" w:name="_Toc535934199"/>
      <w:bookmarkStart w:id="138" w:name="_Toc536093688"/>
      <w:r w:rsidRPr="003F192E">
        <w:rPr>
          <w:rFonts w:ascii="宋体" w:hAnsi="宋体" w:cs="宋体"/>
          <w:sz w:val="24"/>
        </w:rPr>
        <w:t xml:space="preserve">6.13 </w:t>
      </w:r>
      <w:r w:rsidRPr="003F192E">
        <w:rPr>
          <w:rFonts w:ascii="宋体" w:hAnsi="宋体" w:cs="宋体" w:hint="eastAsia"/>
          <w:sz w:val="24"/>
        </w:rPr>
        <w:t>应急系统及安全防护</w:t>
      </w:r>
      <w:bookmarkEnd w:id="137"/>
      <w:bookmarkEnd w:id="138"/>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6.13.1</w:t>
      </w:r>
      <w:r w:rsidRPr="003F192E">
        <w:rPr>
          <w:rFonts w:ascii="Times New Roman" w:hAnsi="Times New Roman" w:cs="Arial"/>
          <w:szCs w:val="24"/>
        </w:rPr>
        <w:t xml:space="preserve">  </w:t>
      </w:r>
      <w:r w:rsidRPr="003F192E">
        <w:rPr>
          <w:rFonts w:ascii="Times New Roman" w:hAnsi="Times New Roman" w:hint="eastAsia"/>
          <w:szCs w:val="24"/>
        </w:rPr>
        <w:t>当出现本条中的各种极端天气及意外事故时，管理站是蒸发塘运行人员应急避险，等待救援的主要建筑物。管理站配备设备及设施的目的是用来保护运行人员人身安全。</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6.13.2</w:t>
      </w:r>
      <w:r w:rsidRPr="003F192E">
        <w:rPr>
          <w:rFonts w:ascii="Times New Roman" w:hAnsi="Times New Roman" w:cs="Arial"/>
          <w:szCs w:val="24"/>
        </w:rPr>
        <w:t xml:space="preserve">  </w:t>
      </w:r>
      <w:r w:rsidRPr="003F192E">
        <w:rPr>
          <w:rFonts w:ascii="Times New Roman" w:hAnsi="Times New Roman" w:hint="eastAsia"/>
          <w:szCs w:val="24"/>
        </w:rPr>
        <w:t>在强烈地震发生时，管理站周边要有人员应急疏散用的空地。空地应靠近蒸发塘建设区域的大门，邻近道路，逃生方便。空地周围没有高大建构筑物。</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6.13.3</w:t>
      </w:r>
      <w:r w:rsidRPr="003F192E">
        <w:rPr>
          <w:rFonts w:ascii="Times New Roman" w:hAnsi="Times New Roman" w:cs="Arial"/>
          <w:szCs w:val="24"/>
        </w:rPr>
        <w:t xml:space="preserve">  </w:t>
      </w:r>
      <w:r w:rsidRPr="003F192E">
        <w:rPr>
          <w:rFonts w:ascii="Times New Roman" w:hAnsi="Times New Roman" w:hint="eastAsia"/>
          <w:szCs w:val="24"/>
        </w:rPr>
        <w:t>管理站内配备应急排水设备，是为了在强降雨发生时避免截洪沟失效导致蒸发塘浓盐水漫出及管理站进水等事故发生。管理站内配电室及中央控制室采用架空地板是为了防止电气设备进水导致系统事故或人员伤亡。</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6.13.4</w:t>
      </w:r>
      <w:r w:rsidRPr="003F192E">
        <w:rPr>
          <w:rFonts w:ascii="Times New Roman" w:hAnsi="Times New Roman" w:cs="Arial"/>
          <w:szCs w:val="24"/>
        </w:rPr>
        <w:t xml:space="preserve">  </w:t>
      </w:r>
      <w:r w:rsidRPr="003F192E">
        <w:rPr>
          <w:rFonts w:ascii="Times New Roman" w:hAnsi="Times New Roman" w:hint="eastAsia"/>
          <w:szCs w:val="24"/>
        </w:rPr>
        <w:t>本条规定是为了防止厂区突然停电，为处理紧急事故提供电力。</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6.13.5</w:t>
      </w:r>
      <w:r w:rsidRPr="003F192E">
        <w:rPr>
          <w:rFonts w:ascii="Times New Roman" w:hAnsi="Times New Roman" w:cs="Arial"/>
          <w:szCs w:val="24"/>
        </w:rPr>
        <w:t xml:space="preserve">  </w:t>
      </w:r>
      <w:r w:rsidRPr="003F192E">
        <w:rPr>
          <w:rFonts w:ascii="Times New Roman" w:hAnsi="Times New Roman" w:hint="eastAsia"/>
          <w:szCs w:val="24"/>
        </w:rPr>
        <w:t>在暴雪等自然灾害发生或采暖系统、锅炉发生故障等紧急情况下，管理站内的电力取暖设施能保证室内温度，避免设备冻结失效、运行人员冻伤等情况出现。</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6.13.6</w:t>
      </w:r>
      <w:r w:rsidRPr="003F192E">
        <w:rPr>
          <w:rFonts w:ascii="Times New Roman" w:hAnsi="Times New Roman" w:cs="Arial"/>
          <w:szCs w:val="24"/>
        </w:rPr>
        <w:t xml:space="preserve">  </w:t>
      </w:r>
      <w:r w:rsidRPr="003F192E">
        <w:rPr>
          <w:rFonts w:ascii="Times New Roman" w:hAnsi="Times New Roman" w:hint="eastAsia"/>
          <w:szCs w:val="24"/>
        </w:rPr>
        <w:t>每个蒸发单元配备的护栏及救生设施是为了防止因意外落水造成人员伤亡。</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6.13.7</w:t>
      </w:r>
      <w:r w:rsidRPr="003F192E">
        <w:rPr>
          <w:rFonts w:ascii="Times New Roman" w:hAnsi="Times New Roman" w:cs="Arial"/>
          <w:szCs w:val="24"/>
        </w:rPr>
        <w:t xml:space="preserve">  </w:t>
      </w:r>
      <w:r w:rsidRPr="003F192E">
        <w:rPr>
          <w:rFonts w:ascii="Times New Roman" w:hAnsi="Times New Roman" w:hint="eastAsia"/>
          <w:szCs w:val="24"/>
        </w:rPr>
        <w:t>蒸发塘管理站配备的医疗及救生药品、设施包括中暑、冻伤、食物中毒、溺水、心脏病等突发急病的应急救护。</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6.13.8</w:t>
      </w:r>
      <w:r w:rsidRPr="003F192E">
        <w:rPr>
          <w:rFonts w:ascii="Times New Roman" w:hAnsi="Times New Roman" w:cs="Arial"/>
          <w:szCs w:val="24"/>
        </w:rPr>
        <w:t xml:space="preserve">  </w:t>
      </w:r>
      <w:r w:rsidRPr="003F192E">
        <w:rPr>
          <w:rFonts w:ascii="Times New Roman" w:hAnsi="Times New Roman" w:hint="eastAsia"/>
          <w:szCs w:val="24"/>
        </w:rPr>
        <w:t>蒸发塘防渗系统的土工材料、管理站电气设备、应急发电机等均属于可燃材料，蒸发塘防火及消防设计需要满足相关要求。</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6.13.9</w:t>
      </w:r>
      <w:r w:rsidRPr="003F192E">
        <w:rPr>
          <w:rFonts w:ascii="Times New Roman" w:hAnsi="Times New Roman" w:cs="Arial"/>
          <w:szCs w:val="24"/>
        </w:rPr>
        <w:t xml:space="preserve">  </w:t>
      </w:r>
      <w:r w:rsidRPr="003F192E">
        <w:rPr>
          <w:rFonts w:ascii="Times New Roman" w:hAnsi="Times New Roman" w:hint="eastAsia"/>
          <w:szCs w:val="24"/>
        </w:rPr>
        <w:t>建设单位的蒸发塘运行管理部门应根据以上安全风险制定应急预案，并按照国家安全生产监督部门的有关规定做好培训、教育及演练工作。</w:t>
      </w:r>
    </w:p>
    <w:p w:rsidR="00F96382" w:rsidRPr="003F192E" w:rsidRDefault="00F96382" w:rsidP="007E33EA">
      <w:pPr>
        <w:pStyle w:val="Title"/>
        <w:keepNext/>
        <w:keepLines/>
        <w:spacing w:before="312" w:after="156" w:line="360" w:lineRule="auto"/>
        <w:rPr>
          <w:rFonts w:ascii="宋体" w:cs="Times New Roman"/>
          <w:kern w:val="44"/>
          <w:sz w:val="28"/>
          <w:szCs w:val="28"/>
        </w:rPr>
      </w:pPr>
      <w:bookmarkStart w:id="139" w:name="_Toc535934200"/>
      <w:r w:rsidRPr="003F192E">
        <w:rPr>
          <w:rFonts w:ascii="Times New Roman" w:hAnsi="Times New Roman"/>
          <w:sz w:val="21"/>
        </w:rPr>
        <w:br w:type="page"/>
      </w:r>
      <w:bookmarkStart w:id="140" w:name="_Toc536093689"/>
      <w:r w:rsidRPr="003F192E">
        <w:rPr>
          <w:rFonts w:ascii="宋体" w:hAnsi="宋体" w:cs="Times New Roman"/>
          <w:kern w:val="44"/>
          <w:sz w:val="28"/>
          <w:szCs w:val="28"/>
        </w:rPr>
        <w:t xml:space="preserve">7 </w:t>
      </w:r>
      <w:r w:rsidRPr="003F192E">
        <w:rPr>
          <w:rFonts w:ascii="宋体" w:hAnsi="宋体" w:cs="Times New Roman" w:hint="eastAsia"/>
          <w:kern w:val="44"/>
          <w:sz w:val="28"/>
          <w:szCs w:val="28"/>
        </w:rPr>
        <w:t>封场设计</w:t>
      </w:r>
      <w:bookmarkEnd w:id="139"/>
      <w:bookmarkEnd w:id="140"/>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7.0.1~7.0.2</w:t>
      </w:r>
      <w:r w:rsidRPr="003F192E">
        <w:rPr>
          <w:rFonts w:ascii="Times New Roman" w:hAnsi="Times New Roman" w:cs="Arial"/>
          <w:szCs w:val="24"/>
        </w:rPr>
        <w:t xml:space="preserve">  </w:t>
      </w:r>
      <w:r w:rsidRPr="003F192E">
        <w:rPr>
          <w:rFonts w:ascii="Times New Roman" w:hAnsi="Times New Roman" w:hint="eastAsia"/>
          <w:szCs w:val="24"/>
        </w:rPr>
        <w:t>本条规定了蒸发塘封场的条件。</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7.0.3~7.0.7</w:t>
      </w:r>
      <w:r w:rsidRPr="003F192E">
        <w:rPr>
          <w:rFonts w:ascii="Times New Roman" w:hAnsi="Times New Roman" w:cs="Arial"/>
          <w:szCs w:val="24"/>
        </w:rPr>
        <w:t xml:space="preserve">  </w:t>
      </w:r>
      <w:r w:rsidRPr="003F192E">
        <w:rPr>
          <w:rFonts w:ascii="Times New Roman" w:hAnsi="Times New Roman" w:hint="eastAsia"/>
          <w:szCs w:val="24"/>
        </w:rPr>
        <w:t>规定了蒸发塘封场的设计方案，由于蒸发塘整体面积较大，坡度不宜过大，设计时根据具体项目情况可按照</w:t>
      </w:r>
      <w:r w:rsidRPr="003F192E">
        <w:rPr>
          <w:rFonts w:ascii="Times New Roman" w:hAnsi="Times New Roman"/>
          <w:szCs w:val="24"/>
        </w:rPr>
        <w:t>0.5%-1%</w:t>
      </w:r>
      <w:r w:rsidRPr="003F192E">
        <w:rPr>
          <w:rFonts w:ascii="Times New Roman" w:hAnsi="Times New Roman" w:hint="eastAsia"/>
          <w:szCs w:val="24"/>
        </w:rPr>
        <w:t>自行选择。封场设计可参考《生活垃圾卫生填埋场封场技术规程》（</w:t>
      </w:r>
      <w:r w:rsidRPr="003F192E">
        <w:rPr>
          <w:rFonts w:ascii="Times New Roman" w:hAnsi="Times New Roman"/>
          <w:szCs w:val="24"/>
        </w:rPr>
        <w:t>CJJ112</w:t>
      </w:r>
      <w:r w:rsidRPr="003F192E">
        <w:rPr>
          <w:rFonts w:ascii="Times New Roman" w:hAnsi="Times New Roman" w:hint="eastAsia"/>
          <w:szCs w:val="24"/>
        </w:rPr>
        <w:t>）。</w:t>
      </w:r>
    </w:p>
    <w:p w:rsidR="00F96382" w:rsidRPr="003F192E" w:rsidRDefault="00F96382" w:rsidP="007E33EA">
      <w:pPr>
        <w:spacing w:line="360" w:lineRule="auto"/>
        <w:rPr>
          <w:rFonts w:ascii="Times New Roman" w:hAnsi="Times New Roman"/>
          <w:szCs w:val="24"/>
        </w:rPr>
      </w:pPr>
      <w:r w:rsidRPr="003F192E">
        <w:rPr>
          <w:rFonts w:ascii="Times New Roman" w:hAnsi="Times New Roman"/>
          <w:szCs w:val="24"/>
        </w:rPr>
        <w:t>7.0.8</w:t>
      </w:r>
      <w:r w:rsidRPr="003F192E">
        <w:rPr>
          <w:rFonts w:ascii="Times New Roman" w:hAnsi="Times New Roman" w:cs="Arial"/>
          <w:szCs w:val="24"/>
        </w:rPr>
        <w:t xml:space="preserve">  </w:t>
      </w:r>
      <w:r w:rsidRPr="003F192E">
        <w:rPr>
          <w:rFonts w:ascii="Times New Roman" w:hAnsi="Times New Roman" w:hint="eastAsia"/>
          <w:szCs w:val="24"/>
        </w:rPr>
        <w:t>本条规定了转作他用的蒸发塘的封场原则。</w:t>
      </w:r>
    </w:p>
    <w:p w:rsidR="00F96382" w:rsidRPr="003F192E" w:rsidRDefault="00F96382" w:rsidP="007E33EA">
      <w:pPr>
        <w:spacing w:line="360" w:lineRule="auto"/>
        <w:rPr>
          <w:rFonts w:ascii="Times New Roman" w:hAnsi="Times New Roman"/>
          <w:szCs w:val="24"/>
        </w:rPr>
      </w:pPr>
    </w:p>
    <w:p w:rsidR="00F96382" w:rsidRPr="003F192E" w:rsidRDefault="00F96382" w:rsidP="007E33EA">
      <w:pPr>
        <w:spacing w:line="360" w:lineRule="auto"/>
        <w:rPr>
          <w:rFonts w:ascii="Times New Roman" w:hAnsi="Times New Roman"/>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p w:rsidR="00F96382" w:rsidRPr="003F192E" w:rsidRDefault="00F96382" w:rsidP="00137CD7">
      <w:pPr>
        <w:spacing w:line="360" w:lineRule="auto"/>
        <w:rPr>
          <w:rFonts w:ascii="Times New Roman" w:hAnsi="Times New Roman"/>
          <w:sz w:val="24"/>
          <w:szCs w:val="24"/>
        </w:rPr>
      </w:pPr>
    </w:p>
    <w:sectPr w:rsidR="00F96382" w:rsidRPr="003F192E" w:rsidSect="0095455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6382" w:rsidRDefault="00F96382" w:rsidP="00162CFA">
      <w:r>
        <w:separator/>
      </w:r>
    </w:p>
  </w:endnote>
  <w:endnote w:type="continuationSeparator" w:id="0">
    <w:p w:rsidR="00F96382" w:rsidRDefault="00F96382" w:rsidP="00162C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楷体">
    <w:altName w:val="微软雅黑"/>
    <w:panose1 w:val="00000000000000000000"/>
    <w:charset w:val="86"/>
    <w:family w:val="modern"/>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382" w:rsidRDefault="00F96382" w:rsidP="009545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96382" w:rsidRDefault="00F96382" w:rsidP="007739D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382" w:rsidRDefault="00F96382" w:rsidP="009545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F96382" w:rsidRDefault="00F96382" w:rsidP="007739D9">
    <w:pPr>
      <w:pStyle w:val="Footer"/>
      <w:ind w:right="360"/>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6382" w:rsidRDefault="00F96382" w:rsidP="00162CFA">
      <w:r>
        <w:separator/>
      </w:r>
    </w:p>
  </w:footnote>
  <w:footnote w:type="continuationSeparator" w:id="0">
    <w:p w:rsidR="00F96382" w:rsidRDefault="00F96382" w:rsidP="00162C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382" w:rsidRDefault="00F96382">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B1D68"/>
    <w:multiLevelType w:val="hybridMultilevel"/>
    <w:tmpl w:val="5FC8E48E"/>
    <w:lvl w:ilvl="0" w:tplc="C614A438">
      <w:start w:val="4"/>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BE978D3"/>
    <w:multiLevelType w:val="hybridMultilevel"/>
    <w:tmpl w:val="6B04D9FA"/>
    <w:lvl w:ilvl="0" w:tplc="4CF2460A">
      <w:start w:val="7"/>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2ADE407C"/>
    <w:multiLevelType w:val="hybridMultilevel"/>
    <w:tmpl w:val="1D70BAE2"/>
    <w:lvl w:ilvl="0" w:tplc="F3C457B6">
      <w:start w:val="1"/>
      <w:numFmt w:val="bullet"/>
      <w:lvlText w:val="•"/>
      <w:lvlJc w:val="left"/>
      <w:pPr>
        <w:tabs>
          <w:tab w:val="num" w:pos="720"/>
        </w:tabs>
        <w:ind w:left="720" w:hanging="360"/>
      </w:pPr>
      <w:rPr>
        <w:rFonts w:ascii="Arial" w:hAnsi="Arial" w:hint="default"/>
      </w:rPr>
    </w:lvl>
    <w:lvl w:ilvl="1" w:tplc="3FE6AD80" w:tentative="1">
      <w:start w:val="1"/>
      <w:numFmt w:val="bullet"/>
      <w:lvlText w:val="•"/>
      <w:lvlJc w:val="left"/>
      <w:pPr>
        <w:tabs>
          <w:tab w:val="num" w:pos="1440"/>
        </w:tabs>
        <w:ind w:left="1440" w:hanging="360"/>
      </w:pPr>
      <w:rPr>
        <w:rFonts w:ascii="Arial" w:hAnsi="Arial" w:hint="default"/>
      </w:rPr>
    </w:lvl>
    <w:lvl w:ilvl="2" w:tplc="73CA73E6" w:tentative="1">
      <w:start w:val="1"/>
      <w:numFmt w:val="bullet"/>
      <w:lvlText w:val="•"/>
      <w:lvlJc w:val="left"/>
      <w:pPr>
        <w:tabs>
          <w:tab w:val="num" w:pos="2160"/>
        </w:tabs>
        <w:ind w:left="2160" w:hanging="360"/>
      </w:pPr>
      <w:rPr>
        <w:rFonts w:ascii="Arial" w:hAnsi="Arial" w:hint="default"/>
      </w:rPr>
    </w:lvl>
    <w:lvl w:ilvl="3" w:tplc="AE04412C" w:tentative="1">
      <w:start w:val="1"/>
      <w:numFmt w:val="bullet"/>
      <w:lvlText w:val="•"/>
      <w:lvlJc w:val="left"/>
      <w:pPr>
        <w:tabs>
          <w:tab w:val="num" w:pos="2880"/>
        </w:tabs>
        <w:ind w:left="2880" w:hanging="360"/>
      </w:pPr>
      <w:rPr>
        <w:rFonts w:ascii="Arial" w:hAnsi="Arial" w:hint="default"/>
      </w:rPr>
    </w:lvl>
    <w:lvl w:ilvl="4" w:tplc="928690A6" w:tentative="1">
      <w:start w:val="1"/>
      <w:numFmt w:val="bullet"/>
      <w:lvlText w:val="•"/>
      <w:lvlJc w:val="left"/>
      <w:pPr>
        <w:tabs>
          <w:tab w:val="num" w:pos="3600"/>
        </w:tabs>
        <w:ind w:left="3600" w:hanging="360"/>
      </w:pPr>
      <w:rPr>
        <w:rFonts w:ascii="Arial" w:hAnsi="Arial" w:hint="default"/>
      </w:rPr>
    </w:lvl>
    <w:lvl w:ilvl="5" w:tplc="9B78CCCC" w:tentative="1">
      <w:start w:val="1"/>
      <w:numFmt w:val="bullet"/>
      <w:lvlText w:val="•"/>
      <w:lvlJc w:val="left"/>
      <w:pPr>
        <w:tabs>
          <w:tab w:val="num" w:pos="4320"/>
        </w:tabs>
        <w:ind w:left="4320" w:hanging="360"/>
      </w:pPr>
      <w:rPr>
        <w:rFonts w:ascii="Arial" w:hAnsi="Arial" w:hint="default"/>
      </w:rPr>
    </w:lvl>
    <w:lvl w:ilvl="6" w:tplc="2C60CA38" w:tentative="1">
      <w:start w:val="1"/>
      <w:numFmt w:val="bullet"/>
      <w:lvlText w:val="•"/>
      <w:lvlJc w:val="left"/>
      <w:pPr>
        <w:tabs>
          <w:tab w:val="num" w:pos="5040"/>
        </w:tabs>
        <w:ind w:left="5040" w:hanging="360"/>
      </w:pPr>
      <w:rPr>
        <w:rFonts w:ascii="Arial" w:hAnsi="Arial" w:hint="default"/>
      </w:rPr>
    </w:lvl>
    <w:lvl w:ilvl="7" w:tplc="5464D162" w:tentative="1">
      <w:start w:val="1"/>
      <w:numFmt w:val="bullet"/>
      <w:lvlText w:val="•"/>
      <w:lvlJc w:val="left"/>
      <w:pPr>
        <w:tabs>
          <w:tab w:val="num" w:pos="5760"/>
        </w:tabs>
        <w:ind w:left="5760" w:hanging="360"/>
      </w:pPr>
      <w:rPr>
        <w:rFonts w:ascii="Arial" w:hAnsi="Arial" w:hint="default"/>
      </w:rPr>
    </w:lvl>
    <w:lvl w:ilvl="8" w:tplc="1DACA1C6" w:tentative="1">
      <w:start w:val="1"/>
      <w:numFmt w:val="bullet"/>
      <w:lvlText w:val="•"/>
      <w:lvlJc w:val="left"/>
      <w:pPr>
        <w:tabs>
          <w:tab w:val="num" w:pos="6480"/>
        </w:tabs>
        <w:ind w:left="6480" w:hanging="360"/>
      </w:pPr>
      <w:rPr>
        <w:rFonts w:ascii="Arial" w:hAnsi="Arial" w:hint="default"/>
      </w:rPr>
    </w:lvl>
  </w:abstractNum>
  <w:abstractNum w:abstractNumId="3">
    <w:nsid w:val="2F1B64BB"/>
    <w:multiLevelType w:val="hybridMultilevel"/>
    <w:tmpl w:val="9112FB38"/>
    <w:lvl w:ilvl="0" w:tplc="9E82494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30AB5F1F"/>
    <w:multiLevelType w:val="hybridMultilevel"/>
    <w:tmpl w:val="F6D4C31C"/>
    <w:lvl w:ilvl="0" w:tplc="C88AD39E">
      <w:start w:val="4"/>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3D0A7135"/>
    <w:multiLevelType w:val="hybridMultilevel"/>
    <w:tmpl w:val="B1A44E92"/>
    <w:lvl w:ilvl="0" w:tplc="1616C776">
      <w:start w:val="5"/>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nsid w:val="3E2A085A"/>
    <w:multiLevelType w:val="multilevel"/>
    <w:tmpl w:val="1B82B50C"/>
    <w:lvl w:ilvl="0">
      <w:start w:val="6"/>
      <w:numFmt w:val="decimal"/>
      <w:lvlText w:val="%1"/>
      <w:lvlJc w:val="left"/>
      <w:pPr>
        <w:ind w:left="555" w:hanging="555"/>
      </w:pPr>
      <w:rPr>
        <w:rFonts w:cs="Times New Roman" w:hint="default"/>
        <w:color w:val="auto"/>
      </w:rPr>
    </w:lvl>
    <w:lvl w:ilvl="1">
      <w:start w:val="15"/>
      <w:numFmt w:val="decimal"/>
      <w:lvlText w:val="%1.%2"/>
      <w:lvlJc w:val="left"/>
      <w:pPr>
        <w:ind w:left="720" w:hanging="720"/>
      </w:pPr>
      <w:rPr>
        <w:rFonts w:cs="Times New Roman" w:hint="default"/>
        <w:color w:val="auto"/>
      </w:rPr>
    </w:lvl>
    <w:lvl w:ilvl="2">
      <w:start w:val="1"/>
      <w:numFmt w:val="lowerRoman"/>
      <w:lvlText w:val="%1.%2.%3"/>
      <w:lvlJc w:val="left"/>
      <w:pPr>
        <w:ind w:left="1080" w:hanging="1080"/>
      </w:pPr>
      <w:rPr>
        <w:rFonts w:cs="Times New Roman" w:hint="default"/>
        <w:color w:val="auto"/>
      </w:rPr>
    </w:lvl>
    <w:lvl w:ilvl="3">
      <w:start w:val="1"/>
      <w:numFmt w:val="decimal"/>
      <w:lvlText w:val="%1.%2.%3.%4"/>
      <w:lvlJc w:val="left"/>
      <w:pPr>
        <w:ind w:left="1080" w:hanging="1080"/>
      </w:pPr>
      <w:rPr>
        <w:rFonts w:cs="Times New Roman" w:hint="default"/>
        <w:color w:val="auto"/>
      </w:rPr>
    </w:lvl>
    <w:lvl w:ilvl="4">
      <w:start w:val="1"/>
      <w:numFmt w:val="decimal"/>
      <w:lvlText w:val="%1.%2.%3.%4.%5"/>
      <w:lvlJc w:val="left"/>
      <w:pPr>
        <w:ind w:left="1440" w:hanging="1440"/>
      </w:pPr>
      <w:rPr>
        <w:rFonts w:cs="Times New Roman" w:hint="default"/>
        <w:color w:val="auto"/>
      </w:rPr>
    </w:lvl>
    <w:lvl w:ilvl="5">
      <w:start w:val="1"/>
      <w:numFmt w:val="decimal"/>
      <w:lvlText w:val="%1.%2.%3.%4.%5.%6"/>
      <w:lvlJc w:val="left"/>
      <w:pPr>
        <w:ind w:left="1440" w:hanging="1440"/>
      </w:pPr>
      <w:rPr>
        <w:rFonts w:cs="Times New Roman" w:hint="default"/>
        <w:color w:val="auto"/>
      </w:rPr>
    </w:lvl>
    <w:lvl w:ilvl="6">
      <w:start w:val="1"/>
      <w:numFmt w:val="decimal"/>
      <w:lvlText w:val="%1.%2.%3.%4.%5.%6.%7"/>
      <w:lvlJc w:val="left"/>
      <w:pPr>
        <w:ind w:left="1800" w:hanging="1800"/>
      </w:pPr>
      <w:rPr>
        <w:rFonts w:cs="Times New Roman" w:hint="default"/>
        <w:color w:val="auto"/>
      </w:rPr>
    </w:lvl>
    <w:lvl w:ilvl="7">
      <w:start w:val="1"/>
      <w:numFmt w:val="decimal"/>
      <w:lvlText w:val="%1.%2.%3.%4.%5.%6.%7.%8"/>
      <w:lvlJc w:val="left"/>
      <w:pPr>
        <w:ind w:left="2160" w:hanging="2160"/>
      </w:pPr>
      <w:rPr>
        <w:rFonts w:cs="Times New Roman" w:hint="default"/>
        <w:color w:val="auto"/>
      </w:rPr>
    </w:lvl>
    <w:lvl w:ilvl="8">
      <w:start w:val="1"/>
      <w:numFmt w:val="decimal"/>
      <w:lvlText w:val="%1.%2.%3.%4.%5.%6.%7.%8.%9"/>
      <w:lvlJc w:val="left"/>
      <w:pPr>
        <w:ind w:left="2160" w:hanging="2160"/>
      </w:pPr>
      <w:rPr>
        <w:rFonts w:cs="Times New Roman" w:hint="default"/>
        <w:color w:val="auto"/>
      </w:rPr>
    </w:lvl>
  </w:abstractNum>
  <w:abstractNum w:abstractNumId="7">
    <w:nsid w:val="468C2432"/>
    <w:multiLevelType w:val="hybridMultilevel"/>
    <w:tmpl w:val="FA88C220"/>
    <w:lvl w:ilvl="0" w:tplc="D45C725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47A95F33"/>
    <w:multiLevelType w:val="hybridMultilevel"/>
    <w:tmpl w:val="18EEBA1A"/>
    <w:lvl w:ilvl="0" w:tplc="F064CA36">
      <w:start w:val="3"/>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9">
    <w:nsid w:val="4E28159A"/>
    <w:multiLevelType w:val="hybridMultilevel"/>
    <w:tmpl w:val="02F864B8"/>
    <w:lvl w:ilvl="0" w:tplc="41061208">
      <w:start w:val="1"/>
      <w:numFmt w:val="bullet"/>
      <w:lvlText w:val="•"/>
      <w:lvlJc w:val="left"/>
      <w:pPr>
        <w:tabs>
          <w:tab w:val="num" w:pos="720"/>
        </w:tabs>
        <w:ind w:left="720" w:hanging="360"/>
      </w:pPr>
      <w:rPr>
        <w:rFonts w:ascii="Arial" w:hAnsi="Arial" w:hint="default"/>
      </w:rPr>
    </w:lvl>
    <w:lvl w:ilvl="1" w:tplc="2DB022B4" w:tentative="1">
      <w:start w:val="1"/>
      <w:numFmt w:val="bullet"/>
      <w:lvlText w:val="•"/>
      <w:lvlJc w:val="left"/>
      <w:pPr>
        <w:tabs>
          <w:tab w:val="num" w:pos="1440"/>
        </w:tabs>
        <w:ind w:left="1440" w:hanging="360"/>
      </w:pPr>
      <w:rPr>
        <w:rFonts w:ascii="Arial" w:hAnsi="Arial" w:hint="default"/>
      </w:rPr>
    </w:lvl>
    <w:lvl w:ilvl="2" w:tplc="DAFA621E" w:tentative="1">
      <w:start w:val="1"/>
      <w:numFmt w:val="bullet"/>
      <w:lvlText w:val="•"/>
      <w:lvlJc w:val="left"/>
      <w:pPr>
        <w:tabs>
          <w:tab w:val="num" w:pos="2160"/>
        </w:tabs>
        <w:ind w:left="2160" w:hanging="360"/>
      </w:pPr>
      <w:rPr>
        <w:rFonts w:ascii="Arial" w:hAnsi="Arial" w:hint="default"/>
      </w:rPr>
    </w:lvl>
    <w:lvl w:ilvl="3" w:tplc="B6042E48" w:tentative="1">
      <w:start w:val="1"/>
      <w:numFmt w:val="bullet"/>
      <w:lvlText w:val="•"/>
      <w:lvlJc w:val="left"/>
      <w:pPr>
        <w:tabs>
          <w:tab w:val="num" w:pos="2880"/>
        </w:tabs>
        <w:ind w:left="2880" w:hanging="360"/>
      </w:pPr>
      <w:rPr>
        <w:rFonts w:ascii="Arial" w:hAnsi="Arial" w:hint="default"/>
      </w:rPr>
    </w:lvl>
    <w:lvl w:ilvl="4" w:tplc="EA9C1A56" w:tentative="1">
      <w:start w:val="1"/>
      <w:numFmt w:val="bullet"/>
      <w:lvlText w:val="•"/>
      <w:lvlJc w:val="left"/>
      <w:pPr>
        <w:tabs>
          <w:tab w:val="num" w:pos="3600"/>
        </w:tabs>
        <w:ind w:left="3600" w:hanging="360"/>
      </w:pPr>
      <w:rPr>
        <w:rFonts w:ascii="Arial" w:hAnsi="Arial" w:hint="default"/>
      </w:rPr>
    </w:lvl>
    <w:lvl w:ilvl="5" w:tplc="DC2AF4A2" w:tentative="1">
      <w:start w:val="1"/>
      <w:numFmt w:val="bullet"/>
      <w:lvlText w:val="•"/>
      <w:lvlJc w:val="left"/>
      <w:pPr>
        <w:tabs>
          <w:tab w:val="num" w:pos="4320"/>
        </w:tabs>
        <w:ind w:left="4320" w:hanging="360"/>
      </w:pPr>
      <w:rPr>
        <w:rFonts w:ascii="Arial" w:hAnsi="Arial" w:hint="default"/>
      </w:rPr>
    </w:lvl>
    <w:lvl w:ilvl="6" w:tplc="790ADC70" w:tentative="1">
      <w:start w:val="1"/>
      <w:numFmt w:val="bullet"/>
      <w:lvlText w:val="•"/>
      <w:lvlJc w:val="left"/>
      <w:pPr>
        <w:tabs>
          <w:tab w:val="num" w:pos="5040"/>
        </w:tabs>
        <w:ind w:left="5040" w:hanging="360"/>
      </w:pPr>
      <w:rPr>
        <w:rFonts w:ascii="Arial" w:hAnsi="Arial" w:hint="default"/>
      </w:rPr>
    </w:lvl>
    <w:lvl w:ilvl="7" w:tplc="56067A60" w:tentative="1">
      <w:start w:val="1"/>
      <w:numFmt w:val="bullet"/>
      <w:lvlText w:val="•"/>
      <w:lvlJc w:val="left"/>
      <w:pPr>
        <w:tabs>
          <w:tab w:val="num" w:pos="5760"/>
        </w:tabs>
        <w:ind w:left="5760" w:hanging="360"/>
      </w:pPr>
      <w:rPr>
        <w:rFonts w:ascii="Arial" w:hAnsi="Arial" w:hint="default"/>
      </w:rPr>
    </w:lvl>
    <w:lvl w:ilvl="8" w:tplc="11B25134" w:tentative="1">
      <w:start w:val="1"/>
      <w:numFmt w:val="bullet"/>
      <w:lvlText w:val="•"/>
      <w:lvlJc w:val="left"/>
      <w:pPr>
        <w:tabs>
          <w:tab w:val="num" w:pos="6480"/>
        </w:tabs>
        <w:ind w:left="6480" w:hanging="360"/>
      </w:pPr>
      <w:rPr>
        <w:rFonts w:ascii="Arial" w:hAnsi="Arial" w:hint="default"/>
      </w:rPr>
    </w:lvl>
  </w:abstractNum>
  <w:abstractNum w:abstractNumId="10">
    <w:nsid w:val="557C2AF5"/>
    <w:multiLevelType w:val="multilevel"/>
    <w:tmpl w:val="5AB41562"/>
    <w:lvl w:ilvl="0">
      <w:start w:val="1"/>
      <w:numFmt w:val="decimal"/>
      <w:pStyle w:val="a"/>
      <w:suff w:val="nothing"/>
      <w:lvlText w:val="图%1　"/>
      <w:lvlJc w:val="left"/>
      <w:rPr>
        <w:rFonts w:ascii="黑体" w:eastAsia="黑体" w:hAnsi="Times New Roman" w:cs="Times New Roman" w:hint="eastAsia"/>
        <w:b w:val="0"/>
        <w:i w:val="0"/>
        <w:sz w:val="21"/>
      </w:rPr>
    </w:lvl>
    <w:lvl w:ilvl="1">
      <w:start w:val="1"/>
      <w:numFmt w:val="decimal"/>
      <w:suff w:val="nothing"/>
      <w:lvlText w:val="%1%2　"/>
      <w:lvlJc w:val="left"/>
      <w:rPr>
        <w:rFonts w:ascii="Times New Roman" w:eastAsia="黑体" w:hAnsi="Times New Roman" w:cs="Times New Roman" w:hint="default"/>
        <w:b w:val="0"/>
        <w:i w:val="0"/>
        <w:sz w:val="21"/>
      </w:rPr>
    </w:lvl>
    <w:lvl w:ilvl="2">
      <w:start w:val="1"/>
      <w:numFmt w:val="decimal"/>
      <w:suff w:val="nothing"/>
      <w:lvlText w:val="%1%2.%3　"/>
      <w:lvlJc w:val="left"/>
      <w:rPr>
        <w:rFonts w:ascii="Times New Roman" w:eastAsia="黑体" w:hAnsi="Times New Roman" w:cs="Times New Roman" w:hint="default"/>
        <w:b w:val="0"/>
        <w:i w:val="0"/>
        <w:sz w:val="21"/>
      </w:rPr>
    </w:lvl>
    <w:lvl w:ilvl="3">
      <w:start w:val="1"/>
      <w:numFmt w:val="decimal"/>
      <w:suff w:val="nothing"/>
      <w:lvlText w:val="%1%2.%3.%4　"/>
      <w:lvlJc w:val="left"/>
      <w:rPr>
        <w:rFonts w:ascii="Times New Roman" w:eastAsia="黑体" w:hAnsi="Times New Roman" w:cs="Times New Roman" w:hint="default"/>
        <w:b w:val="0"/>
        <w:i w:val="0"/>
        <w:sz w:val="21"/>
      </w:rPr>
    </w:lvl>
    <w:lvl w:ilvl="4">
      <w:start w:val="1"/>
      <w:numFmt w:val="decimal"/>
      <w:suff w:val="nothing"/>
      <w:lvlText w:val="%1%2.%3.%4.%5　"/>
      <w:lvlJc w:val="left"/>
      <w:rPr>
        <w:rFonts w:ascii="Times New Roman" w:eastAsia="黑体" w:hAnsi="Times New Roman" w:cs="Times New Roman" w:hint="default"/>
        <w:b w:val="0"/>
        <w:i w:val="0"/>
        <w:sz w:val="21"/>
      </w:rPr>
    </w:lvl>
    <w:lvl w:ilvl="5">
      <w:start w:val="1"/>
      <w:numFmt w:val="decimal"/>
      <w:suff w:val="nothing"/>
      <w:lvlText w:val="%1%2.%3.%4.%5.%6　"/>
      <w:lvlJc w:val="left"/>
      <w:rPr>
        <w:rFonts w:ascii="Times New Roman" w:eastAsia="黑体" w:hAnsi="Times New Roman" w:cs="Times New Roman" w:hint="default"/>
        <w:b w:val="0"/>
        <w:i w:val="0"/>
        <w:sz w:val="21"/>
      </w:rPr>
    </w:lvl>
    <w:lvl w:ilvl="6">
      <w:start w:val="1"/>
      <w:numFmt w:val="decimal"/>
      <w:suff w:val="nothing"/>
      <w:lvlText w:val="%1%2.%3.%4.%5.%6.%7　"/>
      <w:lvlJc w:val="left"/>
      <w:rPr>
        <w:rFonts w:ascii="Times New Roman" w:eastAsia="黑体" w:hAnsi="Times New Roman" w:cs="Times New Roman" w:hint="default"/>
        <w:b w:val="0"/>
        <w:i w:val="0"/>
        <w:sz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11">
    <w:nsid w:val="5C422828"/>
    <w:multiLevelType w:val="hybridMultilevel"/>
    <w:tmpl w:val="82B4C456"/>
    <w:lvl w:ilvl="0" w:tplc="01D6EEC4">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5D0545BC"/>
    <w:multiLevelType w:val="hybridMultilevel"/>
    <w:tmpl w:val="DABC1906"/>
    <w:lvl w:ilvl="0" w:tplc="7D86F3CE">
      <w:start w:val="4"/>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5EC7365B"/>
    <w:multiLevelType w:val="hybridMultilevel"/>
    <w:tmpl w:val="5EC2A7A6"/>
    <w:lvl w:ilvl="0" w:tplc="BEF8A924">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4">
    <w:nsid w:val="62AB7CD6"/>
    <w:multiLevelType w:val="hybridMultilevel"/>
    <w:tmpl w:val="4C4C4E90"/>
    <w:lvl w:ilvl="0" w:tplc="B97EA48E">
      <w:start w:val="3"/>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5">
    <w:nsid w:val="6BA97C4D"/>
    <w:multiLevelType w:val="hybridMultilevel"/>
    <w:tmpl w:val="E1BCA99A"/>
    <w:lvl w:ilvl="0" w:tplc="1598C0C6">
      <w:start w:val="1"/>
      <w:numFmt w:val="bullet"/>
      <w:lvlText w:val="•"/>
      <w:lvlJc w:val="left"/>
      <w:pPr>
        <w:tabs>
          <w:tab w:val="num" w:pos="720"/>
        </w:tabs>
        <w:ind w:left="720" w:hanging="360"/>
      </w:pPr>
      <w:rPr>
        <w:rFonts w:ascii="Arial" w:hAnsi="Arial" w:hint="default"/>
      </w:rPr>
    </w:lvl>
    <w:lvl w:ilvl="1" w:tplc="E8DA9CC6" w:tentative="1">
      <w:start w:val="1"/>
      <w:numFmt w:val="bullet"/>
      <w:lvlText w:val="•"/>
      <w:lvlJc w:val="left"/>
      <w:pPr>
        <w:tabs>
          <w:tab w:val="num" w:pos="1440"/>
        </w:tabs>
        <w:ind w:left="1440" w:hanging="360"/>
      </w:pPr>
      <w:rPr>
        <w:rFonts w:ascii="Arial" w:hAnsi="Arial" w:hint="default"/>
      </w:rPr>
    </w:lvl>
    <w:lvl w:ilvl="2" w:tplc="E3C23C0E" w:tentative="1">
      <w:start w:val="1"/>
      <w:numFmt w:val="bullet"/>
      <w:lvlText w:val="•"/>
      <w:lvlJc w:val="left"/>
      <w:pPr>
        <w:tabs>
          <w:tab w:val="num" w:pos="2160"/>
        </w:tabs>
        <w:ind w:left="2160" w:hanging="360"/>
      </w:pPr>
      <w:rPr>
        <w:rFonts w:ascii="Arial" w:hAnsi="Arial" w:hint="default"/>
      </w:rPr>
    </w:lvl>
    <w:lvl w:ilvl="3" w:tplc="3EF00B92" w:tentative="1">
      <w:start w:val="1"/>
      <w:numFmt w:val="bullet"/>
      <w:lvlText w:val="•"/>
      <w:lvlJc w:val="left"/>
      <w:pPr>
        <w:tabs>
          <w:tab w:val="num" w:pos="2880"/>
        </w:tabs>
        <w:ind w:left="2880" w:hanging="360"/>
      </w:pPr>
      <w:rPr>
        <w:rFonts w:ascii="Arial" w:hAnsi="Arial" w:hint="default"/>
      </w:rPr>
    </w:lvl>
    <w:lvl w:ilvl="4" w:tplc="60BA5A64" w:tentative="1">
      <w:start w:val="1"/>
      <w:numFmt w:val="bullet"/>
      <w:lvlText w:val="•"/>
      <w:lvlJc w:val="left"/>
      <w:pPr>
        <w:tabs>
          <w:tab w:val="num" w:pos="3600"/>
        </w:tabs>
        <w:ind w:left="3600" w:hanging="360"/>
      </w:pPr>
      <w:rPr>
        <w:rFonts w:ascii="Arial" w:hAnsi="Arial" w:hint="default"/>
      </w:rPr>
    </w:lvl>
    <w:lvl w:ilvl="5" w:tplc="0C5093B0" w:tentative="1">
      <w:start w:val="1"/>
      <w:numFmt w:val="bullet"/>
      <w:lvlText w:val="•"/>
      <w:lvlJc w:val="left"/>
      <w:pPr>
        <w:tabs>
          <w:tab w:val="num" w:pos="4320"/>
        </w:tabs>
        <w:ind w:left="4320" w:hanging="360"/>
      </w:pPr>
      <w:rPr>
        <w:rFonts w:ascii="Arial" w:hAnsi="Arial" w:hint="default"/>
      </w:rPr>
    </w:lvl>
    <w:lvl w:ilvl="6" w:tplc="61265596" w:tentative="1">
      <w:start w:val="1"/>
      <w:numFmt w:val="bullet"/>
      <w:lvlText w:val="•"/>
      <w:lvlJc w:val="left"/>
      <w:pPr>
        <w:tabs>
          <w:tab w:val="num" w:pos="5040"/>
        </w:tabs>
        <w:ind w:left="5040" w:hanging="360"/>
      </w:pPr>
      <w:rPr>
        <w:rFonts w:ascii="Arial" w:hAnsi="Arial" w:hint="default"/>
      </w:rPr>
    </w:lvl>
    <w:lvl w:ilvl="7" w:tplc="AD807204" w:tentative="1">
      <w:start w:val="1"/>
      <w:numFmt w:val="bullet"/>
      <w:lvlText w:val="•"/>
      <w:lvlJc w:val="left"/>
      <w:pPr>
        <w:tabs>
          <w:tab w:val="num" w:pos="5760"/>
        </w:tabs>
        <w:ind w:left="5760" w:hanging="360"/>
      </w:pPr>
      <w:rPr>
        <w:rFonts w:ascii="Arial" w:hAnsi="Arial" w:hint="default"/>
      </w:rPr>
    </w:lvl>
    <w:lvl w:ilvl="8" w:tplc="6D9A255C" w:tentative="1">
      <w:start w:val="1"/>
      <w:numFmt w:val="bullet"/>
      <w:lvlText w:val="•"/>
      <w:lvlJc w:val="left"/>
      <w:pPr>
        <w:tabs>
          <w:tab w:val="num" w:pos="6480"/>
        </w:tabs>
        <w:ind w:left="6480" w:hanging="360"/>
      </w:pPr>
      <w:rPr>
        <w:rFonts w:ascii="Arial" w:hAnsi="Arial" w:hint="default"/>
      </w:rPr>
    </w:lvl>
  </w:abstractNum>
  <w:abstractNum w:abstractNumId="16">
    <w:nsid w:val="792C56AE"/>
    <w:multiLevelType w:val="hybridMultilevel"/>
    <w:tmpl w:val="464EAD54"/>
    <w:lvl w:ilvl="0" w:tplc="ECBA3298">
      <w:start w:val="1"/>
      <w:numFmt w:val="bullet"/>
      <w:lvlText w:val="•"/>
      <w:lvlJc w:val="left"/>
      <w:pPr>
        <w:tabs>
          <w:tab w:val="num" w:pos="720"/>
        </w:tabs>
        <w:ind w:left="720" w:hanging="360"/>
      </w:pPr>
      <w:rPr>
        <w:rFonts w:ascii="Arial" w:hAnsi="Arial" w:hint="default"/>
      </w:rPr>
    </w:lvl>
    <w:lvl w:ilvl="1" w:tplc="8150713E" w:tentative="1">
      <w:start w:val="1"/>
      <w:numFmt w:val="bullet"/>
      <w:lvlText w:val="•"/>
      <w:lvlJc w:val="left"/>
      <w:pPr>
        <w:tabs>
          <w:tab w:val="num" w:pos="1440"/>
        </w:tabs>
        <w:ind w:left="1440" w:hanging="360"/>
      </w:pPr>
      <w:rPr>
        <w:rFonts w:ascii="Arial" w:hAnsi="Arial" w:hint="default"/>
      </w:rPr>
    </w:lvl>
    <w:lvl w:ilvl="2" w:tplc="E8D4B3C2" w:tentative="1">
      <w:start w:val="1"/>
      <w:numFmt w:val="bullet"/>
      <w:lvlText w:val="•"/>
      <w:lvlJc w:val="left"/>
      <w:pPr>
        <w:tabs>
          <w:tab w:val="num" w:pos="2160"/>
        </w:tabs>
        <w:ind w:left="2160" w:hanging="360"/>
      </w:pPr>
      <w:rPr>
        <w:rFonts w:ascii="Arial" w:hAnsi="Arial" w:hint="default"/>
      </w:rPr>
    </w:lvl>
    <w:lvl w:ilvl="3" w:tplc="A0DCAE98" w:tentative="1">
      <w:start w:val="1"/>
      <w:numFmt w:val="bullet"/>
      <w:lvlText w:val="•"/>
      <w:lvlJc w:val="left"/>
      <w:pPr>
        <w:tabs>
          <w:tab w:val="num" w:pos="2880"/>
        </w:tabs>
        <w:ind w:left="2880" w:hanging="360"/>
      </w:pPr>
      <w:rPr>
        <w:rFonts w:ascii="Arial" w:hAnsi="Arial" w:hint="default"/>
      </w:rPr>
    </w:lvl>
    <w:lvl w:ilvl="4" w:tplc="8E3C233C" w:tentative="1">
      <w:start w:val="1"/>
      <w:numFmt w:val="bullet"/>
      <w:lvlText w:val="•"/>
      <w:lvlJc w:val="left"/>
      <w:pPr>
        <w:tabs>
          <w:tab w:val="num" w:pos="3600"/>
        </w:tabs>
        <w:ind w:left="3600" w:hanging="360"/>
      </w:pPr>
      <w:rPr>
        <w:rFonts w:ascii="Arial" w:hAnsi="Arial" w:hint="default"/>
      </w:rPr>
    </w:lvl>
    <w:lvl w:ilvl="5" w:tplc="33720080" w:tentative="1">
      <w:start w:val="1"/>
      <w:numFmt w:val="bullet"/>
      <w:lvlText w:val="•"/>
      <w:lvlJc w:val="left"/>
      <w:pPr>
        <w:tabs>
          <w:tab w:val="num" w:pos="4320"/>
        </w:tabs>
        <w:ind w:left="4320" w:hanging="360"/>
      </w:pPr>
      <w:rPr>
        <w:rFonts w:ascii="Arial" w:hAnsi="Arial" w:hint="default"/>
      </w:rPr>
    </w:lvl>
    <w:lvl w:ilvl="6" w:tplc="89E0C17A" w:tentative="1">
      <w:start w:val="1"/>
      <w:numFmt w:val="bullet"/>
      <w:lvlText w:val="•"/>
      <w:lvlJc w:val="left"/>
      <w:pPr>
        <w:tabs>
          <w:tab w:val="num" w:pos="5040"/>
        </w:tabs>
        <w:ind w:left="5040" w:hanging="360"/>
      </w:pPr>
      <w:rPr>
        <w:rFonts w:ascii="Arial" w:hAnsi="Arial" w:hint="default"/>
      </w:rPr>
    </w:lvl>
    <w:lvl w:ilvl="7" w:tplc="E40EAA0A" w:tentative="1">
      <w:start w:val="1"/>
      <w:numFmt w:val="bullet"/>
      <w:lvlText w:val="•"/>
      <w:lvlJc w:val="left"/>
      <w:pPr>
        <w:tabs>
          <w:tab w:val="num" w:pos="5760"/>
        </w:tabs>
        <w:ind w:left="5760" w:hanging="360"/>
      </w:pPr>
      <w:rPr>
        <w:rFonts w:ascii="Arial" w:hAnsi="Arial" w:hint="default"/>
      </w:rPr>
    </w:lvl>
    <w:lvl w:ilvl="8" w:tplc="C4823A30"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15"/>
  </w:num>
  <w:num w:numId="3">
    <w:abstractNumId w:val="16"/>
  </w:num>
  <w:num w:numId="4">
    <w:abstractNumId w:val="2"/>
  </w:num>
  <w:num w:numId="5">
    <w:abstractNumId w:val="5"/>
  </w:num>
  <w:num w:numId="6">
    <w:abstractNumId w:val="4"/>
  </w:num>
  <w:num w:numId="7">
    <w:abstractNumId w:val="11"/>
  </w:num>
  <w:num w:numId="8">
    <w:abstractNumId w:val="1"/>
  </w:num>
  <w:num w:numId="9">
    <w:abstractNumId w:val="6"/>
  </w:num>
  <w:num w:numId="10">
    <w:abstractNumId w:val="7"/>
  </w:num>
  <w:num w:numId="11">
    <w:abstractNumId w:val="3"/>
  </w:num>
  <w:num w:numId="12">
    <w:abstractNumId w:val="0"/>
  </w:num>
  <w:num w:numId="13">
    <w:abstractNumId w:val="14"/>
  </w:num>
  <w:num w:numId="14">
    <w:abstractNumId w:val="13"/>
  </w:num>
  <w:num w:numId="15">
    <w:abstractNumId w:val="10"/>
  </w:num>
  <w:num w:numId="16">
    <w:abstractNumId w:val="12"/>
  </w:num>
  <w:num w:numId="17">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62CFA"/>
    <w:rsid w:val="000003CE"/>
    <w:rsid w:val="00001BC1"/>
    <w:rsid w:val="00002663"/>
    <w:rsid w:val="000048D9"/>
    <w:rsid w:val="00005028"/>
    <w:rsid w:val="000109DF"/>
    <w:rsid w:val="00010F5E"/>
    <w:rsid w:val="000135AA"/>
    <w:rsid w:val="000202B2"/>
    <w:rsid w:val="000227E9"/>
    <w:rsid w:val="0002707B"/>
    <w:rsid w:val="00032EB4"/>
    <w:rsid w:val="00041F58"/>
    <w:rsid w:val="0004440C"/>
    <w:rsid w:val="00045979"/>
    <w:rsid w:val="000475BE"/>
    <w:rsid w:val="000522D9"/>
    <w:rsid w:val="000568A8"/>
    <w:rsid w:val="000569BC"/>
    <w:rsid w:val="000575C5"/>
    <w:rsid w:val="00057669"/>
    <w:rsid w:val="00060AC4"/>
    <w:rsid w:val="000653D4"/>
    <w:rsid w:val="0006728D"/>
    <w:rsid w:val="0008039E"/>
    <w:rsid w:val="00080641"/>
    <w:rsid w:val="00080BDD"/>
    <w:rsid w:val="00081488"/>
    <w:rsid w:val="00084064"/>
    <w:rsid w:val="0008503A"/>
    <w:rsid w:val="00086456"/>
    <w:rsid w:val="00090D45"/>
    <w:rsid w:val="00096B99"/>
    <w:rsid w:val="000A1FE0"/>
    <w:rsid w:val="000A31CF"/>
    <w:rsid w:val="000A6561"/>
    <w:rsid w:val="000E0812"/>
    <w:rsid w:val="000E3668"/>
    <w:rsid w:val="000E4C21"/>
    <w:rsid w:val="000E6393"/>
    <w:rsid w:val="000F1512"/>
    <w:rsid w:val="000F4FEF"/>
    <w:rsid w:val="000F7545"/>
    <w:rsid w:val="000F7831"/>
    <w:rsid w:val="001036CE"/>
    <w:rsid w:val="00104530"/>
    <w:rsid w:val="00104DA4"/>
    <w:rsid w:val="00111072"/>
    <w:rsid w:val="001171AE"/>
    <w:rsid w:val="00117659"/>
    <w:rsid w:val="001255D9"/>
    <w:rsid w:val="0013287B"/>
    <w:rsid w:val="00137CD7"/>
    <w:rsid w:val="00153A6E"/>
    <w:rsid w:val="001613B0"/>
    <w:rsid w:val="00162CFA"/>
    <w:rsid w:val="001635F4"/>
    <w:rsid w:val="00167336"/>
    <w:rsid w:val="00172085"/>
    <w:rsid w:val="00172922"/>
    <w:rsid w:val="001749DB"/>
    <w:rsid w:val="001767F4"/>
    <w:rsid w:val="00180366"/>
    <w:rsid w:val="00192F43"/>
    <w:rsid w:val="0019338E"/>
    <w:rsid w:val="00194CBE"/>
    <w:rsid w:val="001952DA"/>
    <w:rsid w:val="001952E1"/>
    <w:rsid w:val="00197486"/>
    <w:rsid w:val="001A0FAE"/>
    <w:rsid w:val="001A2DD4"/>
    <w:rsid w:val="001B1141"/>
    <w:rsid w:val="001B736E"/>
    <w:rsid w:val="001C19B3"/>
    <w:rsid w:val="001C5281"/>
    <w:rsid w:val="001C57B5"/>
    <w:rsid w:val="001D1D1B"/>
    <w:rsid w:val="001D23A0"/>
    <w:rsid w:val="001D5EB6"/>
    <w:rsid w:val="001E13C3"/>
    <w:rsid w:val="001E281C"/>
    <w:rsid w:val="001E36D2"/>
    <w:rsid w:val="001E3EB1"/>
    <w:rsid w:val="001E62BE"/>
    <w:rsid w:val="001E740D"/>
    <w:rsid w:val="001F0283"/>
    <w:rsid w:val="001F3A23"/>
    <w:rsid w:val="001F5614"/>
    <w:rsid w:val="001F616C"/>
    <w:rsid w:val="001F619E"/>
    <w:rsid w:val="001F6600"/>
    <w:rsid w:val="0020080F"/>
    <w:rsid w:val="00203184"/>
    <w:rsid w:val="002039EB"/>
    <w:rsid w:val="00204F3E"/>
    <w:rsid w:val="00207C1B"/>
    <w:rsid w:val="00211875"/>
    <w:rsid w:val="00212DC7"/>
    <w:rsid w:val="002135BE"/>
    <w:rsid w:val="00225796"/>
    <w:rsid w:val="00227366"/>
    <w:rsid w:val="00231C89"/>
    <w:rsid w:val="00234266"/>
    <w:rsid w:val="002346FA"/>
    <w:rsid w:val="0024001B"/>
    <w:rsid w:val="00240176"/>
    <w:rsid w:val="002440E8"/>
    <w:rsid w:val="002450CE"/>
    <w:rsid w:val="00254767"/>
    <w:rsid w:val="002550A6"/>
    <w:rsid w:val="002611D7"/>
    <w:rsid w:val="00262666"/>
    <w:rsid w:val="00263C47"/>
    <w:rsid w:val="00263DCF"/>
    <w:rsid w:val="002676AB"/>
    <w:rsid w:val="0027106C"/>
    <w:rsid w:val="00276155"/>
    <w:rsid w:val="002767FC"/>
    <w:rsid w:val="00280388"/>
    <w:rsid w:val="002803DF"/>
    <w:rsid w:val="00282563"/>
    <w:rsid w:val="002829FF"/>
    <w:rsid w:val="002928CB"/>
    <w:rsid w:val="002933E2"/>
    <w:rsid w:val="002A195F"/>
    <w:rsid w:val="002A3AD8"/>
    <w:rsid w:val="002B1FDA"/>
    <w:rsid w:val="002B4252"/>
    <w:rsid w:val="002B46A3"/>
    <w:rsid w:val="002B5E73"/>
    <w:rsid w:val="002B614C"/>
    <w:rsid w:val="002C0E00"/>
    <w:rsid w:val="002C3557"/>
    <w:rsid w:val="002C6670"/>
    <w:rsid w:val="002D4A86"/>
    <w:rsid w:val="002E1ADE"/>
    <w:rsid w:val="002E7728"/>
    <w:rsid w:val="002F2C62"/>
    <w:rsid w:val="002F302A"/>
    <w:rsid w:val="002F3DE7"/>
    <w:rsid w:val="002F5C03"/>
    <w:rsid w:val="002F6D96"/>
    <w:rsid w:val="00303865"/>
    <w:rsid w:val="003052A1"/>
    <w:rsid w:val="00305AA5"/>
    <w:rsid w:val="00306E31"/>
    <w:rsid w:val="00307195"/>
    <w:rsid w:val="003110D6"/>
    <w:rsid w:val="00311D49"/>
    <w:rsid w:val="00312376"/>
    <w:rsid w:val="00312926"/>
    <w:rsid w:val="0031448C"/>
    <w:rsid w:val="00316BFE"/>
    <w:rsid w:val="0032306B"/>
    <w:rsid w:val="003244C3"/>
    <w:rsid w:val="00326321"/>
    <w:rsid w:val="00326ADB"/>
    <w:rsid w:val="00331D01"/>
    <w:rsid w:val="00332156"/>
    <w:rsid w:val="0033327E"/>
    <w:rsid w:val="0033517F"/>
    <w:rsid w:val="00341C0A"/>
    <w:rsid w:val="00345B65"/>
    <w:rsid w:val="00346CE8"/>
    <w:rsid w:val="0035418E"/>
    <w:rsid w:val="0035707D"/>
    <w:rsid w:val="00357190"/>
    <w:rsid w:val="0036015F"/>
    <w:rsid w:val="003655E4"/>
    <w:rsid w:val="00366721"/>
    <w:rsid w:val="003708B8"/>
    <w:rsid w:val="0037329D"/>
    <w:rsid w:val="0038395F"/>
    <w:rsid w:val="00390305"/>
    <w:rsid w:val="0039714A"/>
    <w:rsid w:val="003A1CB4"/>
    <w:rsid w:val="003A692A"/>
    <w:rsid w:val="003A6F33"/>
    <w:rsid w:val="003B4A49"/>
    <w:rsid w:val="003B71A1"/>
    <w:rsid w:val="003C26B8"/>
    <w:rsid w:val="003C52A4"/>
    <w:rsid w:val="003C641C"/>
    <w:rsid w:val="003D39F2"/>
    <w:rsid w:val="003D4688"/>
    <w:rsid w:val="003E651C"/>
    <w:rsid w:val="003E712C"/>
    <w:rsid w:val="003F192E"/>
    <w:rsid w:val="003F3DB6"/>
    <w:rsid w:val="003F6DB1"/>
    <w:rsid w:val="00402497"/>
    <w:rsid w:val="00406213"/>
    <w:rsid w:val="00410524"/>
    <w:rsid w:val="00412C4B"/>
    <w:rsid w:val="0041337D"/>
    <w:rsid w:val="00414F57"/>
    <w:rsid w:val="004154DF"/>
    <w:rsid w:val="00416F1B"/>
    <w:rsid w:val="004171A0"/>
    <w:rsid w:val="00423358"/>
    <w:rsid w:val="00425069"/>
    <w:rsid w:val="00430FFE"/>
    <w:rsid w:val="00431CDC"/>
    <w:rsid w:val="00433497"/>
    <w:rsid w:val="00435B34"/>
    <w:rsid w:val="00444A05"/>
    <w:rsid w:val="00444C16"/>
    <w:rsid w:val="00445E30"/>
    <w:rsid w:val="00450479"/>
    <w:rsid w:val="00451130"/>
    <w:rsid w:val="00454EE7"/>
    <w:rsid w:val="00462DC1"/>
    <w:rsid w:val="00473E9D"/>
    <w:rsid w:val="00486330"/>
    <w:rsid w:val="00491953"/>
    <w:rsid w:val="0049285C"/>
    <w:rsid w:val="00492B96"/>
    <w:rsid w:val="004A5DE4"/>
    <w:rsid w:val="004A64AD"/>
    <w:rsid w:val="004A731B"/>
    <w:rsid w:val="004B2A7F"/>
    <w:rsid w:val="004B5020"/>
    <w:rsid w:val="004B5730"/>
    <w:rsid w:val="004B5E9F"/>
    <w:rsid w:val="004C2B8D"/>
    <w:rsid w:val="004C4E20"/>
    <w:rsid w:val="004C65D7"/>
    <w:rsid w:val="004D36EF"/>
    <w:rsid w:val="004D4426"/>
    <w:rsid w:val="004E497E"/>
    <w:rsid w:val="004F1236"/>
    <w:rsid w:val="004F5CC8"/>
    <w:rsid w:val="0050142C"/>
    <w:rsid w:val="005040C1"/>
    <w:rsid w:val="00504FCA"/>
    <w:rsid w:val="0052357F"/>
    <w:rsid w:val="00525745"/>
    <w:rsid w:val="00527C0C"/>
    <w:rsid w:val="005337EF"/>
    <w:rsid w:val="0053428A"/>
    <w:rsid w:val="00534431"/>
    <w:rsid w:val="0053539F"/>
    <w:rsid w:val="005356AA"/>
    <w:rsid w:val="0054114D"/>
    <w:rsid w:val="005414FD"/>
    <w:rsid w:val="005453DB"/>
    <w:rsid w:val="0055535E"/>
    <w:rsid w:val="005566D2"/>
    <w:rsid w:val="005579A5"/>
    <w:rsid w:val="00557E7B"/>
    <w:rsid w:val="00563995"/>
    <w:rsid w:val="00566F9E"/>
    <w:rsid w:val="005708F8"/>
    <w:rsid w:val="00573170"/>
    <w:rsid w:val="00580388"/>
    <w:rsid w:val="0058668E"/>
    <w:rsid w:val="0059503B"/>
    <w:rsid w:val="005B3C54"/>
    <w:rsid w:val="005B6706"/>
    <w:rsid w:val="005C398B"/>
    <w:rsid w:val="005D0ED2"/>
    <w:rsid w:val="005E1025"/>
    <w:rsid w:val="005E1A90"/>
    <w:rsid w:val="005E6AB9"/>
    <w:rsid w:val="005F0A4D"/>
    <w:rsid w:val="00601295"/>
    <w:rsid w:val="0060215B"/>
    <w:rsid w:val="006033EC"/>
    <w:rsid w:val="0060519A"/>
    <w:rsid w:val="00616683"/>
    <w:rsid w:val="00623B06"/>
    <w:rsid w:val="00624D1E"/>
    <w:rsid w:val="00626557"/>
    <w:rsid w:val="00627FAD"/>
    <w:rsid w:val="00640FC7"/>
    <w:rsid w:val="00642BCD"/>
    <w:rsid w:val="00653A80"/>
    <w:rsid w:val="00653D1D"/>
    <w:rsid w:val="00654256"/>
    <w:rsid w:val="006542CB"/>
    <w:rsid w:val="00655DCD"/>
    <w:rsid w:val="00657105"/>
    <w:rsid w:val="00662A37"/>
    <w:rsid w:val="00664067"/>
    <w:rsid w:val="00664D32"/>
    <w:rsid w:val="006660AF"/>
    <w:rsid w:val="00670287"/>
    <w:rsid w:val="0067119F"/>
    <w:rsid w:val="00672092"/>
    <w:rsid w:val="00680F00"/>
    <w:rsid w:val="00680FB7"/>
    <w:rsid w:val="0068154B"/>
    <w:rsid w:val="006900D3"/>
    <w:rsid w:val="00690295"/>
    <w:rsid w:val="006915A9"/>
    <w:rsid w:val="00691C26"/>
    <w:rsid w:val="006934B1"/>
    <w:rsid w:val="006A0D8F"/>
    <w:rsid w:val="006A0EB1"/>
    <w:rsid w:val="006A352F"/>
    <w:rsid w:val="006A64B2"/>
    <w:rsid w:val="006B0885"/>
    <w:rsid w:val="006B135E"/>
    <w:rsid w:val="006B64B7"/>
    <w:rsid w:val="006B6A81"/>
    <w:rsid w:val="006C04AC"/>
    <w:rsid w:val="006C1C17"/>
    <w:rsid w:val="006D510E"/>
    <w:rsid w:val="006E04C8"/>
    <w:rsid w:val="006E1AF1"/>
    <w:rsid w:val="006E2AFD"/>
    <w:rsid w:val="006E3FBD"/>
    <w:rsid w:val="006E5CE8"/>
    <w:rsid w:val="006E62A2"/>
    <w:rsid w:val="00701371"/>
    <w:rsid w:val="00703241"/>
    <w:rsid w:val="007033F0"/>
    <w:rsid w:val="00713A85"/>
    <w:rsid w:val="00715888"/>
    <w:rsid w:val="007161B5"/>
    <w:rsid w:val="007219F0"/>
    <w:rsid w:val="0073364A"/>
    <w:rsid w:val="00743B60"/>
    <w:rsid w:val="0074608B"/>
    <w:rsid w:val="007543C7"/>
    <w:rsid w:val="00754760"/>
    <w:rsid w:val="0076219E"/>
    <w:rsid w:val="00763FF8"/>
    <w:rsid w:val="00772780"/>
    <w:rsid w:val="007739D9"/>
    <w:rsid w:val="00773E10"/>
    <w:rsid w:val="00776CCF"/>
    <w:rsid w:val="00780762"/>
    <w:rsid w:val="00783056"/>
    <w:rsid w:val="00784455"/>
    <w:rsid w:val="007845BA"/>
    <w:rsid w:val="00785583"/>
    <w:rsid w:val="0078597A"/>
    <w:rsid w:val="007860F2"/>
    <w:rsid w:val="00786371"/>
    <w:rsid w:val="00790AB5"/>
    <w:rsid w:val="00791139"/>
    <w:rsid w:val="0079200B"/>
    <w:rsid w:val="007B591C"/>
    <w:rsid w:val="007B5EDF"/>
    <w:rsid w:val="007C545C"/>
    <w:rsid w:val="007E092F"/>
    <w:rsid w:val="007E33EA"/>
    <w:rsid w:val="007E3BCA"/>
    <w:rsid w:val="007E6631"/>
    <w:rsid w:val="007E6A2F"/>
    <w:rsid w:val="007F3CA5"/>
    <w:rsid w:val="007F3E7B"/>
    <w:rsid w:val="007F7F32"/>
    <w:rsid w:val="00805738"/>
    <w:rsid w:val="00812F9E"/>
    <w:rsid w:val="00813D9B"/>
    <w:rsid w:val="00814ACD"/>
    <w:rsid w:val="008168F6"/>
    <w:rsid w:val="0081699D"/>
    <w:rsid w:val="008202D2"/>
    <w:rsid w:val="008204E5"/>
    <w:rsid w:val="00836036"/>
    <w:rsid w:val="00837019"/>
    <w:rsid w:val="0084272E"/>
    <w:rsid w:val="00846966"/>
    <w:rsid w:val="00846AF2"/>
    <w:rsid w:val="00850DD5"/>
    <w:rsid w:val="00851CA7"/>
    <w:rsid w:val="00864216"/>
    <w:rsid w:val="008650B4"/>
    <w:rsid w:val="00872330"/>
    <w:rsid w:val="00873436"/>
    <w:rsid w:val="00877AAE"/>
    <w:rsid w:val="00884DE8"/>
    <w:rsid w:val="008910A1"/>
    <w:rsid w:val="0089124F"/>
    <w:rsid w:val="008930D6"/>
    <w:rsid w:val="00893CE9"/>
    <w:rsid w:val="008A0F42"/>
    <w:rsid w:val="008A3A40"/>
    <w:rsid w:val="008B1969"/>
    <w:rsid w:val="008B2D24"/>
    <w:rsid w:val="008B4465"/>
    <w:rsid w:val="008C0957"/>
    <w:rsid w:val="008C434C"/>
    <w:rsid w:val="008D2B64"/>
    <w:rsid w:val="008D5CDD"/>
    <w:rsid w:val="008E4BFD"/>
    <w:rsid w:val="008E5331"/>
    <w:rsid w:val="008F5E14"/>
    <w:rsid w:val="009120CD"/>
    <w:rsid w:val="00920C61"/>
    <w:rsid w:val="0092148E"/>
    <w:rsid w:val="00923578"/>
    <w:rsid w:val="009244FC"/>
    <w:rsid w:val="009247FA"/>
    <w:rsid w:val="009271CF"/>
    <w:rsid w:val="00934F0E"/>
    <w:rsid w:val="009416AC"/>
    <w:rsid w:val="00946DC0"/>
    <w:rsid w:val="00947670"/>
    <w:rsid w:val="00952528"/>
    <w:rsid w:val="009534E4"/>
    <w:rsid w:val="00954556"/>
    <w:rsid w:val="009639A9"/>
    <w:rsid w:val="00965180"/>
    <w:rsid w:val="009666E9"/>
    <w:rsid w:val="00966785"/>
    <w:rsid w:val="0097601B"/>
    <w:rsid w:val="00982BE6"/>
    <w:rsid w:val="0098426C"/>
    <w:rsid w:val="00991725"/>
    <w:rsid w:val="0099699B"/>
    <w:rsid w:val="009971EF"/>
    <w:rsid w:val="009A7085"/>
    <w:rsid w:val="009A7430"/>
    <w:rsid w:val="009B03E9"/>
    <w:rsid w:val="009B0CD1"/>
    <w:rsid w:val="009B39F0"/>
    <w:rsid w:val="009B3DDF"/>
    <w:rsid w:val="009B5D28"/>
    <w:rsid w:val="009C1C9F"/>
    <w:rsid w:val="009C1F40"/>
    <w:rsid w:val="009C2D8D"/>
    <w:rsid w:val="009C478C"/>
    <w:rsid w:val="009C78F1"/>
    <w:rsid w:val="009D1350"/>
    <w:rsid w:val="009D4887"/>
    <w:rsid w:val="009E0912"/>
    <w:rsid w:val="009E3E66"/>
    <w:rsid w:val="009E4364"/>
    <w:rsid w:val="009F3207"/>
    <w:rsid w:val="009F5B19"/>
    <w:rsid w:val="009F692E"/>
    <w:rsid w:val="009F78DB"/>
    <w:rsid w:val="00A00EDB"/>
    <w:rsid w:val="00A017DB"/>
    <w:rsid w:val="00A0382A"/>
    <w:rsid w:val="00A10549"/>
    <w:rsid w:val="00A119BE"/>
    <w:rsid w:val="00A1228D"/>
    <w:rsid w:val="00A13C51"/>
    <w:rsid w:val="00A14D84"/>
    <w:rsid w:val="00A233EF"/>
    <w:rsid w:val="00A2457D"/>
    <w:rsid w:val="00A31BD7"/>
    <w:rsid w:val="00A32CE2"/>
    <w:rsid w:val="00A35059"/>
    <w:rsid w:val="00A36FDA"/>
    <w:rsid w:val="00A40F51"/>
    <w:rsid w:val="00A4375A"/>
    <w:rsid w:val="00A44FC1"/>
    <w:rsid w:val="00A46140"/>
    <w:rsid w:val="00A50A9C"/>
    <w:rsid w:val="00A55689"/>
    <w:rsid w:val="00A5629C"/>
    <w:rsid w:val="00A564D1"/>
    <w:rsid w:val="00A624CF"/>
    <w:rsid w:val="00A62547"/>
    <w:rsid w:val="00A62B7C"/>
    <w:rsid w:val="00A66F48"/>
    <w:rsid w:val="00A71045"/>
    <w:rsid w:val="00A74628"/>
    <w:rsid w:val="00A75059"/>
    <w:rsid w:val="00A75F2F"/>
    <w:rsid w:val="00A833A0"/>
    <w:rsid w:val="00A84646"/>
    <w:rsid w:val="00A87E1A"/>
    <w:rsid w:val="00A90A01"/>
    <w:rsid w:val="00A911CE"/>
    <w:rsid w:val="00A949A8"/>
    <w:rsid w:val="00AA7FA0"/>
    <w:rsid w:val="00AB240C"/>
    <w:rsid w:val="00AB3D2E"/>
    <w:rsid w:val="00AB4FFA"/>
    <w:rsid w:val="00AC4618"/>
    <w:rsid w:val="00AC5159"/>
    <w:rsid w:val="00AD197C"/>
    <w:rsid w:val="00AD4E88"/>
    <w:rsid w:val="00AE3525"/>
    <w:rsid w:val="00AE5576"/>
    <w:rsid w:val="00AE6F23"/>
    <w:rsid w:val="00AE7C48"/>
    <w:rsid w:val="00AF0AA0"/>
    <w:rsid w:val="00AF1EFD"/>
    <w:rsid w:val="00B023B8"/>
    <w:rsid w:val="00B04006"/>
    <w:rsid w:val="00B079E4"/>
    <w:rsid w:val="00B15058"/>
    <w:rsid w:val="00B27923"/>
    <w:rsid w:val="00B322CA"/>
    <w:rsid w:val="00B327FB"/>
    <w:rsid w:val="00B377C2"/>
    <w:rsid w:val="00B418E2"/>
    <w:rsid w:val="00B41D85"/>
    <w:rsid w:val="00B439C7"/>
    <w:rsid w:val="00B44B6B"/>
    <w:rsid w:val="00B45B24"/>
    <w:rsid w:val="00B5497C"/>
    <w:rsid w:val="00B56A25"/>
    <w:rsid w:val="00B6052D"/>
    <w:rsid w:val="00B6153A"/>
    <w:rsid w:val="00B6463F"/>
    <w:rsid w:val="00B65D4E"/>
    <w:rsid w:val="00B717B8"/>
    <w:rsid w:val="00B77065"/>
    <w:rsid w:val="00B771F6"/>
    <w:rsid w:val="00B77850"/>
    <w:rsid w:val="00B82AB0"/>
    <w:rsid w:val="00B82B23"/>
    <w:rsid w:val="00B83116"/>
    <w:rsid w:val="00B85A4B"/>
    <w:rsid w:val="00B86BAA"/>
    <w:rsid w:val="00B967A3"/>
    <w:rsid w:val="00BA56A1"/>
    <w:rsid w:val="00BB7168"/>
    <w:rsid w:val="00BC2205"/>
    <w:rsid w:val="00BC2D35"/>
    <w:rsid w:val="00BC4255"/>
    <w:rsid w:val="00BD0C5B"/>
    <w:rsid w:val="00BD2900"/>
    <w:rsid w:val="00BD31EE"/>
    <w:rsid w:val="00BD3FF1"/>
    <w:rsid w:val="00BE0D5C"/>
    <w:rsid w:val="00BE6C8B"/>
    <w:rsid w:val="00C01EB6"/>
    <w:rsid w:val="00C0250D"/>
    <w:rsid w:val="00C03D32"/>
    <w:rsid w:val="00C05934"/>
    <w:rsid w:val="00C108AC"/>
    <w:rsid w:val="00C154DA"/>
    <w:rsid w:val="00C27902"/>
    <w:rsid w:val="00C31674"/>
    <w:rsid w:val="00C331A2"/>
    <w:rsid w:val="00C33238"/>
    <w:rsid w:val="00C34387"/>
    <w:rsid w:val="00C424C1"/>
    <w:rsid w:val="00C43489"/>
    <w:rsid w:val="00C4705C"/>
    <w:rsid w:val="00C50460"/>
    <w:rsid w:val="00C50F82"/>
    <w:rsid w:val="00C52090"/>
    <w:rsid w:val="00C522D0"/>
    <w:rsid w:val="00C54077"/>
    <w:rsid w:val="00C54D93"/>
    <w:rsid w:val="00C64093"/>
    <w:rsid w:val="00C640AD"/>
    <w:rsid w:val="00C646FB"/>
    <w:rsid w:val="00C760C3"/>
    <w:rsid w:val="00C76AA9"/>
    <w:rsid w:val="00C8101B"/>
    <w:rsid w:val="00C84316"/>
    <w:rsid w:val="00C85991"/>
    <w:rsid w:val="00C910EA"/>
    <w:rsid w:val="00C917B3"/>
    <w:rsid w:val="00C943B4"/>
    <w:rsid w:val="00C9581A"/>
    <w:rsid w:val="00CA1C8A"/>
    <w:rsid w:val="00CA20D4"/>
    <w:rsid w:val="00CA33E2"/>
    <w:rsid w:val="00CA3B2D"/>
    <w:rsid w:val="00CB3D9B"/>
    <w:rsid w:val="00CC1A30"/>
    <w:rsid w:val="00CC4EB3"/>
    <w:rsid w:val="00CC5369"/>
    <w:rsid w:val="00CD43E3"/>
    <w:rsid w:val="00CD49E2"/>
    <w:rsid w:val="00CE1B30"/>
    <w:rsid w:val="00CE678F"/>
    <w:rsid w:val="00CE6C9B"/>
    <w:rsid w:val="00CE749A"/>
    <w:rsid w:val="00CE7929"/>
    <w:rsid w:val="00CF0E4D"/>
    <w:rsid w:val="00CF1D97"/>
    <w:rsid w:val="00CF5726"/>
    <w:rsid w:val="00D12180"/>
    <w:rsid w:val="00D138D3"/>
    <w:rsid w:val="00D16B97"/>
    <w:rsid w:val="00D2021E"/>
    <w:rsid w:val="00D20FE3"/>
    <w:rsid w:val="00D215CF"/>
    <w:rsid w:val="00D218C3"/>
    <w:rsid w:val="00D21FF0"/>
    <w:rsid w:val="00D31C8E"/>
    <w:rsid w:val="00D3425E"/>
    <w:rsid w:val="00D351D4"/>
    <w:rsid w:val="00D36449"/>
    <w:rsid w:val="00D37746"/>
    <w:rsid w:val="00D4527A"/>
    <w:rsid w:val="00D45A24"/>
    <w:rsid w:val="00D45AB9"/>
    <w:rsid w:val="00D4606D"/>
    <w:rsid w:val="00D46EAC"/>
    <w:rsid w:val="00D508A4"/>
    <w:rsid w:val="00D5313A"/>
    <w:rsid w:val="00D73DD2"/>
    <w:rsid w:val="00D76309"/>
    <w:rsid w:val="00D7675A"/>
    <w:rsid w:val="00D807B7"/>
    <w:rsid w:val="00D8150E"/>
    <w:rsid w:val="00D81ECB"/>
    <w:rsid w:val="00D83339"/>
    <w:rsid w:val="00D86A16"/>
    <w:rsid w:val="00D9070D"/>
    <w:rsid w:val="00D932D8"/>
    <w:rsid w:val="00DA071F"/>
    <w:rsid w:val="00DA48B3"/>
    <w:rsid w:val="00DA5554"/>
    <w:rsid w:val="00DA5BAF"/>
    <w:rsid w:val="00DB28C2"/>
    <w:rsid w:val="00DB62C8"/>
    <w:rsid w:val="00DB7E4C"/>
    <w:rsid w:val="00DD34C9"/>
    <w:rsid w:val="00DD3D10"/>
    <w:rsid w:val="00DD60F4"/>
    <w:rsid w:val="00DE1950"/>
    <w:rsid w:val="00DE4FDC"/>
    <w:rsid w:val="00DE7B5A"/>
    <w:rsid w:val="00DF0022"/>
    <w:rsid w:val="00DF0143"/>
    <w:rsid w:val="00DF22D0"/>
    <w:rsid w:val="00DF49CF"/>
    <w:rsid w:val="00DF4A8A"/>
    <w:rsid w:val="00E00125"/>
    <w:rsid w:val="00E01A0E"/>
    <w:rsid w:val="00E02975"/>
    <w:rsid w:val="00E11DD6"/>
    <w:rsid w:val="00E14302"/>
    <w:rsid w:val="00E16F96"/>
    <w:rsid w:val="00E227D4"/>
    <w:rsid w:val="00E22EB5"/>
    <w:rsid w:val="00E337F6"/>
    <w:rsid w:val="00E34A71"/>
    <w:rsid w:val="00E35881"/>
    <w:rsid w:val="00E403F9"/>
    <w:rsid w:val="00E40B8E"/>
    <w:rsid w:val="00E41C19"/>
    <w:rsid w:val="00E520B8"/>
    <w:rsid w:val="00E52CD3"/>
    <w:rsid w:val="00E5444D"/>
    <w:rsid w:val="00E664DE"/>
    <w:rsid w:val="00E66BDF"/>
    <w:rsid w:val="00E80E7B"/>
    <w:rsid w:val="00E82AF9"/>
    <w:rsid w:val="00E8407D"/>
    <w:rsid w:val="00E90691"/>
    <w:rsid w:val="00E93039"/>
    <w:rsid w:val="00E96535"/>
    <w:rsid w:val="00EB31D3"/>
    <w:rsid w:val="00EB6053"/>
    <w:rsid w:val="00EC1832"/>
    <w:rsid w:val="00EC3793"/>
    <w:rsid w:val="00EC3A4D"/>
    <w:rsid w:val="00EC5449"/>
    <w:rsid w:val="00EC5714"/>
    <w:rsid w:val="00EC5716"/>
    <w:rsid w:val="00EC6528"/>
    <w:rsid w:val="00EC769F"/>
    <w:rsid w:val="00ED1750"/>
    <w:rsid w:val="00ED3D36"/>
    <w:rsid w:val="00EE0370"/>
    <w:rsid w:val="00EE3D83"/>
    <w:rsid w:val="00F01345"/>
    <w:rsid w:val="00F0153F"/>
    <w:rsid w:val="00F040D6"/>
    <w:rsid w:val="00F0459F"/>
    <w:rsid w:val="00F0580A"/>
    <w:rsid w:val="00F10203"/>
    <w:rsid w:val="00F10C2D"/>
    <w:rsid w:val="00F1181D"/>
    <w:rsid w:val="00F12314"/>
    <w:rsid w:val="00F155A8"/>
    <w:rsid w:val="00F172A0"/>
    <w:rsid w:val="00F233BA"/>
    <w:rsid w:val="00F24FCA"/>
    <w:rsid w:val="00F2666D"/>
    <w:rsid w:val="00F30CC5"/>
    <w:rsid w:val="00F31FBA"/>
    <w:rsid w:val="00F362D2"/>
    <w:rsid w:val="00F37094"/>
    <w:rsid w:val="00F433A8"/>
    <w:rsid w:val="00F455CD"/>
    <w:rsid w:val="00F51251"/>
    <w:rsid w:val="00F51A7B"/>
    <w:rsid w:val="00F530AD"/>
    <w:rsid w:val="00F57F61"/>
    <w:rsid w:val="00F6118C"/>
    <w:rsid w:val="00F67549"/>
    <w:rsid w:val="00F72474"/>
    <w:rsid w:val="00F74688"/>
    <w:rsid w:val="00F81496"/>
    <w:rsid w:val="00F83F35"/>
    <w:rsid w:val="00F91F6A"/>
    <w:rsid w:val="00F93536"/>
    <w:rsid w:val="00F93782"/>
    <w:rsid w:val="00F94CB9"/>
    <w:rsid w:val="00F96382"/>
    <w:rsid w:val="00FA32EF"/>
    <w:rsid w:val="00FA4E0E"/>
    <w:rsid w:val="00FA6C93"/>
    <w:rsid w:val="00FB42BB"/>
    <w:rsid w:val="00FB5B14"/>
    <w:rsid w:val="00FB6FDB"/>
    <w:rsid w:val="00FC5BFF"/>
    <w:rsid w:val="00FD19F1"/>
    <w:rsid w:val="00FD719B"/>
    <w:rsid w:val="00FE0B9F"/>
    <w:rsid w:val="00FF21F7"/>
    <w:rsid w:val="00FF308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162CFA"/>
    <w:pPr>
      <w:widowControl w:val="0"/>
      <w:jc w:val="both"/>
    </w:pPr>
  </w:style>
  <w:style w:type="paragraph" w:styleId="Heading1">
    <w:name w:val="heading 1"/>
    <w:basedOn w:val="Normal"/>
    <w:next w:val="Normal"/>
    <w:link w:val="Heading1Char"/>
    <w:uiPriority w:val="99"/>
    <w:qFormat/>
    <w:rsid w:val="00162CFA"/>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162CFA"/>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Heading3Char"/>
    <w:uiPriority w:val="99"/>
    <w:qFormat/>
    <w:rsid w:val="00162CFA"/>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62CFA"/>
    <w:rPr>
      <w:rFonts w:ascii="Calibri" w:eastAsia="宋体" w:hAnsi="Calibri" w:cs="Times New Roman"/>
      <w:b/>
      <w:bCs/>
      <w:kern w:val="44"/>
      <w:sz w:val="44"/>
      <w:szCs w:val="44"/>
    </w:rPr>
  </w:style>
  <w:style w:type="character" w:customStyle="1" w:styleId="Heading2Char">
    <w:name w:val="Heading 2 Char"/>
    <w:basedOn w:val="DefaultParagraphFont"/>
    <w:link w:val="Heading2"/>
    <w:uiPriority w:val="99"/>
    <w:locked/>
    <w:rsid w:val="00162CFA"/>
    <w:rPr>
      <w:rFonts w:ascii="Cambria" w:eastAsia="宋体" w:hAnsi="Cambria" w:cs="Times New Roman"/>
      <w:b/>
      <w:bCs/>
      <w:sz w:val="32"/>
      <w:szCs w:val="32"/>
    </w:rPr>
  </w:style>
  <w:style w:type="character" w:customStyle="1" w:styleId="Heading3Char">
    <w:name w:val="Heading 3 Char"/>
    <w:basedOn w:val="DefaultParagraphFont"/>
    <w:link w:val="Heading3"/>
    <w:uiPriority w:val="99"/>
    <w:locked/>
    <w:rsid w:val="00162CFA"/>
    <w:rPr>
      <w:rFonts w:ascii="Calibri" w:eastAsia="宋体" w:hAnsi="Calibri" w:cs="Times New Roman"/>
      <w:b/>
      <w:bCs/>
      <w:sz w:val="32"/>
      <w:szCs w:val="32"/>
    </w:rPr>
  </w:style>
  <w:style w:type="paragraph" w:styleId="Header">
    <w:name w:val="header"/>
    <w:basedOn w:val="Normal"/>
    <w:link w:val="HeaderChar"/>
    <w:uiPriority w:val="99"/>
    <w:semiHidden/>
    <w:rsid w:val="00162CF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162CFA"/>
    <w:rPr>
      <w:rFonts w:cs="Times New Roman"/>
      <w:sz w:val="18"/>
      <w:szCs w:val="18"/>
    </w:rPr>
  </w:style>
  <w:style w:type="paragraph" w:styleId="Footer">
    <w:name w:val="footer"/>
    <w:basedOn w:val="Normal"/>
    <w:link w:val="FooterChar"/>
    <w:uiPriority w:val="99"/>
    <w:rsid w:val="00162CF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162CFA"/>
    <w:rPr>
      <w:rFonts w:cs="Times New Roman"/>
      <w:sz w:val="18"/>
      <w:szCs w:val="18"/>
    </w:rPr>
  </w:style>
  <w:style w:type="paragraph" w:styleId="Date">
    <w:name w:val="Date"/>
    <w:basedOn w:val="Normal"/>
    <w:next w:val="Normal"/>
    <w:link w:val="DateChar"/>
    <w:uiPriority w:val="99"/>
    <w:semiHidden/>
    <w:rsid w:val="00162CFA"/>
    <w:pPr>
      <w:ind w:leftChars="2500" w:left="100"/>
    </w:pPr>
  </w:style>
  <w:style w:type="character" w:customStyle="1" w:styleId="DateChar">
    <w:name w:val="Date Char"/>
    <w:basedOn w:val="DefaultParagraphFont"/>
    <w:link w:val="Date"/>
    <w:uiPriority w:val="99"/>
    <w:semiHidden/>
    <w:locked/>
    <w:rsid w:val="00162CFA"/>
    <w:rPr>
      <w:rFonts w:ascii="Calibri" w:eastAsia="宋体" w:hAnsi="Calibri" w:cs="Times New Roman"/>
    </w:rPr>
  </w:style>
  <w:style w:type="table" w:styleId="TableGrid">
    <w:name w:val="Table Grid"/>
    <w:basedOn w:val="TableNormal"/>
    <w:uiPriority w:val="99"/>
    <w:rsid w:val="00162CFA"/>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link w:val="DocumentMapChar"/>
    <w:uiPriority w:val="99"/>
    <w:semiHidden/>
    <w:rsid w:val="00162CFA"/>
    <w:rPr>
      <w:rFonts w:ascii="宋体"/>
      <w:sz w:val="18"/>
      <w:szCs w:val="18"/>
    </w:rPr>
  </w:style>
  <w:style w:type="character" w:customStyle="1" w:styleId="DocumentMapChar">
    <w:name w:val="Document Map Char"/>
    <w:basedOn w:val="DefaultParagraphFont"/>
    <w:link w:val="DocumentMap"/>
    <w:uiPriority w:val="99"/>
    <w:semiHidden/>
    <w:locked/>
    <w:rsid w:val="00162CFA"/>
    <w:rPr>
      <w:rFonts w:ascii="宋体" w:eastAsia="宋体" w:hAnsi="Calibri" w:cs="Times New Roman"/>
      <w:sz w:val="18"/>
      <w:szCs w:val="18"/>
    </w:rPr>
  </w:style>
  <w:style w:type="paragraph" w:styleId="ListParagraph">
    <w:name w:val="List Paragraph"/>
    <w:basedOn w:val="Normal"/>
    <w:uiPriority w:val="99"/>
    <w:qFormat/>
    <w:rsid w:val="00162CFA"/>
    <w:pPr>
      <w:ind w:firstLineChars="200" w:firstLine="420"/>
    </w:pPr>
  </w:style>
  <w:style w:type="paragraph" w:customStyle="1" w:styleId="cucd-0">
    <w:name w:val="cucd-0"/>
    <w:link w:val="cucd-0CharCharChar"/>
    <w:uiPriority w:val="99"/>
    <w:rsid w:val="00162CFA"/>
    <w:pPr>
      <w:spacing w:line="360" w:lineRule="auto"/>
      <w:ind w:firstLineChars="200" w:firstLine="480"/>
    </w:pPr>
    <w:rPr>
      <w:rFonts w:ascii="Times New Roman" w:hAnsi="Times New Roman"/>
      <w:sz w:val="24"/>
      <w:szCs w:val="24"/>
    </w:rPr>
  </w:style>
  <w:style w:type="character" w:customStyle="1" w:styleId="cucd-0CharCharChar">
    <w:name w:val="cucd-0 Char Char Char"/>
    <w:basedOn w:val="DefaultParagraphFont"/>
    <w:link w:val="cucd-0"/>
    <w:uiPriority w:val="99"/>
    <w:locked/>
    <w:rsid w:val="00162CFA"/>
    <w:rPr>
      <w:rFonts w:ascii="Times New Roman" w:hAnsi="Times New Roman" w:cs="Times New Roman"/>
      <w:kern w:val="2"/>
      <w:sz w:val="24"/>
      <w:szCs w:val="24"/>
      <w:lang w:val="en-US" w:eastAsia="zh-CN" w:bidi="ar-SA"/>
    </w:rPr>
  </w:style>
  <w:style w:type="paragraph" w:styleId="PlainText">
    <w:name w:val="Plain Text"/>
    <w:basedOn w:val="Normal"/>
    <w:link w:val="PlainTextChar"/>
    <w:uiPriority w:val="99"/>
    <w:rsid w:val="00162CFA"/>
    <w:pPr>
      <w:adjustRightInd w:val="0"/>
      <w:spacing w:line="360" w:lineRule="auto"/>
      <w:jc w:val="left"/>
      <w:textAlignment w:val="baseline"/>
    </w:pPr>
    <w:rPr>
      <w:rFonts w:ascii="宋体" w:hAnsi="Courier New"/>
      <w:spacing w:val="20"/>
      <w:kern w:val="0"/>
      <w:szCs w:val="20"/>
    </w:rPr>
  </w:style>
  <w:style w:type="character" w:customStyle="1" w:styleId="PlainTextChar">
    <w:name w:val="Plain Text Char"/>
    <w:basedOn w:val="DefaultParagraphFont"/>
    <w:link w:val="PlainText"/>
    <w:uiPriority w:val="99"/>
    <w:locked/>
    <w:rsid w:val="00162CFA"/>
    <w:rPr>
      <w:rFonts w:ascii="宋体" w:eastAsia="宋体" w:hAnsi="Courier New" w:cs="Times New Roman"/>
      <w:spacing w:val="20"/>
      <w:kern w:val="0"/>
      <w:sz w:val="20"/>
      <w:szCs w:val="20"/>
    </w:rPr>
  </w:style>
  <w:style w:type="paragraph" w:styleId="TOCHeading">
    <w:name w:val="TOC Heading"/>
    <w:basedOn w:val="Heading1"/>
    <w:next w:val="Normal"/>
    <w:uiPriority w:val="99"/>
    <w:qFormat/>
    <w:rsid w:val="00162CFA"/>
    <w:pPr>
      <w:widowControl/>
      <w:spacing w:before="480" w:after="0" w:line="276" w:lineRule="auto"/>
      <w:jc w:val="left"/>
      <w:outlineLvl w:val="9"/>
    </w:pPr>
    <w:rPr>
      <w:rFonts w:ascii="Cambria" w:hAnsi="Cambria"/>
      <w:color w:val="365F91"/>
      <w:kern w:val="0"/>
      <w:sz w:val="28"/>
      <w:szCs w:val="28"/>
    </w:rPr>
  </w:style>
  <w:style w:type="paragraph" w:styleId="TOC1">
    <w:name w:val="toc 1"/>
    <w:basedOn w:val="Normal"/>
    <w:next w:val="Normal"/>
    <w:autoRedefine/>
    <w:uiPriority w:val="99"/>
    <w:rsid w:val="00162CFA"/>
  </w:style>
  <w:style w:type="paragraph" w:styleId="TOC2">
    <w:name w:val="toc 2"/>
    <w:basedOn w:val="Normal"/>
    <w:next w:val="Normal"/>
    <w:autoRedefine/>
    <w:uiPriority w:val="99"/>
    <w:rsid w:val="00162CFA"/>
    <w:pPr>
      <w:ind w:leftChars="200" w:left="420"/>
    </w:pPr>
  </w:style>
  <w:style w:type="paragraph" w:styleId="TOC3">
    <w:name w:val="toc 3"/>
    <w:basedOn w:val="Normal"/>
    <w:next w:val="Normal"/>
    <w:autoRedefine/>
    <w:uiPriority w:val="99"/>
    <w:rsid w:val="00162CFA"/>
    <w:pPr>
      <w:ind w:leftChars="400" w:left="840"/>
    </w:pPr>
  </w:style>
  <w:style w:type="character" w:styleId="Hyperlink">
    <w:name w:val="Hyperlink"/>
    <w:basedOn w:val="DefaultParagraphFont"/>
    <w:uiPriority w:val="99"/>
    <w:rsid w:val="00162CFA"/>
    <w:rPr>
      <w:rFonts w:cs="Times New Roman"/>
      <w:color w:val="0000FF"/>
      <w:u w:val="single"/>
    </w:rPr>
  </w:style>
  <w:style w:type="paragraph" w:styleId="BalloonText">
    <w:name w:val="Balloon Text"/>
    <w:basedOn w:val="Normal"/>
    <w:link w:val="BalloonTextChar"/>
    <w:uiPriority w:val="99"/>
    <w:semiHidden/>
    <w:rsid w:val="00162CFA"/>
    <w:rPr>
      <w:sz w:val="18"/>
      <w:szCs w:val="18"/>
    </w:rPr>
  </w:style>
  <w:style w:type="character" w:customStyle="1" w:styleId="BalloonTextChar">
    <w:name w:val="Balloon Text Char"/>
    <w:basedOn w:val="DefaultParagraphFont"/>
    <w:link w:val="BalloonText"/>
    <w:uiPriority w:val="99"/>
    <w:semiHidden/>
    <w:locked/>
    <w:rsid w:val="00162CFA"/>
    <w:rPr>
      <w:rFonts w:ascii="Calibri" w:eastAsia="宋体" w:hAnsi="Calibri" w:cs="Times New Roman"/>
      <w:sz w:val="18"/>
      <w:szCs w:val="18"/>
    </w:rPr>
  </w:style>
  <w:style w:type="character" w:styleId="PlaceholderText">
    <w:name w:val="Placeholder Text"/>
    <w:basedOn w:val="DefaultParagraphFont"/>
    <w:uiPriority w:val="99"/>
    <w:semiHidden/>
    <w:rsid w:val="00162CFA"/>
    <w:rPr>
      <w:rFonts w:cs="Times New Roman"/>
      <w:color w:val="808080"/>
    </w:rPr>
  </w:style>
  <w:style w:type="paragraph" w:customStyle="1" w:styleId="a0">
    <w:name w:val="段"/>
    <w:link w:val="Char"/>
    <w:uiPriority w:val="99"/>
    <w:rsid w:val="00EB31D3"/>
    <w:pPr>
      <w:tabs>
        <w:tab w:val="center" w:pos="4201"/>
        <w:tab w:val="right" w:leader="dot" w:pos="9298"/>
      </w:tabs>
      <w:autoSpaceDE w:val="0"/>
      <w:autoSpaceDN w:val="0"/>
      <w:ind w:firstLineChars="200" w:firstLine="420"/>
      <w:jc w:val="both"/>
    </w:pPr>
    <w:rPr>
      <w:rFonts w:ascii="宋体" w:hAnsi="Times New Roman"/>
      <w:noProof/>
      <w:kern w:val="0"/>
      <w:szCs w:val="20"/>
    </w:rPr>
  </w:style>
  <w:style w:type="character" w:customStyle="1" w:styleId="Char">
    <w:name w:val="段 Char"/>
    <w:basedOn w:val="DefaultParagraphFont"/>
    <w:link w:val="a0"/>
    <w:uiPriority w:val="99"/>
    <w:locked/>
    <w:rsid w:val="00EB31D3"/>
    <w:rPr>
      <w:rFonts w:ascii="宋体" w:hAnsi="Times New Roman" w:cs="Times New Roman"/>
      <w:noProof/>
      <w:sz w:val="21"/>
      <w:lang w:val="en-US" w:eastAsia="zh-CN" w:bidi="ar-SA"/>
    </w:rPr>
  </w:style>
  <w:style w:type="paragraph" w:customStyle="1" w:styleId="a1">
    <w:name w:val="前言、引言标题"/>
    <w:next w:val="a0"/>
    <w:uiPriority w:val="99"/>
    <w:rsid w:val="00EB31D3"/>
    <w:pPr>
      <w:keepNext/>
      <w:pageBreakBefore/>
      <w:shd w:val="clear" w:color="FFFFFF" w:fill="FFFFFF"/>
      <w:spacing w:before="640" w:after="560"/>
      <w:jc w:val="center"/>
      <w:outlineLvl w:val="0"/>
    </w:pPr>
    <w:rPr>
      <w:rFonts w:ascii="黑体" w:eastAsia="黑体" w:hAnsi="Times New Roman"/>
      <w:kern w:val="0"/>
      <w:sz w:val="32"/>
      <w:szCs w:val="20"/>
    </w:rPr>
  </w:style>
  <w:style w:type="paragraph" w:customStyle="1" w:styleId="a2">
    <w:name w:val="文献分类号"/>
    <w:uiPriority w:val="99"/>
    <w:rsid w:val="00DE1950"/>
    <w:pPr>
      <w:framePr w:hSpace="180" w:vSpace="180" w:wrap="around" w:hAnchor="margin" w:y="1" w:anchorLock="1"/>
      <w:widowControl w:val="0"/>
      <w:textAlignment w:val="center"/>
    </w:pPr>
    <w:rPr>
      <w:rFonts w:ascii="黑体" w:eastAsia="黑体" w:hAnsi="Times New Roman"/>
      <w:kern w:val="0"/>
      <w:szCs w:val="21"/>
    </w:rPr>
  </w:style>
  <w:style w:type="paragraph" w:customStyle="1" w:styleId="2">
    <w:name w:val="封面标准号2"/>
    <w:uiPriority w:val="99"/>
    <w:rsid w:val="00DE1950"/>
    <w:pPr>
      <w:framePr w:w="9140" w:h="1242" w:hRule="exact" w:hSpace="284" w:wrap="around" w:vAnchor="page" w:hAnchor="page" w:x="1645" w:y="2910" w:anchorLock="1"/>
      <w:spacing w:before="357" w:line="280" w:lineRule="exact"/>
      <w:jc w:val="right"/>
    </w:pPr>
    <w:rPr>
      <w:rFonts w:ascii="黑体" w:eastAsia="黑体" w:hAnsi="Times New Roman"/>
      <w:kern w:val="0"/>
      <w:sz w:val="28"/>
      <w:szCs w:val="28"/>
    </w:rPr>
  </w:style>
  <w:style w:type="character" w:customStyle="1" w:styleId="a3">
    <w:name w:val="发布"/>
    <w:basedOn w:val="DefaultParagraphFont"/>
    <w:uiPriority w:val="99"/>
    <w:rsid w:val="00DE1950"/>
    <w:rPr>
      <w:rFonts w:ascii="黑体" w:eastAsia="黑体" w:cs="Times New Roman"/>
      <w:spacing w:val="85"/>
      <w:w w:val="100"/>
      <w:position w:val="3"/>
      <w:sz w:val="28"/>
      <w:szCs w:val="28"/>
    </w:rPr>
  </w:style>
  <w:style w:type="paragraph" w:customStyle="1" w:styleId="a4">
    <w:name w:val="封面标准代替信息"/>
    <w:uiPriority w:val="99"/>
    <w:rsid w:val="00DE1950"/>
    <w:pPr>
      <w:framePr w:w="9140" w:h="1242" w:hRule="exact" w:hSpace="284" w:wrap="around" w:vAnchor="page" w:hAnchor="page" w:x="1645" w:y="2910" w:anchorLock="1"/>
      <w:spacing w:before="57" w:line="280" w:lineRule="exact"/>
      <w:jc w:val="right"/>
    </w:pPr>
    <w:rPr>
      <w:rFonts w:ascii="宋体" w:hAnsi="Times New Roman"/>
      <w:kern w:val="0"/>
      <w:szCs w:val="21"/>
    </w:rPr>
  </w:style>
  <w:style w:type="paragraph" w:customStyle="1" w:styleId="a5">
    <w:name w:val="封面标准名称"/>
    <w:uiPriority w:val="99"/>
    <w:rsid w:val="00DE1950"/>
    <w:pPr>
      <w:framePr w:w="9639" w:h="6917" w:hRule="exact" w:wrap="around" w:vAnchor="page" w:hAnchor="page" w:xAlign="center" w:y="6408" w:anchorLock="1"/>
      <w:widowControl w:val="0"/>
      <w:spacing w:line="680" w:lineRule="exact"/>
      <w:jc w:val="center"/>
      <w:textAlignment w:val="center"/>
    </w:pPr>
    <w:rPr>
      <w:rFonts w:ascii="黑体" w:eastAsia="黑体" w:hAnsi="Times New Roman"/>
      <w:kern w:val="0"/>
      <w:sz w:val="52"/>
      <w:szCs w:val="20"/>
    </w:rPr>
  </w:style>
  <w:style w:type="paragraph" w:customStyle="1" w:styleId="a6">
    <w:name w:val="封面标准英文名称"/>
    <w:basedOn w:val="a5"/>
    <w:uiPriority w:val="99"/>
    <w:rsid w:val="00DE1950"/>
    <w:pPr>
      <w:framePr w:wrap="around"/>
      <w:spacing w:before="370" w:line="400" w:lineRule="exact"/>
    </w:pPr>
    <w:rPr>
      <w:rFonts w:ascii="Times New Roman"/>
      <w:sz w:val="28"/>
      <w:szCs w:val="28"/>
    </w:rPr>
  </w:style>
  <w:style w:type="paragraph" w:customStyle="1" w:styleId="a7">
    <w:name w:val="封面一致性程度标识"/>
    <w:basedOn w:val="a6"/>
    <w:uiPriority w:val="99"/>
    <w:rsid w:val="00DE1950"/>
    <w:pPr>
      <w:framePr w:wrap="around"/>
      <w:spacing w:before="440"/>
    </w:pPr>
    <w:rPr>
      <w:rFonts w:ascii="宋体" w:eastAsia="宋体"/>
    </w:rPr>
  </w:style>
  <w:style w:type="paragraph" w:customStyle="1" w:styleId="a8">
    <w:name w:val="封面标准文稿类别"/>
    <w:basedOn w:val="a7"/>
    <w:uiPriority w:val="99"/>
    <w:rsid w:val="00DE1950"/>
    <w:pPr>
      <w:framePr w:wrap="around"/>
      <w:spacing w:after="160" w:line="240" w:lineRule="auto"/>
    </w:pPr>
    <w:rPr>
      <w:sz w:val="24"/>
    </w:rPr>
  </w:style>
  <w:style w:type="paragraph" w:customStyle="1" w:styleId="a9">
    <w:name w:val="封面标准文稿编辑信息"/>
    <w:basedOn w:val="a8"/>
    <w:uiPriority w:val="99"/>
    <w:rsid w:val="00DE1950"/>
    <w:pPr>
      <w:framePr w:wrap="around"/>
      <w:spacing w:before="180" w:line="180" w:lineRule="exact"/>
    </w:pPr>
    <w:rPr>
      <w:sz w:val="21"/>
    </w:rPr>
  </w:style>
  <w:style w:type="paragraph" w:customStyle="1" w:styleId="aa">
    <w:name w:val="其他标准称谓"/>
    <w:next w:val="Normal"/>
    <w:uiPriority w:val="99"/>
    <w:rsid w:val="00DE1950"/>
    <w:pPr>
      <w:framePr w:hSpace="181" w:vSpace="181" w:wrap="around" w:vAnchor="page" w:hAnchor="page" w:x="1419" w:y="2286" w:anchorLock="1"/>
      <w:spacing w:line="240" w:lineRule="atLeast"/>
      <w:jc w:val="distribute"/>
    </w:pPr>
    <w:rPr>
      <w:rFonts w:ascii="黑体" w:eastAsia="黑体" w:hAnsi="宋体"/>
      <w:spacing w:val="-40"/>
      <w:kern w:val="0"/>
      <w:sz w:val="48"/>
      <w:szCs w:val="52"/>
    </w:rPr>
  </w:style>
  <w:style w:type="paragraph" w:customStyle="1" w:styleId="a">
    <w:name w:val="其他发布日期"/>
    <w:basedOn w:val="Normal"/>
    <w:uiPriority w:val="99"/>
    <w:rsid w:val="00DE1950"/>
    <w:pPr>
      <w:framePr w:w="3997" w:h="471" w:hRule="exact" w:vSpace="181" w:wrap="around" w:vAnchor="page" w:hAnchor="page" w:x="1419" w:y="14097" w:anchorLock="1"/>
      <w:widowControl/>
      <w:numPr>
        <w:numId w:val="15"/>
      </w:numPr>
      <w:jc w:val="left"/>
    </w:pPr>
    <w:rPr>
      <w:rFonts w:ascii="Times New Roman" w:eastAsia="黑体" w:hAnsi="Times New Roman"/>
      <w:kern w:val="0"/>
      <w:sz w:val="28"/>
      <w:szCs w:val="20"/>
    </w:rPr>
  </w:style>
  <w:style w:type="paragraph" w:customStyle="1" w:styleId="ab">
    <w:name w:val="其他实施日期"/>
    <w:basedOn w:val="Normal"/>
    <w:uiPriority w:val="99"/>
    <w:rsid w:val="00DE1950"/>
    <w:pPr>
      <w:framePr w:w="3997" w:h="471" w:hRule="exact" w:vSpace="181" w:wrap="around" w:vAnchor="page" w:hAnchor="page" w:x="7089" w:y="14097" w:anchorLock="1"/>
      <w:widowControl/>
      <w:jc w:val="right"/>
    </w:pPr>
    <w:rPr>
      <w:rFonts w:ascii="Times New Roman" w:eastAsia="黑体" w:hAnsi="Times New Roman"/>
      <w:kern w:val="0"/>
      <w:sz w:val="28"/>
      <w:szCs w:val="20"/>
    </w:rPr>
  </w:style>
  <w:style w:type="paragraph" w:customStyle="1" w:styleId="ac">
    <w:name w:val="标准标志"/>
    <w:next w:val="Normal"/>
    <w:uiPriority w:val="99"/>
    <w:rsid w:val="004A731B"/>
    <w:pPr>
      <w:framePr w:w="2546" w:h="1389" w:hRule="exact" w:hSpace="181" w:vSpace="181" w:wrap="around" w:hAnchor="margin" w:x="6522" w:y="398" w:anchorLock="1"/>
      <w:shd w:val="solid" w:color="FFFFFF" w:fill="FFFFFF"/>
      <w:spacing w:line="240" w:lineRule="atLeast"/>
      <w:jc w:val="right"/>
    </w:pPr>
    <w:rPr>
      <w:rFonts w:ascii="Times New Roman" w:hAnsi="Times New Roman"/>
      <w:b/>
      <w:w w:val="170"/>
      <w:kern w:val="0"/>
      <w:sz w:val="96"/>
      <w:szCs w:val="96"/>
    </w:rPr>
  </w:style>
  <w:style w:type="paragraph" w:customStyle="1" w:styleId="ad">
    <w:name w:val="其他发布部门"/>
    <w:basedOn w:val="Normal"/>
    <w:uiPriority w:val="99"/>
    <w:rsid w:val="00805738"/>
    <w:pPr>
      <w:framePr w:w="7938" w:h="1134" w:hRule="exact" w:hSpace="125" w:vSpace="181" w:wrap="around" w:vAnchor="page" w:hAnchor="page" w:x="2150" w:y="15310" w:anchorLock="1"/>
      <w:widowControl/>
      <w:spacing w:line="240" w:lineRule="atLeast"/>
      <w:jc w:val="center"/>
    </w:pPr>
    <w:rPr>
      <w:rFonts w:ascii="黑体" w:eastAsia="黑体" w:hAnsi="Times New Roman"/>
      <w:spacing w:val="20"/>
      <w:w w:val="135"/>
      <w:kern w:val="0"/>
      <w:sz w:val="28"/>
      <w:szCs w:val="20"/>
    </w:rPr>
  </w:style>
  <w:style w:type="character" w:styleId="PageNumber">
    <w:name w:val="page number"/>
    <w:basedOn w:val="DefaultParagraphFont"/>
    <w:uiPriority w:val="99"/>
    <w:rsid w:val="00954556"/>
    <w:rPr>
      <w:rFonts w:ascii="Times New Roman" w:eastAsia="宋体" w:hAnsi="Times New Roman" w:cs="Times New Roman"/>
      <w:sz w:val="18"/>
    </w:rPr>
  </w:style>
  <w:style w:type="paragraph" w:styleId="Title">
    <w:name w:val="Title"/>
    <w:basedOn w:val="Normal"/>
    <w:link w:val="TitleChar"/>
    <w:uiPriority w:val="99"/>
    <w:qFormat/>
    <w:locked/>
    <w:rsid w:val="00954556"/>
    <w:pPr>
      <w:spacing w:before="240" w:after="60"/>
      <w:jc w:val="center"/>
      <w:outlineLvl w:val="0"/>
    </w:pPr>
    <w:rPr>
      <w:rFonts w:ascii="Arial" w:hAnsi="Arial" w:cs="Arial"/>
      <w:b/>
      <w:bCs/>
      <w:sz w:val="32"/>
      <w:szCs w:val="32"/>
    </w:rPr>
  </w:style>
  <w:style w:type="character" w:customStyle="1" w:styleId="TitleChar">
    <w:name w:val="Title Char"/>
    <w:basedOn w:val="DefaultParagraphFont"/>
    <w:link w:val="Title"/>
    <w:uiPriority w:val="99"/>
    <w:locked/>
    <w:rsid w:val="00954556"/>
    <w:rPr>
      <w:rFonts w:ascii="Arial" w:eastAsia="宋体" w:hAnsi="Arial" w:cs="Arial"/>
      <w:b/>
      <w:bCs/>
      <w:kern w:val="2"/>
      <w:sz w:val="32"/>
      <w:szCs w:val="32"/>
      <w:lang w:val="en-US" w:eastAsia="zh-CN"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225</TotalTime>
  <Pages>51</Pages>
  <Words>5381</Words>
  <Characters>30677</Characters>
  <Application>Microsoft Office Outlook</Application>
  <DocSecurity>0</DocSecurity>
  <Lines>0</Lines>
  <Paragraphs>0</Paragraphs>
  <ScaleCrop>false</ScaleCrop>
  <Company>Toshiba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ICS 点击此处添加ICS号</dc:title>
  <dc:subject/>
  <dc:creator>TOSIBA</dc:creator>
  <cp:keywords/>
  <dc:description/>
  <cp:lastModifiedBy>张婷</cp:lastModifiedBy>
  <cp:revision>41</cp:revision>
  <cp:lastPrinted>2015-12-02T12:05:00Z</cp:lastPrinted>
  <dcterms:created xsi:type="dcterms:W3CDTF">2019-01-09T02:41:00Z</dcterms:created>
  <dcterms:modified xsi:type="dcterms:W3CDTF">2019-01-25T05:49:00Z</dcterms:modified>
</cp:coreProperties>
</file>